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A5AAF" w14:textId="701B6397" w:rsidR="007C7FE6" w:rsidRPr="007C7FE6" w:rsidRDefault="007C7FE6" w:rsidP="007C7FE6">
      <w:pPr>
        <w:spacing w:line="480" w:lineRule="auto"/>
        <w:ind w:left="1260" w:right="1242"/>
        <w:jc w:val="center"/>
        <w:rPr>
          <w:bCs/>
        </w:rPr>
      </w:pPr>
      <w:r w:rsidRPr="007C7FE6">
        <w:rPr>
          <w:bCs/>
        </w:rPr>
        <w:t xml:space="preserve">EXAMINING THE REGULATION OF THE BS21 HOMOLOGS </w:t>
      </w:r>
    </w:p>
    <w:p w14:paraId="4A8CA53A" w14:textId="0C7826C8" w:rsidR="007C7FE6" w:rsidRDefault="007C7FE6" w:rsidP="007C7FE6">
      <w:pPr>
        <w:spacing w:line="480" w:lineRule="auto"/>
        <w:ind w:left="1260" w:right="1242"/>
        <w:jc w:val="center"/>
        <w:rPr>
          <w:bCs/>
        </w:rPr>
      </w:pPr>
      <w:r w:rsidRPr="007C7FE6">
        <w:rPr>
          <w:bCs/>
        </w:rPr>
        <w:t xml:space="preserve">IN </w:t>
      </w:r>
      <w:r w:rsidRPr="007C7FE6">
        <w:rPr>
          <w:bCs/>
          <w:i/>
          <w:iCs/>
        </w:rPr>
        <w:t>FRANCISELLA TULARENSIS</w:t>
      </w:r>
      <w:r w:rsidRPr="007C7FE6">
        <w:rPr>
          <w:bCs/>
        </w:rPr>
        <w:t xml:space="preserve"> </w:t>
      </w:r>
    </w:p>
    <w:p w14:paraId="10AB7FF5" w14:textId="77777777" w:rsidR="007C7FE6" w:rsidRDefault="007C7FE6" w:rsidP="007C7FE6">
      <w:pPr>
        <w:spacing w:line="480" w:lineRule="auto"/>
        <w:jc w:val="center"/>
        <w:rPr>
          <w:bCs/>
        </w:rPr>
      </w:pPr>
      <w:r>
        <w:rPr>
          <w:bCs/>
        </w:rPr>
        <w:t>BY</w:t>
      </w:r>
    </w:p>
    <w:p w14:paraId="1E58A456" w14:textId="555A759C" w:rsidR="007C7FE6" w:rsidRDefault="007C7FE6" w:rsidP="007C7FE6">
      <w:pPr>
        <w:spacing w:line="480" w:lineRule="auto"/>
        <w:jc w:val="center"/>
        <w:rPr>
          <w:bCs/>
        </w:rPr>
      </w:pPr>
      <w:r>
        <w:rPr>
          <w:bCs/>
        </w:rPr>
        <w:t>SIERRA SCHMIDT</w:t>
      </w:r>
    </w:p>
    <w:p w14:paraId="49A531E9" w14:textId="77777777" w:rsidR="007C7FE6" w:rsidRDefault="007C7FE6" w:rsidP="007C7FE6">
      <w:pPr>
        <w:spacing w:line="480" w:lineRule="auto"/>
        <w:jc w:val="center"/>
        <w:rPr>
          <w:bCs/>
        </w:rPr>
      </w:pPr>
    </w:p>
    <w:p w14:paraId="61789A19" w14:textId="77777777" w:rsidR="007C7FE6" w:rsidRDefault="007C7FE6" w:rsidP="007C7FE6">
      <w:pPr>
        <w:spacing w:line="480" w:lineRule="auto"/>
        <w:rPr>
          <w:bCs/>
        </w:rPr>
      </w:pPr>
    </w:p>
    <w:p w14:paraId="6ABCA4D8" w14:textId="77777777" w:rsidR="007C7FE6" w:rsidRDefault="007C7FE6" w:rsidP="007C7FE6">
      <w:pPr>
        <w:spacing w:line="480" w:lineRule="auto"/>
        <w:rPr>
          <w:bCs/>
        </w:rPr>
      </w:pPr>
    </w:p>
    <w:p w14:paraId="620CE4A8" w14:textId="77777777" w:rsidR="007C7FE6" w:rsidRDefault="007C7FE6" w:rsidP="007C7FE6">
      <w:pPr>
        <w:spacing w:line="480" w:lineRule="auto"/>
        <w:rPr>
          <w:bCs/>
        </w:rPr>
      </w:pPr>
    </w:p>
    <w:p w14:paraId="23ACFA58" w14:textId="39E8BD3C" w:rsidR="007C7FE6" w:rsidRDefault="007C7FE6" w:rsidP="007C7FE6">
      <w:pPr>
        <w:spacing w:line="480" w:lineRule="auto"/>
        <w:jc w:val="center"/>
        <w:rPr>
          <w:bCs/>
        </w:rPr>
      </w:pPr>
      <w:r>
        <w:rPr>
          <w:bCs/>
        </w:rPr>
        <w:t>A THESIS SUBMITTED IN PARTIAL FULFILLMENT OF THE</w:t>
      </w:r>
    </w:p>
    <w:p w14:paraId="3E0CB85E" w14:textId="77777777" w:rsidR="007C7FE6" w:rsidRDefault="007C7FE6" w:rsidP="007C7FE6">
      <w:pPr>
        <w:spacing w:line="480" w:lineRule="auto"/>
        <w:jc w:val="center"/>
        <w:rPr>
          <w:bCs/>
        </w:rPr>
      </w:pPr>
      <w:r>
        <w:rPr>
          <w:bCs/>
        </w:rPr>
        <w:t>REQUIREMENTS FOR THE DEGREE OF</w:t>
      </w:r>
    </w:p>
    <w:p w14:paraId="0909C30C" w14:textId="440CBDDC" w:rsidR="007C7FE6" w:rsidRDefault="007C7FE6" w:rsidP="007C7FE6">
      <w:pPr>
        <w:spacing w:line="480" w:lineRule="auto"/>
        <w:jc w:val="center"/>
        <w:rPr>
          <w:bCs/>
        </w:rPr>
      </w:pPr>
      <w:r>
        <w:rPr>
          <w:bCs/>
        </w:rPr>
        <w:t>MASTER OF SCIENCE</w:t>
      </w:r>
    </w:p>
    <w:p w14:paraId="568C4F1E" w14:textId="77777777" w:rsidR="007C7FE6" w:rsidRDefault="007C7FE6" w:rsidP="007C7FE6">
      <w:pPr>
        <w:spacing w:line="480" w:lineRule="auto"/>
        <w:jc w:val="center"/>
        <w:rPr>
          <w:bCs/>
        </w:rPr>
      </w:pPr>
      <w:r>
        <w:rPr>
          <w:bCs/>
        </w:rPr>
        <w:t>IN</w:t>
      </w:r>
    </w:p>
    <w:p w14:paraId="5FC40EBC" w14:textId="256DAA4A" w:rsidR="007C7FE6" w:rsidRDefault="007C7FE6" w:rsidP="007C7FE6">
      <w:pPr>
        <w:spacing w:line="480" w:lineRule="auto"/>
        <w:jc w:val="center"/>
        <w:rPr>
          <w:bCs/>
        </w:rPr>
      </w:pPr>
      <w:r>
        <w:rPr>
          <w:bCs/>
        </w:rPr>
        <w:t>CELL AND MOLECULAR BIOLOGY</w:t>
      </w:r>
    </w:p>
    <w:p w14:paraId="7F761E28" w14:textId="77777777" w:rsidR="007C7FE6" w:rsidRDefault="007C7FE6" w:rsidP="007C7FE6">
      <w:pPr>
        <w:spacing w:line="480" w:lineRule="auto"/>
        <w:rPr>
          <w:bCs/>
        </w:rPr>
      </w:pPr>
    </w:p>
    <w:p w14:paraId="716FD8E4" w14:textId="77777777" w:rsidR="007C7FE6" w:rsidRDefault="007C7FE6" w:rsidP="007C7FE6">
      <w:pPr>
        <w:spacing w:line="480" w:lineRule="auto"/>
        <w:rPr>
          <w:bCs/>
        </w:rPr>
      </w:pPr>
    </w:p>
    <w:p w14:paraId="6AE0A67A" w14:textId="77777777" w:rsidR="007C7FE6" w:rsidRDefault="007C7FE6" w:rsidP="007C7FE6">
      <w:pPr>
        <w:spacing w:line="480" w:lineRule="auto"/>
        <w:rPr>
          <w:bCs/>
        </w:rPr>
      </w:pPr>
    </w:p>
    <w:p w14:paraId="475F75B4" w14:textId="77777777" w:rsidR="007C7FE6" w:rsidRDefault="007C7FE6" w:rsidP="007C7FE6">
      <w:pPr>
        <w:spacing w:line="480" w:lineRule="auto"/>
        <w:rPr>
          <w:bCs/>
        </w:rPr>
      </w:pPr>
    </w:p>
    <w:p w14:paraId="34335D12" w14:textId="77777777" w:rsidR="007C7FE6" w:rsidRDefault="007C7FE6" w:rsidP="007C7FE6">
      <w:pPr>
        <w:spacing w:line="480" w:lineRule="auto"/>
        <w:rPr>
          <w:bCs/>
        </w:rPr>
      </w:pPr>
    </w:p>
    <w:p w14:paraId="31865DD9" w14:textId="77777777" w:rsidR="007C7FE6" w:rsidRDefault="007C7FE6" w:rsidP="007C7FE6">
      <w:pPr>
        <w:spacing w:line="480" w:lineRule="auto"/>
        <w:jc w:val="center"/>
        <w:rPr>
          <w:bCs/>
        </w:rPr>
      </w:pPr>
      <w:r>
        <w:rPr>
          <w:bCs/>
        </w:rPr>
        <w:t>UNIVERSITY OF RHODE ISLAND</w:t>
      </w:r>
    </w:p>
    <w:p w14:paraId="1E2AF5DD" w14:textId="1C76DB86" w:rsidR="007C7FE6" w:rsidRDefault="007C7FE6" w:rsidP="007C7FE6">
      <w:pPr>
        <w:spacing w:line="480" w:lineRule="auto"/>
        <w:jc w:val="center"/>
        <w:rPr>
          <w:bCs/>
        </w:rPr>
      </w:pPr>
      <w:r>
        <w:rPr>
          <w:bCs/>
        </w:rPr>
        <w:t>2023</w:t>
      </w:r>
    </w:p>
    <w:p w14:paraId="79AF91AA" w14:textId="77777777" w:rsidR="007C7FE6" w:rsidRDefault="007C7FE6" w:rsidP="007C7FE6">
      <w:pPr>
        <w:spacing w:line="480" w:lineRule="auto"/>
        <w:jc w:val="center"/>
        <w:rPr>
          <w:bCs/>
        </w:rPr>
      </w:pPr>
    </w:p>
    <w:p w14:paraId="03DF95F3" w14:textId="77777777" w:rsidR="007C7FE6" w:rsidRDefault="007C7FE6" w:rsidP="007C7FE6">
      <w:pPr>
        <w:spacing w:line="480" w:lineRule="auto"/>
        <w:jc w:val="center"/>
        <w:rPr>
          <w:bCs/>
        </w:rPr>
      </w:pPr>
    </w:p>
    <w:p w14:paraId="1574AF0E" w14:textId="5EF93A35" w:rsidR="002F7F7A" w:rsidRDefault="00000000" w:rsidP="007C7FE6">
      <w:pPr>
        <w:spacing w:line="480" w:lineRule="auto"/>
        <w:jc w:val="center"/>
      </w:pPr>
      <w:r>
        <w:lastRenderedPageBreak/>
        <w:t xml:space="preserve">MASTER OF </w:t>
      </w:r>
      <w:r w:rsidR="00F74F60">
        <w:rPr>
          <w:iCs/>
        </w:rPr>
        <w:t>SCIENCE</w:t>
      </w:r>
      <w:r>
        <w:t xml:space="preserve"> </w:t>
      </w:r>
      <w:r w:rsidR="007C7FE6">
        <w:t xml:space="preserve">IN CELL AND MOLECULAR BIOLOGY </w:t>
      </w:r>
      <w:r>
        <w:t>THESIS</w:t>
      </w:r>
    </w:p>
    <w:p w14:paraId="386C58F8" w14:textId="77777777" w:rsidR="002F7F7A" w:rsidRDefault="002F7F7A"/>
    <w:p w14:paraId="2F9DF45E" w14:textId="77777777" w:rsidR="002F7F7A" w:rsidRDefault="00000000">
      <w:pPr>
        <w:jc w:val="center"/>
      </w:pPr>
      <w:r>
        <w:t>OF</w:t>
      </w:r>
    </w:p>
    <w:p w14:paraId="59B47E8F" w14:textId="77777777" w:rsidR="002F7F7A" w:rsidRDefault="002F7F7A"/>
    <w:p w14:paraId="7C680791" w14:textId="01A7F188" w:rsidR="002F7F7A" w:rsidRDefault="00F74F60">
      <w:pPr>
        <w:jc w:val="center"/>
        <w:rPr>
          <w:iCs/>
        </w:rPr>
      </w:pPr>
      <w:r>
        <w:rPr>
          <w:iCs/>
        </w:rPr>
        <w:t>SIERRA SCHMIDT</w:t>
      </w:r>
    </w:p>
    <w:p w14:paraId="3DF73ACA" w14:textId="77777777" w:rsidR="002F7F7A" w:rsidRDefault="002F7F7A"/>
    <w:p w14:paraId="50972DA0" w14:textId="77777777" w:rsidR="002F7F7A" w:rsidRDefault="002F7F7A"/>
    <w:p w14:paraId="52BE2F96" w14:textId="77777777" w:rsidR="002F7F7A" w:rsidRDefault="002F7F7A"/>
    <w:p w14:paraId="65346CE0" w14:textId="77777777" w:rsidR="002F7F7A" w:rsidRDefault="002F7F7A"/>
    <w:p w14:paraId="2741AFFC" w14:textId="77777777" w:rsidR="002F7F7A" w:rsidRDefault="002F7F7A"/>
    <w:p w14:paraId="1E090B86" w14:textId="77777777" w:rsidR="002F7F7A" w:rsidRDefault="002F7F7A"/>
    <w:p w14:paraId="5C0BD743" w14:textId="77777777" w:rsidR="002F7F7A" w:rsidRDefault="002F7F7A"/>
    <w:p w14:paraId="4D4E1F66" w14:textId="77777777" w:rsidR="002F7F7A" w:rsidRDefault="002F7F7A"/>
    <w:p w14:paraId="491761C6" w14:textId="77777777" w:rsidR="002F7F7A" w:rsidRDefault="002F7F7A"/>
    <w:p w14:paraId="210EBAFA" w14:textId="77777777" w:rsidR="002F7F7A" w:rsidRDefault="002F7F7A"/>
    <w:p w14:paraId="4D27DEB0" w14:textId="77777777" w:rsidR="002F7F7A" w:rsidRDefault="002F7F7A"/>
    <w:p w14:paraId="0D96E5ED" w14:textId="77777777" w:rsidR="002F7F7A" w:rsidRDefault="00000000">
      <w:pPr>
        <w:ind w:left="720" w:firstLine="720"/>
      </w:pPr>
      <w:r>
        <w:t xml:space="preserve">APPROVED: </w:t>
      </w:r>
    </w:p>
    <w:p w14:paraId="70FF5C5C" w14:textId="77777777" w:rsidR="002F7F7A" w:rsidRDefault="002F7F7A"/>
    <w:p w14:paraId="0F871628" w14:textId="77777777" w:rsidR="002F7F7A" w:rsidRDefault="00000000">
      <w:pPr>
        <w:ind w:left="1440" w:firstLine="720"/>
      </w:pPr>
      <w:r>
        <w:t>Thesis Committee:</w:t>
      </w:r>
    </w:p>
    <w:p w14:paraId="4C69C330" w14:textId="77777777" w:rsidR="002F7F7A" w:rsidRDefault="002F7F7A"/>
    <w:p w14:paraId="1071ED4B" w14:textId="107E4617" w:rsidR="002F7F7A" w:rsidRDefault="00000000">
      <w:pPr>
        <w:ind w:left="2160"/>
      </w:pPr>
      <w:r>
        <w:t>Major Professor</w:t>
      </w:r>
      <w:r>
        <w:tab/>
      </w:r>
      <w:r w:rsidR="007C7FE6">
        <w:t>Kathryn Ramsey</w:t>
      </w:r>
    </w:p>
    <w:p w14:paraId="7DA91C73" w14:textId="77777777" w:rsidR="002F7F7A" w:rsidRDefault="002F7F7A">
      <w:pPr>
        <w:ind w:left="2160"/>
      </w:pPr>
    </w:p>
    <w:p w14:paraId="5BB56F8C" w14:textId="0720A392" w:rsidR="002F7F7A" w:rsidRDefault="00000000">
      <w:pPr>
        <w:ind w:left="2160"/>
      </w:pPr>
      <w:r>
        <w:tab/>
      </w:r>
      <w:r>
        <w:tab/>
      </w:r>
      <w:r>
        <w:tab/>
      </w:r>
      <w:r w:rsidR="007C7FE6">
        <w:t>Steven Gregory</w:t>
      </w:r>
    </w:p>
    <w:p w14:paraId="5A852CCB" w14:textId="77777777" w:rsidR="002F7F7A" w:rsidRDefault="002F7F7A">
      <w:pPr>
        <w:ind w:left="2160"/>
      </w:pPr>
    </w:p>
    <w:p w14:paraId="421446E8" w14:textId="4D805C44" w:rsidR="002F7F7A" w:rsidRDefault="00000000">
      <w:pPr>
        <w:ind w:left="2160"/>
      </w:pPr>
      <w:r>
        <w:tab/>
      </w:r>
      <w:r>
        <w:tab/>
      </w:r>
      <w:r>
        <w:tab/>
      </w:r>
      <w:r w:rsidR="007C7FE6">
        <w:t>David Rowley</w:t>
      </w:r>
    </w:p>
    <w:p w14:paraId="1EF0FFFC" w14:textId="77777777" w:rsidR="002F7F7A" w:rsidRDefault="002F7F7A">
      <w:pPr>
        <w:ind w:left="2160"/>
      </w:pPr>
    </w:p>
    <w:p w14:paraId="1E9927E3" w14:textId="50608C58" w:rsidR="002F7F7A" w:rsidRDefault="00000000">
      <w:pPr>
        <w:ind w:left="2160"/>
      </w:pPr>
      <w:r>
        <w:tab/>
      </w:r>
      <w:r>
        <w:tab/>
      </w:r>
      <w:r>
        <w:tab/>
      </w:r>
    </w:p>
    <w:p w14:paraId="749BF1EC" w14:textId="77777777" w:rsidR="002F7F7A" w:rsidRDefault="00000000">
      <w:pPr>
        <w:ind w:left="3600"/>
      </w:pPr>
      <w:r>
        <w:t xml:space="preserve">  </w:t>
      </w:r>
      <w:r>
        <w:tab/>
      </w:r>
    </w:p>
    <w:p w14:paraId="1D9CEF5C" w14:textId="77777777" w:rsidR="002F7F7A" w:rsidRDefault="00000000">
      <w:r>
        <w:tab/>
      </w:r>
      <w:r>
        <w:tab/>
      </w:r>
      <w:r>
        <w:tab/>
      </w:r>
      <w:r>
        <w:tab/>
      </w:r>
      <w:r>
        <w:tab/>
      </w:r>
      <w:r>
        <w:tab/>
        <w:t xml:space="preserve">Brenton </w:t>
      </w:r>
      <w:proofErr w:type="spellStart"/>
      <w:r>
        <w:t>DeBoef</w:t>
      </w:r>
      <w:proofErr w:type="spellEnd"/>
    </w:p>
    <w:p w14:paraId="28976361" w14:textId="77777777" w:rsidR="002F7F7A" w:rsidRDefault="00000000">
      <w:pPr>
        <w:ind w:left="2880" w:right="-720" w:firstLine="720"/>
      </w:pPr>
      <w:r>
        <w:t xml:space="preserve">  DEAN OF THE GRADUATE SCHOOL</w:t>
      </w:r>
    </w:p>
    <w:p w14:paraId="52CC5A9A" w14:textId="77777777" w:rsidR="002F7F7A" w:rsidRDefault="002F7F7A">
      <w:pPr>
        <w:ind w:right="-720"/>
      </w:pPr>
    </w:p>
    <w:p w14:paraId="04BCA209" w14:textId="77777777" w:rsidR="002F7F7A" w:rsidRDefault="002F7F7A">
      <w:pPr>
        <w:ind w:right="-720"/>
      </w:pPr>
    </w:p>
    <w:p w14:paraId="53A0EFD0" w14:textId="77777777" w:rsidR="002F7F7A" w:rsidRDefault="002F7F7A">
      <w:pPr>
        <w:ind w:right="-720"/>
      </w:pPr>
    </w:p>
    <w:p w14:paraId="601CCF69" w14:textId="77777777" w:rsidR="002F7F7A" w:rsidRDefault="002F7F7A">
      <w:pPr>
        <w:ind w:right="-720"/>
      </w:pPr>
    </w:p>
    <w:p w14:paraId="4C4DC89C" w14:textId="77777777" w:rsidR="002F7F7A" w:rsidRDefault="002F7F7A">
      <w:pPr>
        <w:ind w:right="-720"/>
      </w:pPr>
    </w:p>
    <w:p w14:paraId="5F15DDDD" w14:textId="77777777" w:rsidR="002F7F7A" w:rsidRDefault="002F7F7A">
      <w:pPr>
        <w:ind w:right="-720"/>
      </w:pPr>
    </w:p>
    <w:p w14:paraId="64ED5547" w14:textId="77777777" w:rsidR="002F7F7A" w:rsidRDefault="002F7F7A">
      <w:pPr>
        <w:ind w:right="-720"/>
      </w:pPr>
    </w:p>
    <w:p w14:paraId="7FED7781" w14:textId="77777777" w:rsidR="002F7F7A" w:rsidRDefault="00000000">
      <w:pPr>
        <w:ind w:right="-720"/>
        <w:jc w:val="center"/>
        <w:rPr>
          <w:iCs/>
        </w:rPr>
      </w:pPr>
      <w:r>
        <w:t>UNIVERSITY OF RHODE ISLAND</w:t>
      </w:r>
    </w:p>
    <w:p w14:paraId="4E40C7EB" w14:textId="2014BAA3" w:rsidR="002F7F7A" w:rsidRPr="0018004C" w:rsidRDefault="00F74F60" w:rsidP="0018004C">
      <w:pPr>
        <w:ind w:right="-720"/>
        <w:jc w:val="center"/>
        <w:rPr>
          <w:iCs/>
        </w:rPr>
        <w:sectPr w:rsidR="002F7F7A" w:rsidRPr="0018004C">
          <w:pgSz w:w="12240" w:h="15840"/>
          <w:pgMar w:top="1440" w:right="1440" w:bottom="1440" w:left="2160" w:header="0" w:footer="0" w:gutter="0"/>
          <w:cols w:space="720"/>
          <w:formProt w:val="0"/>
          <w:docGrid w:linePitch="600" w:charSpace="32768"/>
        </w:sectPr>
      </w:pPr>
      <w:r>
        <w:rPr>
          <w:iCs/>
        </w:rPr>
        <w:t>202</w:t>
      </w:r>
      <w:r w:rsidR="0018004C">
        <w:rPr>
          <w:iCs/>
        </w:rPr>
        <w:t>3</w:t>
      </w:r>
    </w:p>
    <w:p w14:paraId="2664016E" w14:textId="77777777" w:rsidR="002F7F7A" w:rsidRDefault="00000000">
      <w:pPr>
        <w:pStyle w:val="Title"/>
        <w:rPr>
          <w:b/>
        </w:rPr>
      </w:pPr>
      <w:bookmarkStart w:id="0" w:name="__RefHeading___Toc235935194"/>
      <w:bookmarkEnd w:id="0"/>
      <w:r>
        <w:rPr>
          <w:b/>
        </w:rPr>
        <w:lastRenderedPageBreak/>
        <w:t>TABLE OF CONTENTS</w:t>
      </w:r>
    </w:p>
    <w:p w14:paraId="6597AD07" w14:textId="77777777" w:rsidR="002F7F7A" w:rsidRDefault="002F7F7A">
      <w:pPr>
        <w:pStyle w:val="Title"/>
      </w:pPr>
    </w:p>
    <w:p w14:paraId="06D5DE1B" w14:textId="77777777" w:rsidR="002F7F7A" w:rsidRDefault="00000000">
      <w:pPr>
        <w:pStyle w:val="Title"/>
        <w:jc w:val="left"/>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sdt>
      <w:sdtPr>
        <w:id w:val="-425963363"/>
        <w:docPartObj>
          <w:docPartGallery w:val="Table of Contents"/>
          <w:docPartUnique/>
        </w:docPartObj>
      </w:sdtPr>
      <w:sdtContent>
        <w:p w14:paraId="07780CE1" w14:textId="555C63A0" w:rsidR="00780B08" w:rsidRDefault="00000000">
          <w:pPr>
            <w:pStyle w:val="TOC1"/>
            <w:rPr>
              <w:rFonts w:asciiTheme="minorHAnsi" w:eastAsiaTheme="minorEastAsia" w:hAnsiTheme="minorHAnsi" w:cstheme="minorBidi"/>
              <w:noProof/>
              <w:kern w:val="2"/>
              <w:sz w:val="22"/>
              <w:szCs w:val="22"/>
              <w:lang w:eastAsia="en-US"/>
              <w14:ligatures w14:val="standardContextual"/>
            </w:rPr>
          </w:pPr>
          <w:r>
            <w:fldChar w:fldCharType="begin"/>
          </w:r>
          <w:r>
            <w:rPr>
              <w:rStyle w:val="IndexLink"/>
              <w:color w:val="000000"/>
            </w:rPr>
            <w:instrText>TOC \o "1-3" \h \z \u</w:instrText>
          </w:r>
          <w:r>
            <w:rPr>
              <w:rStyle w:val="IndexLink"/>
              <w:color w:val="000000"/>
            </w:rPr>
            <w:fldChar w:fldCharType="separate"/>
          </w:r>
          <w:hyperlink w:anchor="_Toc135997169" w:history="1">
            <w:r w:rsidR="00780B08" w:rsidRPr="00B6117C">
              <w:rPr>
                <w:rStyle w:val="Hyperlink"/>
                <w:noProof/>
              </w:rPr>
              <w:t>CHAPTER 1</w:t>
            </w:r>
            <w:r w:rsidR="00780B08">
              <w:rPr>
                <w:noProof/>
                <w:webHidden/>
              </w:rPr>
              <w:tab/>
            </w:r>
            <w:r w:rsidR="00780B08">
              <w:rPr>
                <w:noProof/>
                <w:webHidden/>
              </w:rPr>
              <w:fldChar w:fldCharType="begin"/>
            </w:r>
            <w:r w:rsidR="00780B08">
              <w:rPr>
                <w:noProof/>
                <w:webHidden/>
              </w:rPr>
              <w:instrText xml:space="preserve"> PAGEREF _Toc135997169 \h </w:instrText>
            </w:r>
            <w:r w:rsidR="00780B08">
              <w:rPr>
                <w:noProof/>
                <w:webHidden/>
              </w:rPr>
            </w:r>
            <w:r w:rsidR="00780B08">
              <w:rPr>
                <w:noProof/>
                <w:webHidden/>
              </w:rPr>
              <w:fldChar w:fldCharType="separate"/>
            </w:r>
            <w:r w:rsidR="00780B08">
              <w:rPr>
                <w:noProof/>
                <w:webHidden/>
              </w:rPr>
              <w:t>4</w:t>
            </w:r>
            <w:r w:rsidR="00780B08">
              <w:rPr>
                <w:noProof/>
                <w:webHidden/>
              </w:rPr>
              <w:fldChar w:fldCharType="end"/>
            </w:r>
          </w:hyperlink>
        </w:p>
        <w:p w14:paraId="2392BFF3" w14:textId="1A513387" w:rsidR="00780B08" w:rsidRDefault="00000000">
          <w:pPr>
            <w:pStyle w:val="TOC2"/>
            <w:tabs>
              <w:tab w:val="right" w:leader="dot" w:pos="8342"/>
            </w:tabs>
            <w:rPr>
              <w:rFonts w:asciiTheme="minorHAnsi" w:eastAsiaTheme="minorEastAsia" w:hAnsiTheme="minorHAnsi" w:cstheme="minorBidi"/>
              <w:noProof/>
              <w:kern w:val="2"/>
              <w:lang w:eastAsia="en-US"/>
              <w14:ligatures w14:val="standardContextual"/>
            </w:rPr>
          </w:pPr>
          <w:hyperlink w:anchor="_Toc135997170" w:history="1">
            <w:r w:rsidR="00780B08" w:rsidRPr="00B6117C">
              <w:rPr>
                <w:rStyle w:val="Hyperlink"/>
                <w:noProof/>
              </w:rPr>
              <w:t>REVIEW OF THE LITERATURE</w:t>
            </w:r>
            <w:r w:rsidR="00780B08">
              <w:rPr>
                <w:noProof/>
                <w:webHidden/>
              </w:rPr>
              <w:tab/>
            </w:r>
            <w:r w:rsidR="00780B08">
              <w:rPr>
                <w:noProof/>
                <w:webHidden/>
              </w:rPr>
              <w:fldChar w:fldCharType="begin"/>
            </w:r>
            <w:r w:rsidR="00780B08">
              <w:rPr>
                <w:noProof/>
                <w:webHidden/>
              </w:rPr>
              <w:instrText xml:space="preserve"> PAGEREF _Toc135997170 \h </w:instrText>
            </w:r>
            <w:r w:rsidR="00780B08">
              <w:rPr>
                <w:noProof/>
                <w:webHidden/>
              </w:rPr>
            </w:r>
            <w:r w:rsidR="00780B08">
              <w:rPr>
                <w:noProof/>
                <w:webHidden/>
              </w:rPr>
              <w:fldChar w:fldCharType="separate"/>
            </w:r>
            <w:r w:rsidR="00780B08">
              <w:rPr>
                <w:noProof/>
                <w:webHidden/>
              </w:rPr>
              <w:t>4</w:t>
            </w:r>
            <w:r w:rsidR="00780B08">
              <w:rPr>
                <w:noProof/>
                <w:webHidden/>
              </w:rPr>
              <w:fldChar w:fldCharType="end"/>
            </w:r>
          </w:hyperlink>
        </w:p>
        <w:p w14:paraId="4FDA8732" w14:textId="0AE05CDB" w:rsidR="00780B08" w:rsidRDefault="00000000">
          <w:pPr>
            <w:pStyle w:val="TOC2"/>
            <w:tabs>
              <w:tab w:val="right" w:leader="dot" w:pos="8342"/>
            </w:tabs>
            <w:rPr>
              <w:rFonts w:asciiTheme="minorHAnsi" w:eastAsiaTheme="minorEastAsia" w:hAnsiTheme="minorHAnsi" w:cstheme="minorBidi"/>
              <w:noProof/>
              <w:kern w:val="2"/>
              <w:lang w:eastAsia="en-US"/>
              <w14:ligatures w14:val="standardContextual"/>
            </w:rPr>
          </w:pPr>
          <w:hyperlink w:anchor="_Toc135997171" w:history="1">
            <w:r w:rsidR="00780B08" w:rsidRPr="00B6117C">
              <w:rPr>
                <w:rStyle w:val="Hyperlink"/>
                <w:noProof/>
              </w:rPr>
              <w:t>SUMMARY AND OBJECTIVES</w:t>
            </w:r>
            <w:r w:rsidR="00780B08">
              <w:rPr>
                <w:noProof/>
                <w:webHidden/>
              </w:rPr>
              <w:tab/>
            </w:r>
            <w:r w:rsidR="00780B08">
              <w:rPr>
                <w:noProof/>
                <w:webHidden/>
              </w:rPr>
              <w:fldChar w:fldCharType="begin"/>
            </w:r>
            <w:r w:rsidR="00780B08">
              <w:rPr>
                <w:noProof/>
                <w:webHidden/>
              </w:rPr>
              <w:instrText xml:space="preserve"> PAGEREF _Toc135997171 \h </w:instrText>
            </w:r>
            <w:r w:rsidR="00780B08">
              <w:rPr>
                <w:noProof/>
                <w:webHidden/>
              </w:rPr>
            </w:r>
            <w:r w:rsidR="00780B08">
              <w:rPr>
                <w:noProof/>
                <w:webHidden/>
              </w:rPr>
              <w:fldChar w:fldCharType="separate"/>
            </w:r>
            <w:r w:rsidR="00780B08">
              <w:rPr>
                <w:noProof/>
                <w:webHidden/>
              </w:rPr>
              <w:t>9</w:t>
            </w:r>
            <w:r w:rsidR="00780B08">
              <w:rPr>
                <w:noProof/>
                <w:webHidden/>
              </w:rPr>
              <w:fldChar w:fldCharType="end"/>
            </w:r>
          </w:hyperlink>
        </w:p>
        <w:p w14:paraId="0D8172AB" w14:textId="7A794CA2" w:rsidR="00780B08" w:rsidRDefault="00000000">
          <w:pPr>
            <w:pStyle w:val="TOC2"/>
            <w:tabs>
              <w:tab w:val="right" w:leader="dot" w:pos="8342"/>
            </w:tabs>
            <w:rPr>
              <w:rFonts w:asciiTheme="minorHAnsi" w:eastAsiaTheme="minorEastAsia" w:hAnsiTheme="minorHAnsi" w:cstheme="minorBidi"/>
              <w:noProof/>
              <w:kern w:val="2"/>
              <w:lang w:eastAsia="en-US"/>
              <w14:ligatures w14:val="standardContextual"/>
            </w:rPr>
          </w:pPr>
          <w:hyperlink w:anchor="_Toc135997172" w:history="1">
            <w:r w:rsidR="00780B08" w:rsidRPr="00B6117C">
              <w:rPr>
                <w:rStyle w:val="Hyperlink"/>
                <w:noProof/>
              </w:rPr>
              <w:t>REFERENCES</w:t>
            </w:r>
            <w:r w:rsidR="00780B08">
              <w:rPr>
                <w:noProof/>
                <w:webHidden/>
              </w:rPr>
              <w:tab/>
            </w:r>
            <w:r w:rsidR="00780B08">
              <w:rPr>
                <w:noProof/>
                <w:webHidden/>
              </w:rPr>
              <w:fldChar w:fldCharType="begin"/>
            </w:r>
            <w:r w:rsidR="00780B08">
              <w:rPr>
                <w:noProof/>
                <w:webHidden/>
              </w:rPr>
              <w:instrText xml:space="preserve"> PAGEREF _Toc135997172 \h </w:instrText>
            </w:r>
            <w:r w:rsidR="00780B08">
              <w:rPr>
                <w:noProof/>
                <w:webHidden/>
              </w:rPr>
            </w:r>
            <w:r w:rsidR="00780B08">
              <w:rPr>
                <w:noProof/>
                <w:webHidden/>
              </w:rPr>
              <w:fldChar w:fldCharType="separate"/>
            </w:r>
            <w:r w:rsidR="00780B08">
              <w:rPr>
                <w:noProof/>
                <w:webHidden/>
              </w:rPr>
              <w:t>10</w:t>
            </w:r>
            <w:r w:rsidR="00780B08">
              <w:rPr>
                <w:noProof/>
                <w:webHidden/>
              </w:rPr>
              <w:fldChar w:fldCharType="end"/>
            </w:r>
          </w:hyperlink>
        </w:p>
        <w:p w14:paraId="4EC71C41" w14:textId="3A18B402" w:rsidR="002F7F7A" w:rsidRDefault="00000000">
          <w:pPr>
            <w:pStyle w:val="TOC1"/>
            <w:tabs>
              <w:tab w:val="clear" w:pos="8342"/>
              <w:tab w:val="right" w:leader="dot" w:pos="8352"/>
            </w:tabs>
          </w:pPr>
          <w:r>
            <w:rPr>
              <w:rStyle w:val="IndexLink"/>
              <w:color w:val="000000"/>
            </w:rPr>
            <w:fldChar w:fldCharType="end"/>
          </w:r>
        </w:p>
      </w:sdtContent>
    </w:sdt>
    <w:p w14:paraId="4793C27A" w14:textId="77777777" w:rsidR="002F7F7A" w:rsidRDefault="00000000">
      <w:pPr>
        <w:spacing w:line="480" w:lineRule="auto"/>
        <w:rPr>
          <w:color w:val="000000"/>
        </w:rPr>
      </w:pPr>
      <w:r>
        <w:br w:type="page"/>
      </w:r>
    </w:p>
    <w:p w14:paraId="06FBEA7D" w14:textId="77777777" w:rsidR="002F7F7A" w:rsidRDefault="002F7F7A">
      <w:pPr>
        <w:spacing w:line="480" w:lineRule="auto"/>
        <w:sectPr w:rsidR="002F7F7A">
          <w:headerReference w:type="default" r:id="rId7"/>
          <w:footerReference w:type="default" r:id="rId8"/>
          <w:pgSz w:w="12240" w:h="15840"/>
          <w:pgMar w:top="1440" w:right="1440" w:bottom="1440" w:left="2448" w:header="720" w:footer="720" w:gutter="0"/>
          <w:pgNumType w:fmt="lowerRoman"/>
          <w:cols w:space="720"/>
          <w:formProt w:val="0"/>
          <w:docGrid w:linePitch="600" w:charSpace="32768"/>
        </w:sectPr>
      </w:pPr>
    </w:p>
    <w:p w14:paraId="095F7FA7" w14:textId="77777777" w:rsidR="002F7F7A" w:rsidRDefault="00000000">
      <w:pPr>
        <w:pStyle w:val="Heading1"/>
      </w:pPr>
      <w:bookmarkStart w:id="1" w:name="_Toc135997169"/>
      <w:r>
        <w:lastRenderedPageBreak/>
        <w:t>CHAPTER 1</w:t>
      </w:r>
      <w:bookmarkEnd w:id="1"/>
    </w:p>
    <w:p w14:paraId="2FB0CCA9" w14:textId="77777777" w:rsidR="002F7F7A" w:rsidRDefault="002F7F7A">
      <w:pPr>
        <w:spacing w:line="480" w:lineRule="auto"/>
        <w:jc w:val="center"/>
        <w:rPr>
          <w:szCs w:val="24"/>
        </w:rPr>
      </w:pPr>
    </w:p>
    <w:p w14:paraId="2CA84291" w14:textId="591FCB5B" w:rsidR="002F7F7A" w:rsidRDefault="00625165">
      <w:pPr>
        <w:pStyle w:val="Heading2"/>
        <w:rPr>
          <w:szCs w:val="24"/>
        </w:rPr>
      </w:pPr>
      <w:bookmarkStart w:id="2" w:name="_Toc135997170"/>
      <w:r>
        <w:t>REVIEW OF THE LITERATURE</w:t>
      </w:r>
      <w:bookmarkEnd w:id="2"/>
    </w:p>
    <w:p w14:paraId="3835D8DE" w14:textId="77777777" w:rsidR="00DB245E" w:rsidRPr="00625165" w:rsidRDefault="00DB245E" w:rsidP="00DB245E">
      <w:pPr>
        <w:spacing w:before="240" w:line="480" w:lineRule="auto"/>
        <w:rPr>
          <w:b/>
          <w:bCs/>
        </w:rPr>
      </w:pPr>
      <w:r>
        <w:rPr>
          <w:b/>
          <w:bCs/>
          <w:i/>
          <w:iCs/>
        </w:rPr>
        <w:t xml:space="preserve">Francisella </w:t>
      </w:r>
      <w:r>
        <w:rPr>
          <w:b/>
          <w:bCs/>
        </w:rPr>
        <w:t>is an intracellular pathogen</w:t>
      </w:r>
      <w:r w:rsidRPr="00625165">
        <w:rPr>
          <w:b/>
          <w:bCs/>
        </w:rPr>
        <w:t>.</w:t>
      </w:r>
    </w:p>
    <w:p w14:paraId="3D213B47" w14:textId="706C8F8A" w:rsidR="001335DF" w:rsidRPr="001335DF" w:rsidRDefault="001335DF" w:rsidP="00DB245E">
      <w:pPr>
        <w:spacing w:line="480" w:lineRule="auto"/>
        <w:ind w:firstLine="450"/>
        <w:rPr>
          <w:color w:val="FF0000"/>
        </w:rPr>
      </w:pPr>
      <w:r>
        <w:rPr>
          <w:i/>
          <w:iCs/>
          <w:color w:val="FF0000"/>
        </w:rPr>
        <w:t xml:space="preserve">Francisella </w:t>
      </w:r>
    </w:p>
    <w:p w14:paraId="04CD8542" w14:textId="573F9418" w:rsidR="00DB245E" w:rsidRDefault="00DB245E" w:rsidP="00DB245E">
      <w:pPr>
        <w:spacing w:line="480" w:lineRule="auto"/>
        <w:ind w:firstLine="450"/>
        <w:rPr>
          <w:color w:val="FF0000"/>
        </w:rPr>
      </w:pPr>
      <w:r w:rsidRPr="00780B08">
        <w:rPr>
          <w:color w:val="FF0000"/>
        </w:rPr>
        <w:t xml:space="preserve">Talk about Francisella and </w:t>
      </w:r>
      <w:proofErr w:type="gramStart"/>
      <w:r w:rsidRPr="00780B08">
        <w:rPr>
          <w:color w:val="FF0000"/>
        </w:rPr>
        <w:t>LVS..</w:t>
      </w:r>
      <w:proofErr w:type="gramEnd"/>
      <w:r w:rsidRPr="00780B08">
        <w:rPr>
          <w:color w:val="FF0000"/>
        </w:rPr>
        <w:t xml:space="preserve"> maybe some evolutionary history?</w:t>
      </w:r>
      <w:r>
        <w:rPr>
          <w:color w:val="FF0000"/>
        </w:rPr>
        <w:t xml:space="preserve"> </w:t>
      </w:r>
    </w:p>
    <w:p w14:paraId="47B94629" w14:textId="56D90C77" w:rsidR="00DB245E" w:rsidRPr="00780B08" w:rsidRDefault="00DB245E" w:rsidP="00DB245E">
      <w:pPr>
        <w:spacing w:line="480" w:lineRule="auto"/>
        <w:ind w:firstLine="450"/>
        <w:rPr>
          <w:color w:val="FF0000"/>
        </w:rPr>
      </w:pPr>
      <w:r>
        <w:rPr>
          <w:color w:val="FF0000"/>
        </w:rPr>
        <w:tab/>
        <w:t>Point out virulence factors, point out that they’re regulated, (a lot is known about the T6SS transcriptionally, but we discovered post transcriptionally)</w:t>
      </w:r>
    </w:p>
    <w:p w14:paraId="5B7DE8D3" w14:textId="77777777" w:rsidR="00DB245E" w:rsidRPr="00780B08" w:rsidRDefault="00DB245E" w:rsidP="00DB245E">
      <w:pPr>
        <w:spacing w:line="480" w:lineRule="auto"/>
        <w:ind w:firstLine="450"/>
        <w:rPr>
          <w:color w:val="FF0000"/>
        </w:rPr>
      </w:pPr>
      <w:r w:rsidRPr="00780B08">
        <w:rPr>
          <w:color w:val="FF0000"/>
        </w:rPr>
        <w:t xml:space="preserve">Requires macrophage growth </w:t>
      </w:r>
    </w:p>
    <w:p w14:paraId="0859DB2B" w14:textId="7596213F" w:rsidR="00DB245E" w:rsidRPr="00427717" w:rsidRDefault="00DB245E" w:rsidP="00DB245E">
      <w:pPr>
        <w:spacing w:line="480" w:lineRule="auto"/>
        <w:ind w:firstLine="450"/>
        <w:rPr>
          <w:u w:val="single"/>
        </w:rPr>
      </w:pPr>
      <w:r w:rsidRPr="00427717">
        <w:rPr>
          <w:u w:val="single"/>
        </w:rPr>
        <w:t xml:space="preserve">Sources for this section: </w:t>
      </w:r>
      <w:r w:rsidRPr="00427717">
        <w:rPr>
          <w:u w:val="single"/>
        </w:rPr>
        <w:fldChar w:fldCharType="begin"/>
      </w:r>
      <w:r w:rsidR="00551DC8">
        <w:rPr>
          <w:u w:val="single"/>
        </w:rPr>
        <w:instrText xml:space="preserve"> ADDIN ZOTERO_ITEM CSL_CITATION {"citationID":"wPM99KEY","properties":{"formattedCitation":"(Keim, Johansson, and Wagner 2007; Kingry and Petersen 2014; Meibom and Charbit 2010a; Nano et al. 2004; Trautmann and Ramsey 2022a)","plainCitation":"(Keim, Johansson, and Wagner 2007; Kingry and Petersen 2014; Meibom and Charbit 2010a; Nano et al. 2004; Trautmann and Ramsey 2022a)","noteIndex":0},"citationItems":[{"id":239,"uris":["http://zotero.org/users/10474456/items/SGFTY3GH"],"itemData":{"id":239,"type":"article-journal","abstract":"Abstract: Tularemia is a disease caused by several subspecies of Francisella tularensis, although the severity of the disease varies greatly from subspecies to subspecies. Currently, there are four recognized subspecies (tularensis, holarctica, mediasiatica, and novicida), in addition to a second Francisella species, F. philomiragia. It is clear from molecular sampling of the environment that these human pathogens are a mere fraction of the Francisella diversity. Taxonomic nomenclature is now being based upon several DNA-sequence-based approaches and this advance provides for robust phylogenetic models that are guiding the systematics of this genus. This in turn allows for better molecular epidemiological investigations and more precise ecological analysis. Tularemia ecology is still only partially understood, with many knowledge gaps about the disease reservoir and vectors. Molecular analysis has identified a major population split within F. tularensis subsp. tularensis that points toward distinctive ecological adaptations, vectors, and host species. Current medical practice does not rely upon subspecies or subpopulation identification, although this information may have predictive value for clinical outcome, especially in the United States. Combined molecular and epidemiological analyses suggest that the population split in F. tularensis subsp. tularensis matches two distinct human diseases in the United States with different mortality rates. DNA-sequence-based typing of F. tularensis subsp. holarctica from tularemia outbreaks in Europe and the United States proves regional identity among isolates and also demonstrates that this subspecies successfully disseminated worldwide in recent evolutionary time.","container-title":"Annals of the New York Academy of Sciences","DOI":"10.1196/annals.1409.011","ISSN":"1749-6632","issue":"1","language":"en","note":"_eprint: https://onlinelibrary.wiley.com/doi/pdf/10.1196/annals.1409.011","page":"30-66","source":"Wiley Online Library","title":"Molecular Epidemiology, Evolution, and Ecology of Francisella","volume":"1105","author":[{"family":"Keim","given":"Paul"},{"family":"Johansson","given":"Anders"},{"family":"Wagner","given":"David M."}],"issued":{"date-parts":[["2007"]]}}},{"id":236,"uris":["http://zotero.org/users/10474456/items/6UGD5D7I"],"itemData":{"id":236,"type":"article-journal","abstract":"Francisella tularensis is the causative agent of the acute disease tularemia. Due to its extreme infectivity and ability to cause disease upon inhalation, F. tularensis has been classified as a biothreat agent. Two subspecies of F. tularensis, tularensis and holarctica, are responsible for tularemia in humans. In comparison, the closely related species F. novicida very rarely causes human illness and cases that do occur are associated with patients who are immune compromised or have other underlying health problems. Virulence between F. tularensis and F. novicida also differs in laboratory animals. Despite this varying capacity to cause disease, the two species share ~97% nucleotide identity, with F. novicida commonly used as a laboratory surrogate for F. tularensis. As the F. novicida U112 strain is exempt from U.S. select agent regulations, research studies can be carried out in non-registered laboratories lacking specialized containment facilities required for work with virulent F. tularensis strains. This review is designed to highlight phenotypic (clinical, ecological, virulence, and pathogenic) and genomic differences between F. tularensis and F. novicida that warrant maintaining F. novicida and F. tularensis as separate species. Standardized nomenclature for F. novicida is critical for accurate interpretation of experimental results, limiting clinical confusion between F. novicida and F. tularensis and ensuring treatment efficacy studies utilize virulent F. tularensis strains.","container-title":"Frontiers in Cellular and Infection Microbiology","DOI":"10.3389/fcimb.2014.00035","ISSN":"2235-2988","journalAbbreviation":"Front Cell Infect Microbiol","note":"PMID: 24660164\nPMCID: PMC3952080","page":"35","source":"PubMed Central","title":"Comparative review of Francisella tularensis and Francisella novicida","volume":"4","author":[{"family":"Kingry","given":"Luke C."},{"family":"Petersen","given":"Jeannine M."}],"issued":{"date-parts":[["2014",3,13]]}}},{"id":169,"uris":["http://zotero.org/users/10474456/items/8PFIWTNT"],"itemData":{"id":169,"type":"article-journal","abstract":"Francisella tularensis is a Gram-negative bacterium capable of causing the zoonotic disease tularaemia in a large number of mammalian species and in arthropods. F. tularensis is a facultative intracellular bacterium that infects and replicates in vivo mainly inside macrophages. During its systemic dissemination, F. tularensis must cope with very different life conditions (such as survival in different target organs or tissues and/or survival in the blood stream…) and may thus encounter a broad variety of carbon substrates, nitrogen, phosphor, and sulfur sources, as well as very low concentrations of essential ions.The development of recent genome-wide genetic screens have led to the identification of hundreds of genes participating to variable extents to Francisella virulence. Remarkably, an important proportion of the genes identified are related to metabolic and nutritional functions. However, the relationship between nutrition and the in vivo life cycle of F. tularensis is yet poorly understood. In this review, we will address the importance of metabolism and nutrition for F. tularensis pathogenesis, focusing specifically on amino acid and carbohydrate requirements.","container-title":"Frontiers in Microbiology","DOI":"10.3389/fmicb.2010.00140","ISSN":"1664-302X","journalAbbreviation":"Front. Microbio.","language":"en","source":"DOI.org (Crossref)","title":"Francisella Tularensis Metabolism and its Relation to Virulence","URL":"http://journal.frontiersin.org/article/10.3389/fmicb.2010.00140/abstract","volume":"1","author":[{"family":"Meibom","given":"Karin Lederballe"},{"family":"Charbit","given":"Alain"}],"accessed":{"date-parts":[["2023",5,8]]},"issued":{"date-parts":[["2010"]]}}},{"id":117,"uris":["http://zotero.org/users/10474456/items/X3SR8BSM"],"itemData":{"id":117,"type":"article-journal","abstract":"Francisella tularensis is a gram-negative, facultative intracellular pathogen that causes the highly infectious zoonotic disease tularemia. We have discovered a ca. 30-kb pathogenicity island of F. tularensis (FPI) that includes four large open reading frames (ORFs) of 2.5 to 3.9 kb and 13 ORFs of 1.5 kb or smaller. Previously, two small genes located near the center of the FPI were shown to be needed for intramacrophage growth. In this work we show that two of the large ORFs, located toward the ends of the FPI, are needed for virulence. Although most genes in the FPI encode proteins with amino acid sequences that are highly conserved between high- and low-virulence strains, one of the FPI genes is present in highly virulent type A F. tularensis, absent in moderately virulent type B F. tularensis, and altered in F. tularensis subsp. novicida, which is highly virulent for mice but avirulent for humans. The G+C content of a 17.7-kb stretch of the FPI is 26.6%, which is 6.6% below the average G+C content of the F. tularensis genome. This extremely low G+C content suggests that the DNA was imported from a microbe with a very low G+C-containing chromosome.","container-title":"Journal of Bacteriology","DOI":"10.1128/JB.186.19.6430-6436.2004","issue":"19","note":"publisher: American Society for Microbiology","page":"6430-6436","source":"journals.asm.org (Atypon)","title":"A Francisella tularensis Pathogenicity Island Required for Intramacrophage Growth","volume":"186","author":[{"family":"Nano","given":"Francis E."},{"family":"Zhang","given":"Na"},{"family":"Cowley","given":"Siobhán C."},{"family":"Klose","given":"Karl E."},{"family":"Cheung","given":"Karen K. M."},{"family":"Roberts","given":"Michael J."},{"family":"Ludu","given":"Jagjit S."},{"family":"Letendre","given":"Gregg W."},{"family":"Meierovics","given":"Anda I."},{"family":"Stephens","given":"Gwen"},{"family":"Elkins","given":"Karen L."}],"issued":{"date-parts":[["2004",10]]}}},{"id":92,"uris":["http://zotero.org/users/10474456/items/66KD3L7Q"],"itemData":{"id":92,"type":"article-journal","abstract":"The molecular machine necessary for protein synthesis, the ribosome, is generally considered constitutively functioning and lacking any inherent regulatory capacity. Yet ribosomes are commonly heterogeneous in composition and the impact of ribosome heterogeneity on translation is not well understood. Here, we determined that changes in ribosome protein composition govern gene expression in the intracellular bacterial pathogen Francisella tularensis. F. tularensis encodes three distinct homologs for bS21, a ribosomal protein involved in translation initiation, and analysis of purified F. tularensis ribosomes revealed they are heterogeneous with respect to bS21. The loss of one homolog, bS21-2, resulted in significant changes to the cellular proteome unlinked to changes in the transcriptome. Among the reduced proteins were components of the type VI secretion system (T6SS), an essential virulence factor encoded by the Francisella Pathogenicity Island. Furthermore, loss of bS21-2 led to an intramacrophage growth defect. Although multiple bS21 homologs complemented the loss of bS21-2 with respect to T6SS protein abundance, bS21-2 was uniquely necessary for robust intramacrophage growth, suggesting bS21-2 modulates additional virulence gene(s) distinct from the T6SS. Our results indicate that ribosome composition in F. tularensis, either directly or indirectly, posttranscriptionally modulates gene expression and virulence. Our findings are consistent with a model in which bS21 homologs function as posttranscriptional regulators, allowing preferential translation of specific subsets of mRNAs, likely at the stage of translation initiation. This work also raises the possibility that bS21 in other organisms may function similarly and that ribosome heterogeneity may permit many bacteria to posttranscriptionally regulate gene expression.","container-title":"Journal of Bacteriology","DOI":"https://doi.org/10.1128/jb.00268-22","issue":"10","language":"en","note":"DOI: 10.1128/jb.00268-22","page":"e00268-22","title":"A Ribosomal Protein Homolog Governs Gene Expression and Virulence in a Bacterial Pathogen","volume":"204","author":[{"family":"Trautmann","given":"Hannah"},{"family":"Ramsey","given":"Kathryn"}],"issued":{"date-parts":[["2022",9,19]]}}}],"schema":"https://github.com/citation-style-language/schema/raw/master/csl-citation.json"} </w:instrText>
      </w:r>
      <w:r w:rsidRPr="00427717">
        <w:rPr>
          <w:u w:val="single"/>
        </w:rPr>
        <w:fldChar w:fldCharType="separate"/>
      </w:r>
      <w:r w:rsidR="00551DC8" w:rsidRPr="00551DC8">
        <w:rPr>
          <w:rFonts w:cs="Arial"/>
        </w:rPr>
        <w:t>(</w:t>
      </w:r>
      <w:proofErr w:type="spellStart"/>
      <w:r w:rsidR="00551DC8" w:rsidRPr="00551DC8">
        <w:rPr>
          <w:rFonts w:cs="Arial"/>
        </w:rPr>
        <w:t>Keim</w:t>
      </w:r>
      <w:proofErr w:type="spellEnd"/>
      <w:r w:rsidR="00551DC8" w:rsidRPr="00551DC8">
        <w:rPr>
          <w:rFonts w:cs="Arial"/>
        </w:rPr>
        <w:t xml:space="preserve">, Johansson, and Wagner 2007; </w:t>
      </w:r>
      <w:proofErr w:type="spellStart"/>
      <w:r w:rsidR="00551DC8" w:rsidRPr="00551DC8">
        <w:rPr>
          <w:rFonts w:cs="Arial"/>
        </w:rPr>
        <w:t>Kingry</w:t>
      </w:r>
      <w:proofErr w:type="spellEnd"/>
      <w:r w:rsidR="00551DC8" w:rsidRPr="00551DC8">
        <w:rPr>
          <w:rFonts w:cs="Arial"/>
        </w:rPr>
        <w:t xml:space="preserve"> and Petersen 2014; </w:t>
      </w:r>
      <w:proofErr w:type="spellStart"/>
      <w:r w:rsidR="00551DC8" w:rsidRPr="00551DC8">
        <w:rPr>
          <w:rFonts w:cs="Arial"/>
        </w:rPr>
        <w:t>Meibom</w:t>
      </w:r>
      <w:proofErr w:type="spellEnd"/>
      <w:r w:rsidR="00551DC8" w:rsidRPr="00551DC8">
        <w:rPr>
          <w:rFonts w:cs="Arial"/>
        </w:rPr>
        <w:t xml:space="preserve"> and </w:t>
      </w:r>
      <w:proofErr w:type="spellStart"/>
      <w:r w:rsidR="00551DC8" w:rsidRPr="00551DC8">
        <w:rPr>
          <w:rFonts w:cs="Arial"/>
        </w:rPr>
        <w:t>Charbit</w:t>
      </w:r>
      <w:proofErr w:type="spellEnd"/>
      <w:r w:rsidR="00551DC8" w:rsidRPr="00551DC8">
        <w:rPr>
          <w:rFonts w:cs="Arial"/>
        </w:rPr>
        <w:t xml:space="preserve"> 2010a; Nano et al. 2004; Trautmann and Ramsey 2022a)</w:t>
      </w:r>
      <w:r w:rsidRPr="00427717">
        <w:rPr>
          <w:u w:val="single"/>
        </w:rPr>
        <w:fldChar w:fldCharType="end"/>
      </w:r>
    </w:p>
    <w:p w14:paraId="76B08681" w14:textId="77777777" w:rsidR="00DB245E" w:rsidRPr="00D301D0" w:rsidRDefault="00DB245E" w:rsidP="00DB245E">
      <w:pPr>
        <w:spacing w:before="240" w:line="480" w:lineRule="auto"/>
        <w:rPr>
          <w:b/>
          <w:bCs/>
          <w:i/>
          <w:iCs/>
        </w:rPr>
      </w:pPr>
      <w:r>
        <w:rPr>
          <w:b/>
          <w:bCs/>
        </w:rPr>
        <w:t xml:space="preserve">Different environments affect gene expression in </w:t>
      </w:r>
      <w:r>
        <w:rPr>
          <w:b/>
          <w:bCs/>
          <w:i/>
          <w:iCs/>
        </w:rPr>
        <w:t xml:space="preserve">F. tularensis. </w:t>
      </w:r>
    </w:p>
    <w:p w14:paraId="6D2504C9" w14:textId="77777777" w:rsidR="00DB245E" w:rsidRDefault="00DB245E" w:rsidP="00DB245E">
      <w:pPr>
        <w:spacing w:line="480" w:lineRule="auto"/>
        <w:ind w:firstLine="450"/>
      </w:pPr>
      <w:r>
        <w:t xml:space="preserve">As is necessary for the survival of many bacteria when exposed to changing environments, </w:t>
      </w:r>
      <w:r>
        <w:rPr>
          <w:i/>
          <w:iCs/>
        </w:rPr>
        <w:t xml:space="preserve">F. tularensis </w:t>
      </w:r>
      <w:r>
        <w:t xml:space="preserve">is also known to modulate its expression of certain genes in response to changes in environment. </w:t>
      </w:r>
    </w:p>
    <w:p w14:paraId="40359206" w14:textId="77777777" w:rsidR="00DB245E" w:rsidRDefault="00DB245E" w:rsidP="00DB245E">
      <w:pPr>
        <w:spacing w:line="480" w:lineRule="auto"/>
        <w:rPr>
          <w:i/>
          <w:iCs/>
        </w:rPr>
      </w:pPr>
      <w:r>
        <w:rPr>
          <w:i/>
          <w:iCs/>
        </w:rPr>
        <w:t>Probably subheading regarding the host environment and in vitro simulation blah blah</w:t>
      </w:r>
    </w:p>
    <w:p w14:paraId="622FC585" w14:textId="77777777" w:rsidR="00DB245E" w:rsidRPr="00053424" w:rsidRDefault="00DB245E" w:rsidP="00DB245E">
      <w:pPr>
        <w:spacing w:line="480" w:lineRule="auto"/>
        <w:ind w:firstLine="450"/>
      </w:pPr>
      <w:r>
        <w:t>Paragraph</w:t>
      </w:r>
    </w:p>
    <w:p w14:paraId="5DB97B3F" w14:textId="77777777" w:rsidR="00DB245E" w:rsidRPr="00053424" w:rsidRDefault="00DB245E" w:rsidP="00DB245E">
      <w:pPr>
        <w:spacing w:line="480" w:lineRule="auto"/>
        <w:rPr>
          <w:i/>
          <w:iCs/>
        </w:rPr>
      </w:pPr>
      <w:r>
        <w:rPr>
          <w:i/>
          <w:iCs/>
        </w:rPr>
        <w:t>pH</w:t>
      </w:r>
    </w:p>
    <w:p w14:paraId="2FBA0A5C" w14:textId="77777777" w:rsidR="00DB245E" w:rsidRDefault="00DB245E" w:rsidP="00DB245E">
      <w:pPr>
        <w:spacing w:line="480" w:lineRule="auto"/>
        <w:ind w:firstLine="450"/>
      </w:pPr>
      <w:r>
        <w:t>Talk about pH broadly and then in FT</w:t>
      </w:r>
    </w:p>
    <w:p w14:paraId="549F19E0" w14:textId="310DC5A4" w:rsidR="00DB245E" w:rsidRDefault="00DB245E" w:rsidP="00DB245E">
      <w:pPr>
        <w:spacing w:line="480" w:lineRule="auto"/>
        <w:ind w:firstLine="450"/>
        <w:rPr>
          <w:u w:val="single"/>
        </w:rPr>
      </w:pPr>
      <w:r w:rsidRPr="00427717">
        <w:rPr>
          <w:u w:val="single"/>
        </w:rPr>
        <w:t xml:space="preserve">Sources for this section: </w:t>
      </w:r>
      <w:r w:rsidRPr="00427717">
        <w:rPr>
          <w:u w:val="single"/>
        </w:rPr>
        <w:fldChar w:fldCharType="begin"/>
      </w:r>
      <w:r>
        <w:rPr>
          <w:u w:val="single"/>
        </w:rPr>
        <w:instrText xml:space="preserve"> ADDIN ZOTERO_ITEM CSL_CITATION {"citationID":"lnhchOsO","properties":{"formattedCitation":"(Faron et al. 2013; Fuller et al. 2009; Hazlett et al. 2008; Holland et al. 2017; Olson 1993)","plainCitation":"(Faron et al. 2013; Fuller et al. 2009; Hazlett et al. 2008; Holland et al. 2017; Olson 1993)","noteIndex":0},"citationItems":[{"id":196,"uris":["http://zotero.org/users/10474456/items/7576YW8E"],"itemData":{"id":196,"type":"article-journal","abstract":"The Francisella tularensis pathogenicity island (FPI) encodes many proteins that are required for virulence. Expression of these genes depends upon\nthe FevR (PigR) regulator and its interactions with the MglA/SspA and RNA polymerase transcriptional complex. Experiments\nto identify how transcription of the FPI genes is activated have led to identification of mutations within the migR, trmE, and cphA genes that decrease FPI expression. Recent data demonstrated that the small alarmone ppGpp, produced by RelA and SpoT, is\nimportant for stabilizing MglA/SspA and FevR (PigR) interactions in Francisella. Production of ppGpp is commonly known to be activated by cellular and nutritional stress in bacteria, which indicates that\ncellular and nutritional stresses act as important signals for FPI activation. In this work, we demonstrate that mutations\nin migR, trmE, or cphA significantly reduce ppGpp accumulation. The reduction in ppGpp levels was similar for each of the mutants and correlated\nwith a corresponding reduction in iglA reporter expression. In addition, we observed that there were differences in the ability of each of these mutants to replicate\nwithin various mammalian cells, indicating that the migR, trmE, and cphA genes are likely parts of different cellular stress response pathways in Francisella. These results also indicate that different nutritional and cellular stresses exist in different mammalian cells. This work\nprovides new information to help understand how Francisella regulates its virulence genes in response to host cell environments, and it contributes to our growing knowledge of this\nhighly successful bacterial pathogen.","container-title":"Infection and immunity","DOI":"10.1128/IAI.00073-13","journalAbbreviation":"Infection and immunity","source":"ResearchGate","title":"The Francisella tularensis migR, trmE, and cphA Genes Contribute to F. Tularensis Pathogenicity Island Gene Regulation and Intracellular Growth by Modulation of the Stress Alarmone ppGpp","volume":"81","author":[{"family":"Faron","given":"Matthew"},{"family":"Fletcher","given":"Joshua"},{"family":"Rasmussen","given":"Jed"},{"family":"Long","given":"Matthew"},{"family":"Allen","given":"Lee-Ann"},{"family":"Jones","given":"Bradley"}],"issued":{"date-parts":[["2013",5,28]]}}},{"id":193,"uris":["http://zotero.org/users/10474456/items/LKXUD85W"],"itemData":{"id":193,"type":"article-journal","abstract":"Francisella tularensis is a highly virulent, facultative intracellular pathogen and the etiologic agent of the zoonotic disease Tularemia. RipA is a cytoplasmic membrane protein that is conserved among Francisella species and is required for intracellular growth. F. tularensis ripA deletion mutants escape the phagosome of infected cells, but unlike wild type organisms fail to replicate in the host cell cytoplasm.","container-title":"BMC Microbiology","DOI":"10.1186/1471-2180-9-216","ISSN":"1471-2180","issue":"1","journalAbbreviation":"BMC Microbiology","page":"216","source":"BioMed Central","title":"Environmental and intracellular regulation of Francisella tularensis ripA","volume":"9","author":[{"family":"Fuller","given":"James R."},{"family":"Kijek","given":"Todd M."},{"family":"Taft-Benz","given":"Sharon"},{"family":"Kawula","given":"Thomas H."}],"issued":{"date-parts":[["2009",10,12]]}}},{"id":176,"uris":["http://zotero.org/users/10474456/items/YMS2IKGE"],"itemData":{"id":176,"type":"article-journal","abstract":"The intracellular bacterium Francisella tularensis survives in mammals, arthropods, and freshwater amoeba. It was previously established that the conventional media used for in vitro propagation of this microbe do not yield bacteria that mimic those harvested from infected mammals; whether these in vitro-cultivated bacteria resemble arthropod- or amoeba-adapted Francisella is unknown. As a foundation for our goal of identifying F. tularensis outer membrane proteins which are expressed during mammalian infection, we first sought to identify in vitro cultivation conditions that induce the bacterium's infection-derived phenotype. We compared Francisella LVS grown in brain heart infusion broth (BHI; a standard microbiological medium rarely used in Francisella research) to that grown in Mueller-Hinton broth (MHB; the most widely used F. tularensis medium, used here as a negative control) and macrophages (a natural host cell, used here as a positive control). BHI- and macrophage-grown F. tularensis cells showed similar expression of MglA-dependent and MglA-independent proteins; expression of the MglA-dependent proteins was repressed by the supraphysiological levels of free amino acids present in MHB. We observed that during macrophage infection, protein expression by intracellular bacteria differed from that by extracellular bacteria; BHI-grown bacteria mirrored the latter, while MHB-grown bacteria resembled neither. Naïve macrophages responding to BHI- and macrophage-grown bacteria produced markedly lower levels of proinflammatory mediators than those in cells exposed to MHB-grown bacteria. In contrast to MHB-grown bacteria, BHI-grown bacteria showed minimal delay during intracellular replication. Cumulatively, our findings provide compelling evidence that growth in BHI yields bacteria which recapitulate the phenotype of Francisella organisms that have emerged from macrophages.","container-title":"Infection and Immunity","DOI":"10.1128/IAI.00610-08","ISSN":"0019-9567","issue":"10","journalAbbreviation":"Infect Immun","note":"PMID: 18644878\nPMCID: PMC2546835","page":"4479-4488","source":"PubMed Central","title":"Adaptation of Francisella tularensis to the Mammalian Environment Is Governed by Cues Which Can Be Mimicked In Vitro","volume":"76","author":[{"family":"Hazlett","given":"Karsten R. O."},{"family":"Caldon","given":"Seth D."},{"family":"McArthur","given":"Debbie G."},{"family":"Cirillo","given":"Kerry A."},{"family":"Kirimanjeswara","given":"Girish S."},{"family":"Magguilli","given":"Micheal L."},{"family":"Malik","given":"Meenakshi"},{"family":"Shah","given":"Aaloki"},{"family":"Broderick","given":"Scott"},{"family":"Golovliov","given":"Igor"},{"family":"Metzger","given":"Dennis W."},{"family":"Rajan","given":"Krishna"},{"family":"Sellati","given":"Timothy J."},{"family":"Loegering","given":"Daniel J."}],"issued":{"date-parts":[["2008",10]]}}},{"id":210,"uris":["http://zotero.org/users/10474456/items/7A4855Z9"],"itemData":{"id":210,"type":"article-journal","abstract":"The gram-negative bacterium Francisella tularensis (Ft) is both a potential biological weapon and a naturally occurring microbe that survives in arthropods, fresh water amoeba, and mammals with distinct phenotypes in various environments. Previously, we used a number of measurements to characterize Ft grown in Brain-Heart Infusion (BHI) broth as (1) more similar to infection-derived bacteria, and (2) slightly more virulent in naïve animals, compared to Ft grown in Mueller Hinton Broth (MHB). In these studies we observed that the free amino acids in MHB repress expression of select Ft virulence factors by an unknown mechanism. Here, we tested the hypotheses that Ft grown in BHI (BHI-Ft) accurately displays a full protein composition more similar to that reported for infection-derived Ft and that this similarity would make BHI-Ft more susceptible to pre-existing, vaccine-induced immunity than MHB-Ft. We performed comprehensive proteomic analysis of Ft grown in MHB, BHI, and BHI supplemented with casamino acids (BCA) and compared our findings to published “omics” data derived from Ft grown in vivo. Based on the abundance of ~1,000 proteins, the fingerprint of BHI-Ft is one of nutrient-deprived bacteria that—through induction of a stringent-starvation-like response—have induced the FevR regulon for expression of the bacterium's virulence factors, immuno-dominant antigens, and surface-carbohydrate synthases. To test the notion that increased abundance of dominant antigens expressed by BHI-Ft would render these bacteria more susceptible to pre-existing, vaccine-induced immunity, we employed a battery of LVS-vaccination and S4-challenge protocols using MHB- and BHI-grown Ft S4. Contrary to our hypothesis, these experiments reveal that LVS-immunization provides a barrier to infection that is significantly more effective against an MHB-S4 challenge than a BHI-S4 challenge. The differences in apparent virulence to immunized mice are profoundly greater than those observed with primary infection of naïve mice. Our findings suggest that tularemia vaccination studies should be critically evaluated in regard to the growth conditions of the challenge agent.","container-title":"Frontiers in Microbiology","DOI":"10.3389/fmicb.2017.01158","ISSN":"1664-302X","journalAbbreviation":"Front Microbiol","note":"PMID: 28690600\nPMCID: PMC5479911","page":"1158","source":"PubMed Central","title":"Differential Growth of Francisella tularensis, Which Alters Expression of Virulence Factors, Dominant Antigens, and Surface-Carbohydrate Synthases, Governs the Apparent Virulence of Ft SchuS4 to Immunized Animals","volume":"8","author":[{"family":"Holland","given":"Kristen M."},{"family":"Rosa","given":"Sarah J."},{"family":"Kristjansdottir","given":"Kolbrun"},{"family":"Wolfgeher","given":"Donald"},{"family":"Franz","given":"Brian J."},{"family":"Zarrella","given":"Tiffany M."},{"family":"Kumar","given":"Sudeep"},{"family":"Sunagar","given":"Raju"},{"family":"Singh","given":"Anju"},{"family":"Bakshi","given":"Chandra S."},{"family":"Namjoshi","given":"Prachi"},{"family":"Barry","given":"Eileen M."},{"family":"Sellati","given":"Timothy J."},{"family":"Kron","given":"Stephen J."},{"family":"Gosselin","given":"Edmund J."},{"family":"Reed","given":"Douglas S."},{"family":"Hazlett","given":"Karsten R. O."}],"issued":{"date-parts":[["2017",6,22]]}}},{"id":190,"uris":["http://zotero.org/users/10474456/items/NKNEERAI"],"itemData":{"id":190,"type":"article-journal","abstract":"Bacteria respond to changes in internal and external pH by adjusting the activity and synthesis of proteins associated with many different processes, including proton translocation, amino acid degradation, adaptation to acidic or basic conditions and virulence. While, for many of these examples, the physiological and biological consequence of the pH-induced response is clear, the mechanism by which the transcription/translation machinery is signalled is not. These examples are discussed along with several others in which the function of the gene or protein remains a mystery.","container-title":"Molecular Microbiology","DOI":"10.1111/j.1365-2958.1993.tb01198.x","ISSN":"1365-2958","issue":"1","language":"en","note":"_eprint: https://onlinelibrary.wiley.com/doi/pdf/10.1111/j.1365-2958.1993.tb01198.x","page":"5-14","source":"Wiley Online Library","title":"Influence of pH on bacterial gene expression","volume":"8","author":[{"family":"Olson","given":"Eric R."}],"issued":{"date-parts":[["1993"]]}}}],"schema":"https://github.com/citation-style-language/schema/raw/master/csl-citation.json"} </w:instrText>
      </w:r>
      <w:r w:rsidRPr="00427717">
        <w:rPr>
          <w:u w:val="single"/>
        </w:rPr>
        <w:fldChar w:fldCharType="separate"/>
      </w:r>
      <w:r w:rsidRPr="00427717">
        <w:rPr>
          <w:rFonts w:cs="Arial"/>
        </w:rPr>
        <w:t>(Faron et al. 2013; Fuller et al. 2009; Hazlett et al. 2008; Holland et al. 2017; Olson 1993)</w:t>
      </w:r>
      <w:r w:rsidRPr="00427717">
        <w:rPr>
          <w:u w:val="single"/>
        </w:rPr>
        <w:fldChar w:fldCharType="end"/>
      </w:r>
    </w:p>
    <w:p w14:paraId="0F04FF51" w14:textId="6135C16D" w:rsidR="00A43BB9" w:rsidRPr="00DB245E" w:rsidRDefault="00A43BB9" w:rsidP="00DB245E">
      <w:pPr>
        <w:spacing w:line="480" w:lineRule="auto"/>
        <w:ind w:firstLine="450"/>
        <w:rPr>
          <w:u w:val="single"/>
        </w:rPr>
      </w:pPr>
      <w:proofErr w:type="spellStart"/>
      <w:r>
        <w:rPr>
          <w:u w:val="single"/>
        </w:rPr>
        <w:lastRenderedPageBreak/>
        <w:t>Birulence</w:t>
      </w:r>
      <w:proofErr w:type="spellEnd"/>
      <w:r>
        <w:rPr>
          <w:u w:val="single"/>
        </w:rPr>
        <w:t xml:space="preserve"> genes, bS2102, heterogeneity </w:t>
      </w:r>
    </w:p>
    <w:p w14:paraId="1902D8C2" w14:textId="77777777" w:rsidR="00A43BB9" w:rsidRPr="006A5E41" w:rsidRDefault="00A43BB9" w:rsidP="00A43BB9">
      <w:pPr>
        <w:spacing w:before="240" w:line="480" w:lineRule="auto"/>
        <w:rPr>
          <w:b/>
          <w:bCs/>
        </w:rPr>
      </w:pPr>
      <w:r w:rsidRPr="00625165">
        <w:rPr>
          <w:b/>
          <w:bCs/>
        </w:rPr>
        <w:t>bS21 leads to ribosomal heterogeneity and</w:t>
      </w:r>
      <w:r>
        <w:rPr>
          <w:b/>
          <w:bCs/>
        </w:rPr>
        <w:t xml:space="preserve"> bS21-2 contributes to</w:t>
      </w:r>
      <w:r w:rsidRPr="00625165">
        <w:rPr>
          <w:b/>
          <w:bCs/>
        </w:rPr>
        <w:t xml:space="preserve"> regulation of virulence proteins</w:t>
      </w:r>
      <w:r>
        <w:rPr>
          <w:b/>
          <w:bCs/>
        </w:rPr>
        <w:t xml:space="preserve"> in </w:t>
      </w:r>
      <w:r>
        <w:rPr>
          <w:b/>
          <w:bCs/>
          <w:i/>
          <w:iCs/>
        </w:rPr>
        <w:t>F. tularensis</w:t>
      </w:r>
      <w:r w:rsidRPr="00625165">
        <w:rPr>
          <w:b/>
          <w:bCs/>
        </w:rPr>
        <w:t>.</w:t>
      </w:r>
      <w:r>
        <w:rPr>
          <w:b/>
          <w:bCs/>
        </w:rPr>
        <w:t xml:space="preserve"> (Maybe split this up into: bS21 is a small subunit ribosomal protein. And: bS21-2 in </w:t>
      </w:r>
      <w:r>
        <w:rPr>
          <w:b/>
          <w:bCs/>
          <w:i/>
          <w:iCs/>
        </w:rPr>
        <w:t xml:space="preserve">F. tularensis </w:t>
      </w:r>
      <w:r>
        <w:rPr>
          <w:b/>
          <w:bCs/>
        </w:rPr>
        <w:t>ribosomes. )</w:t>
      </w:r>
    </w:p>
    <w:p w14:paraId="1D424573" w14:textId="77777777" w:rsidR="00A43BB9" w:rsidRPr="006A5E41" w:rsidRDefault="00A43BB9" w:rsidP="00A43BB9">
      <w:pPr>
        <w:spacing w:line="480" w:lineRule="auto"/>
        <w:ind w:firstLine="450"/>
        <w:rPr>
          <w:color w:val="FF0000"/>
        </w:rPr>
      </w:pPr>
      <w:r w:rsidRPr="006A5E41">
        <w:rPr>
          <w:color w:val="FF0000"/>
        </w:rPr>
        <w:t xml:space="preserve">Talk about bS21, the operon, it’s proposed function </w:t>
      </w:r>
      <w:proofErr w:type="spellStart"/>
      <w:r w:rsidRPr="006A5E41">
        <w:rPr>
          <w:color w:val="FF0000"/>
        </w:rPr>
        <w:t>boradly</w:t>
      </w:r>
      <w:proofErr w:type="spellEnd"/>
    </w:p>
    <w:p w14:paraId="126EFE62" w14:textId="77777777" w:rsidR="00A43BB9" w:rsidRPr="006A5E41" w:rsidRDefault="00A43BB9" w:rsidP="00A43BB9">
      <w:pPr>
        <w:spacing w:line="480" w:lineRule="auto"/>
        <w:ind w:firstLine="450"/>
        <w:rPr>
          <w:color w:val="FF0000"/>
        </w:rPr>
      </w:pPr>
      <w:r w:rsidRPr="006A5E41">
        <w:rPr>
          <w:color w:val="FF0000"/>
        </w:rPr>
        <w:t xml:space="preserve">bS21 in FT has three homologs, contributes to ribosomal heterogeneity </w:t>
      </w:r>
    </w:p>
    <w:p w14:paraId="4721B285" w14:textId="77777777" w:rsidR="00A43BB9" w:rsidRPr="006A5E41" w:rsidRDefault="00A43BB9" w:rsidP="00A43BB9">
      <w:pPr>
        <w:spacing w:line="480" w:lineRule="auto"/>
        <w:ind w:firstLine="450"/>
        <w:rPr>
          <w:color w:val="FF0000"/>
        </w:rPr>
      </w:pPr>
      <w:r w:rsidRPr="006A5E41">
        <w:rPr>
          <w:color w:val="FF0000"/>
        </w:rPr>
        <w:t>bS21-2 affects virulence gene expression, talk about mechanisms from  most recent paper ; also bring up bS21 in other species here...? and its function (need to cite those papers, flavobacterium!)</w:t>
      </w:r>
    </w:p>
    <w:p w14:paraId="0864AB0D" w14:textId="6BE07867" w:rsidR="00A43BB9" w:rsidRPr="00A43BB9" w:rsidRDefault="00A43BB9" w:rsidP="00A43BB9">
      <w:pPr>
        <w:spacing w:line="480" w:lineRule="auto"/>
        <w:ind w:firstLine="450"/>
        <w:rPr>
          <w:u w:val="single"/>
        </w:rPr>
      </w:pPr>
      <w:r w:rsidRPr="006A5E41">
        <w:rPr>
          <w:u w:val="single"/>
        </w:rPr>
        <w:t xml:space="preserve">Sources for this section: </w:t>
      </w:r>
      <w:r w:rsidRPr="006A5E41">
        <w:rPr>
          <w:u w:val="single"/>
        </w:rPr>
        <w:fldChar w:fldCharType="begin"/>
      </w:r>
      <w:r w:rsidRPr="006A5E41">
        <w:rPr>
          <w:u w:val="single"/>
        </w:rPr>
        <w:instrText xml:space="preserve"> ADDIN ZOTERO_ITEM CSL_CITATION {"citationID":"KNww9lBu","properties":{"formattedCitation":"(Bobay and Ochman 2017; Chang and Craven 1977; Deniziak et al. 2007, 2007; Galperin et al. 2021, 2021; Trautmann and Ramsey 2022a; Van Duin and Robert 1981; Versalovic et al. 1993)","plainCitation":"(Bobay and Ochman 2017; Chang and Craven 1977; Deniziak et al. 2007, 2007; Galperin et al. 2021, 2021; Trautmann and Ramsey 2022a; Van Duin and Robert 1981; Versalovic et al. 1993)","noteIndex":0},"citationItems":[{"id":134,"uris":["http://zotero.org/users/10474456/items/CUE7QGZM"],"itemData":{"id":134,"type":"article-journal","abstract":"The genome architecture of bacteria and eukaryotes evolves in opposite directions when subject to genetic drift, a difference that can be ascribed to the fact that bacteria exhibit a mutational bias that deletes superfluous sequences, whereas eukaryotes are biased toward large insertions. Expansion of eukaryotic genomes occurs through the addition of non-functional sequences, such as repetitive sequences and transposable elements, whereas variation in bacterial genome size is largely due to the acquisition and loss of functional accessory genes. These properties create the situation in which eukaryotes with very similar numbers of genes can have vastly different genome sizes, while in bacteria, gene number scales linearly with genome size. Some bacterial genomes, however, particularly those of species that undergo bottlenecks due to recent association with hosts, accumulate pseudogenes and mobile elements, conferring them a low gene content relative to their genome size. These non-functional sequences are gradually eroded and eliminated after long-term association with hosts, with the result that obligate symbionts have the smallest genomes of any cellular organism. The architecture of bacterial genomes is shaped by complex and diverse processes, but for most bacterial species, genome size is governed by a non-adaptive process, i.e., genetic drift coupled with a mutational bias toward deletions. Thus, bacteria with small effective population sizes typically have the smallest genomes. Some marine bacteria counter this near-universal trend: despite having immense population sizes, selection, not drift, acts to reduce genome size in response to metabolic constraints in their nutrient-limited environment.","container-title":"Frontiers in Genetics","ISSN":"1664-8021","source":"Frontiers","title":"The Evolution of Bacterial Genome Architecture","URL":"https://www.frontiersin.org/articles/10.3389/fgene.2017.00072","volume":"8","author":[{"family":"Bobay","given":"Louis-Marie"},{"family":"Ochman","given":"Howard"}],"accessed":{"date-parts":[["2022",11,27]]},"issued":{"date-parts":[["2017"]]}}},{"id":144,"uris":["http://zotero.org/users/10474456/items/MZ4UEKMY"],"itemData":{"id":144,"type":"article-journal","abstract":"Chemical modification of unwashed 30 S ribosomal subunits with 2-methoxy-5-nitrotropone causes a rapid loss of their capacity to bind bacteriophage Qβ RNA. Reconstitution experiments show that ribosomal protein is the functionally inactivated species. When purified unmodified ribosomal proteins were included in a mixture of 16 S ribosomal RNA and total protein derived from 2-methoxy-5-nitrotropone-treated subunits, four proteins (S1, S12, S13 and S21) were found to promote the reconstitution of particles capable of binding natural messenger RNA.","container-title":"Journal of Molecular Biology","DOI":"10.1016/0022-2836(77)90135-8","ISSN":"0022-2836","issue":"2","journalAbbreviation":"Journal of Molecular Biology","language":"en","page":"401-418","source":"ScienceDirect","title":"Identification of several proteins involved in the messenger RNA binding site of the 30 S ribosome by inactivation with 2-methoxy-5-nitrotropone","volume":"117","author":[{"family":"Chang","given":"Chu"},{"family":"Craven","given":"Gary R."}],"issued":{"date-parts":[["1977",12,5]]}}},{"id":114,"uris":["http://zotero.org/users/10474456/items/IK4U5HJL"],"itemData":{"id":114,"type":"article-journal","abstract":"Glutaminyl-tRNA synthetase from Deinococcus radiodurans possesses a C-terminal extension of 215 residues appending the anticodon-binding domain. This domain constitutes a paralog of the Yqey protein present in various organisms and part of it is present in the C-terminal end of the GatB subunit of GatCAB, a partner of the indirect pathway of Gln-tRNAGln formation. To analyze the peculiarities of the structure–function relationship of this GlnRS related to the Yqey domain, a structure of the protein was solved from crystals diffracting at 2.3 Å and a docking model of the synthetase complexed to tRNAGln constructed. The comparison of the modeled complex with the structure of the E. coli complex reveals that all residues of E. coli GlnRS contacting tRNAGln are conserved in D. radiodurans GlnRS, leaving the functional role of the Yqey domain puzzling. Kinetic investigations and tRNA-binding experiments of full length and Yqey-truncated GlnRSs reveal that the Yqey domain is involved in tRNAGln recognition. They demonstrate that Yqey plays the role of an affinity-enhancer of GlnRS for tRNAGln acting only in cis. However, the presence of Yqey in free state in organisms lacking GlnRS, suggests that this domain may exert additional cellular functions.","container-title":"Nucleic Acids Research","DOI":"10.1093/nar/gkl1164","ISSN":"0305-1048","issue":"5","journalAbbreviation":"Nucleic Acids Res","note":"PMID: 17284460\nPMCID: PMC1865053","page":"1421-1431","source":"PubMed Central","title":"Deinococcus glutaminyl-tRNA synthetase is a chimer between proteins from an ancient and the modern pathways of aminoacyl-tRNA formation","volume":"35","author":[{"family":"Deniziak","given":"Marzanna"},{"family":"Sauter","given":"Claude"},{"family":"Becker","given":"Hubert Dominique"},{"family":"Paulus","given":"Caroline Alexandra"},{"family":"Giegé","given":"Richard"},{"family":"Kern","given":"Daniel"}],"issued":{"date-parts":[["2007",3]]}}},{"id":114,"uris":["http://zotero.org/users/10474456/items/IK4U5HJL"],"itemData":{"id":114,"type":"article-journal","abstract":"Glutaminyl-tRNA synthetase from Deinococcus radiodurans possesses a C-terminal extension of 215 residues appending the anticodon-binding domain. This domain constitutes a paralog of the Yqey protein present in various organisms and part of it is present in the C-terminal end of the GatB subunit of GatCAB, a partner of the indirect pathway of Gln-tRNAGln formation. To analyze the peculiarities of the structure–function relationship of this GlnRS related to the Yqey domain, a structure of the protein was solved from crystals diffracting at 2.3 Å and a docking model of the synthetase complexed to tRNAGln constructed. The comparison of the modeled complex with the structure of the E. coli complex reveals that all residues of E. coli GlnRS contacting tRNAGln are conserved in D. radiodurans GlnRS, leaving the functional role of the Yqey domain puzzling. Kinetic investigations and tRNA-binding experiments of full length and Yqey-truncated GlnRSs reveal that the Yqey domain is involved in tRNAGln recognition. They demonstrate that Yqey plays the role of an affinity-enhancer of GlnRS for tRNAGln acting only in cis. However, the presence of Yqey in free state in organisms lacking GlnRS, suggests that this domain may exert additional cellular functions.","container-title":"Nucleic Acids Research","DOI":"10.1093/nar/gkl1164","ISSN":"0305-1048","issue":"5","journalAbbreviation":"Nucleic Acids Res","note":"PMID: 17284460\nPMCID: PMC1865053","page":"1421-1431","source":"PubMed Central","title":"Deinococcus glutaminyl-tRNA synthetase is a chimer between proteins from an ancient and the modern pathways of aminoacyl-tRNA formation","volume":"35","author":[{"family":"Deniziak","given":"Marzanna"},{"family":"Sauter","given":"Claude"},{"family":"Becker","given":"Hubert Dominique"},{"family":"Paulus","given":"Caroline Alexandra"},{"family":"Giegé","given":"Richard"},{"family":"Kern","given":"Daniel"}],"issued":{"date-parts":[["2007",3]]}}},{"id":150,"uris":["http://zotero.org/users/10474456/items/GQCUHI9Z"],"itemData":{"id":150,"type":"article-journal","abstract":"Ribosomal proteins (RPs) are highly conserved across the bacterial and archaeal domains. Although many RPs are essential for survival, genome analysis demonstrates the absence of some RP genes in many bacterial and archaeal genomes. Furthermore, global transposon mutagenesis and/or targeted deletion studies showed that elimination of some RP genes had only a moderate effect on the bacterial growth rate. Here, we systematically analyzed the evolutionary conservation of RPs in prokaryotes by compiling a list of the ribosomal genes that are missing from one or more genomes in the recently updated version of the Clusters of Orthologous Genes (COG) database. Some of these absences occurred because the respective genes carried frameshifts, presumably resulting from sequencing errors, while others were overlooked and not translated during genome annotation. Apart from these annotation errors, we identified multiple genuine losses of RP genes in a variety of bacteria and archaea. Some of these losses are clade specific, whereas others occur in symbionts and parasites with dramatically reduced genomes. The lists of computationally and experimentally defined nonessential ribosomal genes show a substantial overlap, revealing a common trend in prokaryote ribosome evolution that could be linked to the architecture and assembly of the ribosomes. Thus, RPs that are located at the surface of the ribosome and/or are incorporated at a late stage of ribosome assembly are more likely to be nonessential and to be lost during microbial evolution, particularly in the course of genome compaction.\nIMPORTANCE In many prokaryote genomes, one or more ribosomal protein (RP) genes are missing. Analysis of 1,309 prokaryote genomes included in the Clusters of Orthologous Genes (COG) database shows that only about half of the RPs are universally conserved in bacteria and archaea. In contrast, up to 16 other RPs are missing in some genomes, primarily tiny (&lt;1 Mb) genomes of host-associated bacteria and archaea. Six bacterial and nine archaeally specific ribosomal proteins show clear patterns of lineage-specific gene loss. Most of the RPs that are frequently lost from bacterial genomes are located on the ribosome periphery and are nonessential in Escherichia coli and Bacillus subtilis. These results reveal general trends and common constraints in the architecture and evolution of ribosomes in prokaryotes.","container-title":"Journal of Bacteriology","DOI":"10.1128/JB.00058-21","issue":"11","note":"publisher: American Society for Microbiology","page":"e00058-21","source":"journals.asm.org (Atypon)","title":"Nonessential Ribosomal Proteins in Bacteria and Archaea Identified Using Clusters of Orthologous Genes","volume":"203","author":[{"family":"Galperin","given":"Michael Y."},{"family":"Wolf","given":"Yuri I."},{"family":"Garushyants","given":"Sofya K."},{"family":"Vera Alvarez","given":"Roberto"},{"family":"Koonin","given":"Eugene V."}],"issued":{"date-parts":[["2021",5,7]]}}},{"id":150,"uris":["http://zotero.org/users/10474456/items/GQCUHI9Z"],"itemData":{"id":150,"type":"article-journal","abstract":"Ribosomal proteins (RPs) are highly conserved across the bacterial and archaeal domains. Although many RPs are essential for survival, genome analysis demonstrates the absence of some RP genes in many bacterial and archaeal genomes. Furthermore, global transposon mutagenesis and/or targeted deletion studies showed that elimination of some RP genes had only a moderate effect on the bacterial growth rate. Here, we systematically analyzed the evolutionary conservation of RPs in prokaryotes by compiling a list of the ribosomal genes that are missing from one or more genomes in the recently updated version of the Clusters of Orthologous Genes (COG) database. Some of these absences occurred because the respective genes carried frameshifts, presumably resulting from sequencing errors, while others were overlooked and not translated during genome annotation. Apart from these annotation errors, we identified multiple genuine losses of RP genes in a variety of bacteria and archaea. Some of these losses are clade specific, whereas others occur in symbionts and parasites with dramatically reduced genomes. The lists of computationally and experimentally defined nonessential ribosomal genes show a substantial overlap, revealing a common trend in prokaryote ribosome evolution that could be linked to the architecture and assembly of the ribosomes. Thus, RPs that are located at the surface of the ribosome and/or are incorporated at a late stage of ribosome assembly are more likely to be nonessential and to be lost during microbial evolution, particularly in the course of genome compaction.\nIMPORTANCE In many prokaryote genomes, one or more ribosomal protein (RP) genes are missing. Analysis of 1,309 prokaryote genomes included in the Clusters of Orthologous Genes (COG) database shows that only about half of the RPs are universally conserved in bacteria and archaea. In contrast, up to 16 other RPs are missing in some genomes, primarily tiny (&lt;1 Mb) genomes of host-associated bacteria and archaea. Six bacterial and nine archaeally specific ribosomal proteins show clear patterns of lineage-specific gene loss. Most of the RPs that are frequently lost from bacterial genomes are located on the ribosome periphery and are nonessential in Escherichia coli and Bacillus subtilis. These results reveal general trends and common constraints in the architecture and evolution of ribosomes in prokaryotes.","container-title":"Journal of Bacteriology","DOI":"10.1128/JB.00058-21","issue":"11","note":"publisher: American Society for Microbiology","page":"e00058-21","source":"journals.asm.org (Atypon)","title":"Nonessential Ribosomal Proteins in Bacteria and Archaea Identified Using Clusters of Orthologous Genes","volume":"203","author":[{"family":"Galperin","given":"Michael Y."},{"family":"Wolf","given":"Yuri I."},{"family":"Garushyants","given":"Sofya K."},{"family":"Vera Alvarez","given":"Roberto"},{"family":"Koonin","given":"Eugene V."}],"issued":{"date-parts":[["2021",5,7]]}}},{"id":92,"uris":["http://zotero.org/users/10474456/items/66KD3L7Q"],"itemData":{"id":92,"type":"article-journal","abstract":"The molecular machine necessary for protein synthesis, the ribosome, is generally considered constitutively functioning and lacking any inherent regulatory capacity. Yet ribosomes are commonly heterogeneous in composition and the impact of ribosome heterogeneity on translation is not well understood. Here, we determined that changes in ribosome protein composition govern gene expression in the intracellular bacterial pathogen Francisella tularensis. F. tularensis encodes three distinct homologs for bS21, a ribosomal protein involved in translation initiation, and analysis of purified F. tularensis ribosomes revealed they are heterogeneous with respect to bS21. The loss of one homolog, bS21-2, resulted in significant changes to the cellular proteome unlinked to changes in the transcriptome. Among the reduced proteins were components of the type VI secretion system (T6SS), an essential virulence factor encoded by the Francisella Pathogenicity Island. Furthermore, loss of bS21-2 led to an intramacrophage growth defect. Although multiple bS21 homologs complemented the loss of bS21-2 with respect to T6SS protein abundance, bS21-2 was uniquely necessary for robust intramacrophage growth, suggesting bS21-2 modulates additional virulence gene(s) distinct from the T6SS. Our results indicate that ribosome composition in F. tularensis, either directly or indirectly, posttranscriptionally modulates gene expression and virulence. Our findings are consistent with a model in which bS21 homologs function as posttranscriptional regulators, allowing preferential translation of specific subsets of mRNAs, likely at the stage of translation initiation. This work also raises the possibility that bS21 in other organisms may function similarly and that ribosome heterogeneity may permit many bacteria to posttranscriptionally regulate gene expression.","container-title":"Journal of Bacteriology","DOI":"https://doi.org/10.1128/jb.00268-22","issue":"10","language":"en","note":"DOI: 10.1128/jb.00268-22","page":"e00268-22","title":"A Ribosomal Protein Homolog Governs Gene Expression and Virulence in a Bacterial Pathogen","volume":"204","author":[{"family":"Trautmann","given":"Hannah"},{"family":"Ramsey","given":"Kathryn"}],"issued":{"date-parts":[["2022",9,19]]}}},{"id":138,"uris":["http://zotero.org/users/10474456/items/X9LRZP5G"],"itemData":{"id":138,"type":"article-journal","abstract":"The function of ribosomal protein S21 in protein synthesis has been examined by (a) inactivation of S21 in situ with specific antibodies and (b) the use of 30-S subunits reconstituted in the absence of S21. The results from the two approaches are consistent. 30-S subunits treated with anti-S21 or lacking S21 are still active in the translation of poly(U) or poly(A,G,U). They are also functional in fMet-tRNA binding when directed by poly(A,G,U) or the AUG triplet. They are not active in the translation of MS2 RNA or Escherichia coli mRNA. The defect of S21-deficient 30-S ribosomes can be traced back to their inability to bind MS2 RNA at the initiation step of protein synthesis. Addition of S21 to S21-deprived subunits restores the MS2-RNA-dependent initiation complex formation.","container-title":"European Journal of Biochemistry","DOI":"10.1111/j.1432-1033.1981.tb05563.x","ISSN":"1432-1033","issue":"3","language":"en","note":"_eprint: https://onlinelibrary.wiley.com/doi/pdf/10.1111/j.1432-1033.1981.tb05563.x","page":"615-619","source":"Wiley Online Library","title":"The Function of Ribosomal Protein S21 in Protein Synthesis","volume":"118","author":[{"family":"Van Duin","given":"Jan"},{"family":"Robert","given":"Wijnands"}],"issued":{"date-parts":[["1981"]]}}},{"id":173,"uris":["http://zotero.org/users/10474456/items/XZ7E55VG"],"itemData":{"id":173,"type":"article-journal","abstract":"The macromolecular synthesis (MMS) operon contains three essential genes (rpsU, dnaG, rpoD) whose products (S21, primase, sigma-70) are necessary for the initiation of protein, DNA, and RNA synthesis respectively. PCR amplifications with primers complementary to conserved regions within these three genes, and subsequent DNA sequencing of rpsU—dnaG PCR products, demonstrate that the three genes appear to be contiguous in 11 different Gram-negative species. Within the Gram-negative enteric bacterial lineage, the S21 amino acid sequence is absolutely conserved in 10 species examined. The putative nuteq antiterminator sequence in rpsU consists of two motifs, boxA and boxB, conserved in primary sequence and secondary structure. The terminator sequence, Ti, located between rpsU and dnaG is conserved at 31 positions in nine enterobacterial species, suggesting the importance of primary sequence in addition to secondary structure for transcription termination. The intergenic region between rpsU and dnaG varies in size owing to the presence or absence of the Enterobacterial Repetitive Intergenic Consensus (ERIC) DNA element. The rpoD gene contains rearrangements involving a divergent sequence, although two carboxy-terminal regions which encode functional domains are conserved in primary sequence and spacing. Our data suggest that primary sequence divergence and DNA rearrangements in both coding and non-coding sequences account for the interspecies variation in operon structure. However, MMS operon gene organization and cis-acting regulatory sequences appear to be conserved in diverse bacteria.","container-title":"Molecular Microbiology","DOI":"10.1111/j.1365-2958.1993.tb01578.x","ISSN":"1365-2958","issue":"2","language":"en","note":"_eprint: https://onlinelibrary.wiley.com/doi/pdf/10.1111/j.1365-2958.1993.tb01578.x","page":"343-355","source":"Wiley Online Library","title":"Conservation and evolution of the rpsU-dnaG-rpoD macromolecular synthesis operon in bacteria","volume":"8","author":[{"family":"Versalovic","given":"James"},{"family":"Koeuth","given":"Thearith"},{"family":"Britton","given":"Robert"},{"family":"Geszvain","given":"Kati"},{"family":"Lupski","given":"James R."}],"issued":{"date-parts":[["1993"]]}}}],"schema":"https://github.com/citation-style-language/schema/raw/master/csl-citation.json"} </w:instrText>
      </w:r>
      <w:r w:rsidRPr="006A5E41">
        <w:rPr>
          <w:u w:val="single"/>
        </w:rPr>
        <w:fldChar w:fldCharType="separate"/>
      </w:r>
      <w:r w:rsidR="00551DC8" w:rsidRPr="00551DC8">
        <w:rPr>
          <w:rFonts w:cs="Arial"/>
        </w:rPr>
        <w:t>(</w:t>
      </w:r>
      <w:proofErr w:type="spellStart"/>
      <w:r w:rsidR="00551DC8" w:rsidRPr="00551DC8">
        <w:rPr>
          <w:rFonts w:cs="Arial"/>
        </w:rPr>
        <w:t>Bobay</w:t>
      </w:r>
      <w:proofErr w:type="spellEnd"/>
      <w:r w:rsidR="00551DC8" w:rsidRPr="00551DC8">
        <w:rPr>
          <w:rFonts w:cs="Arial"/>
        </w:rPr>
        <w:t xml:space="preserve"> and </w:t>
      </w:r>
      <w:proofErr w:type="spellStart"/>
      <w:r w:rsidR="00551DC8" w:rsidRPr="00551DC8">
        <w:rPr>
          <w:rFonts w:cs="Arial"/>
        </w:rPr>
        <w:t>Ochman</w:t>
      </w:r>
      <w:proofErr w:type="spellEnd"/>
      <w:r w:rsidR="00551DC8" w:rsidRPr="00551DC8">
        <w:rPr>
          <w:rFonts w:cs="Arial"/>
        </w:rPr>
        <w:t xml:space="preserve"> 2017; Chang and Craven 1977; </w:t>
      </w:r>
      <w:proofErr w:type="spellStart"/>
      <w:r w:rsidR="00551DC8" w:rsidRPr="00551DC8">
        <w:rPr>
          <w:rFonts w:cs="Arial"/>
        </w:rPr>
        <w:t>Deniziak</w:t>
      </w:r>
      <w:proofErr w:type="spellEnd"/>
      <w:r w:rsidR="00551DC8" w:rsidRPr="00551DC8">
        <w:rPr>
          <w:rFonts w:cs="Arial"/>
        </w:rPr>
        <w:t xml:space="preserve"> et al. 2007, 2007; Galperin et al. 2021, 2021; Trautmann and Ramsey 2022a; Van </w:t>
      </w:r>
      <w:proofErr w:type="spellStart"/>
      <w:r w:rsidR="00551DC8" w:rsidRPr="00551DC8">
        <w:rPr>
          <w:rFonts w:cs="Arial"/>
        </w:rPr>
        <w:t>Duin</w:t>
      </w:r>
      <w:proofErr w:type="spellEnd"/>
      <w:r w:rsidR="00551DC8" w:rsidRPr="00551DC8">
        <w:rPr>
          <w:rFonts w:cs="Arial"/>
        </w:rPr>
        <w:t xml:space="preserve"> and Robert 1981; </w:t>
      </w:r>
      <w:proofErr w:type="spellStart"/>
      <w:r w:rsidR="00551DC8" w:rsidRPr="00551DC8">
        <w:rPr>
          <w:rFonts w:cs="Arial"/>
        </w:rPr>
        <w:t>Versalovic</w:t>
      </w:r>
      <w:proofErr w:type="spellEnd"/>
      <w:r w:rsidR="00551DC8" w:rsidRPr="00551DC8">
        <w:rPr>
          <w:rFonts w:cs="Arial"/>
        </w:rPr>
        <w:t xml:space="preserve"> et al. 1993)</w:t>
      </w:r>
      <w:r w:rsidRPr="006A5E41">
        <w:rPr>
          <w:u w:val="single"/>
        </w:rPr>
        <w:fldChar w:fldCharType="end"/>
      </w:r>
    </w:p>
    <w:p w14:paraId="5A8A41F4" w14:textId="77777777" w:rsidR="00A43BB9" w:rsidRPr="00625165" w:rsidRDefault="00A43BB9" w:rsidP="00A43BB9">
      <w:pPr>
        <w:spacing w:before="240" w:line="480" w:lineRule="auto"/>
        <w:rPr>
          <w:b/>
          <w:bCs/>
        </w:rPr>
      </w:pPr>
      <w:r>
        <w:rPr>
          <w:b/>
          <w:bCs/>
        </w:rPr>
        <w:t>The roles of bS21-1 and bS21-3</w:t>
      </w:r>
      <w:r w:rsidRPr="00625165">
        <w:rPr>
          <w:b/>
          <w:bCs/>
        </w:rPr>
        <w:t>.</w:t>
      </w:r>
    </w:p>
    <w:p w14:paraId="05111A11" w14:textId="77777777" w:rsidR="00A43BB9" w:rsidRDefault="00A43BB9" w:rsidP="00A43BB9">
      <w:pPr>
        <w:spacing w:line="480" w:lineRule="auto"/>
        <w:ind w:firstLine="450"/>
      </w:pPr>
      <w:r>
        <w:t xml:space="preserve">What we know about bS21-1 and -3, not a lot, low abundance in FT. </w:t>
      </w:r>
    </w:p>
    <w:p w14:paraId="7C21AB47" w14:textId="77777777" w:rsidR="00A43BB9" w:rsidRDefault="00A43BB9" w:rsidP="00A43BB9">
      <w:pPr>
        <w:spacing w:line="480" w:lineRule="auto"/>
        <w:ind w:firstLine="450"/>
      </w:pPr>
      <w:r>
        <w:t xml:space="preserve">bS21-1 proximal to </w:t>
      </w:r>
      <w:proofErr w:type="spellStart"/>
      <w:r>
        <w:t>CspC</w:t>
      </w:r>
      <w:proofErr w:type="spellEnd"/>
      <w:r>
        <w:t>, talk about that weird bug guy</w:t>
      </w:r>
    </w:p>
    <w:p w14:paraId="32B4D055" w14:textId="77777777" w:rsidR="00A43BB9" w:rsidRDefault="00A43BB9" w:rsidP="00A43BB9">
      <w:pPr>
        <w:spacing w:line="480" w:lineRule="auto"/>
        <w:ind w:firstLine="450"/>
      </w:pPr>
      <w:r>
        <w:t xml:space="preserve">Despite the relationship exhibited between bS21-1 and bS21-3 with virulence proteins blah blah, other extraneous roles within the cell are </w:t>
      </w:r>
      <w:proofErr w:type="spellStart"/>
      <w:r>
        <w:t>unknwon</w:t>
      </w:r>
      <w:proofErr w:type="spellEnd"/>
      <w:r>
        <w:t xml:space="preserve">. Further, how these proteins are regulated also remains unclear. </w:t>
      </w:r>
    </w:p>
    <w:p w14:paraId="77DFAA04" w14:textId="41E99A9A" w:rsidR="00A43BB9" w:rsidRPr="00A43BB9" w:rsidRDefault="00A43BB9" w:rsidP="00A43BB9">
      <w:pPr>
        <w:spacing w:line="480" w:lineRule="auto"/>
        <w:ind w:firstLine="450"/>
        <w:rPr>
          <w:u w:val="single"/>
        </w:rPr>
      </w:pPr>
      <w:r w:rsidRPr="00427717">
        <w:rPr>
          <w:u w:val="single"/>
        </w:rPr>
        <w:t xml:space="preserve">Sources for this section: </w:t>
      </w:r>
      <w:r w:rsidRPr="00427717">
        <w:rPr>
          <w:u w:val="single"/>
        </w:rPr>
        <w:fldChar w:fldCharType="begin"/>
      </w:r>
      <w:r w:rsidRPr="00427717">
        <w:rPr>
          <w:u w:val="single"/>
        </w:rPr>
        <w:instrText xml:space="preserve"> ADDIN ZOTERO_ITEM CSL_CITATION {"citationID":"3YPIXKxC","properties":{"formattedCitation":"(Burgos et al. 2017; Trautmann and Ramsey 2022a)","plainCitation":"(Burgos et al. 2017; Trautmann and Ramsey 2022a)","noteIndex":0},"citationItems":[{"id":108,"uris":["http://zotero.org/users/10474456/items/LBP3BB58"],"itemData":{"id":108,"type":"article-journal","abstract":"Bacterial ribosome biogenesis is tightly regulated to match nutritional conditions and to prevent formation of defective ribosomal particles. In Escherichia coli, most ribosomal protein (r-protein) synthesis is coordinated with rRNA synthesis by a translational feedback mechanism: when r-proteins exceed rRNAs, specific r-proteins bind to their own mRNAs and inhibit expression of the operon. It was recently discovered that the second messenger nucleotide guanosine tetra and pentaphosphate (ppGpp), which directly regulates rRNA promoters, is also capable of regulating many r-protein promoters. To examine the relative contributions of the translational and transcriptional control mechanisms to the regulation of r-protein synthesis, we devised a reporter system that enabled us to genetically separate the cis-acting sequences responsible for the two mechanisms and to quantify their relative contributions to regulation under the same conditions. We show that the synthesis of r-proteins from the S20 and S10 operons is regulated by ppGpp following shifts in nutritional conditions, but most of the effect of ppGpp required the 5′ region of the r-protein mRNA containing the target site for translational feedback regulation and not the promoter. These results suggest that most regulation of the S20 and S10 operons by ppGpp following nutritional shifts is indirect and occurs in response to changes in rRNA synthesis. In contrast, we found that the promoters for the S20 operon were regulated during outgrowth, likely in response to increasing nucleoside triphosphate (NTP) levels. Thus, r-protein synthesis is dynamic, with different mechanisms acting at different times., IMPORTANCE Bacterial cells have evolved complex and seemingly redundant strategies to regulate many high-energy-consuming processes. In E. coli, synthesis of ribosomal components is tightly regulated with respect to nutritional conditions by mechanisms that act at both the transcription and translation steps. In this work, we conclude that NTP and ppGpp concentrations can regulate synthesis of ribosomal proteins, but most of the effect of ppGpp is indirect as a consequence of translational feedback in response to changes in rRNA levels. Our results illustrate how effects of seemingly redundant regulatory mechanisms can be separated in time and that even when multiple mechanisms act concurrently their contributions are not necessarily equivalent.","container-title":"Journal of Bacteriology","DOI":"10.1128/JB.00407-17","ISSN":"0021-9193","issue":"21","journalAbbreviation":"J Bacteriol","note":"PMID: 28784818\nPMCID: PMC5626964","page":"e00407-17","source":"PubMed Central","title":"Roles of Transcriptional and Translational Control Mechanisms in Regulation of Ribosomal Protein Synthesis in Escherichia coli","volume":"199","author":[{"family":"Burgos","given":"Hector L."},{"family":"O'Connor","given":"Kevin"},{"family":"Sanchez-Vazquez","given":"Patricia"},{"family":"Gourse","given":"Richard L."}],"issued":{"date-parts":[["2017",10,3]]}}},{"id":92,"uris":["http://zotero.org/users/10474456/items/66KD3L7Q"],"itemData":{"id":92,"type":"article-journal","abstract":"The molecular machine necessary for protein synthesis, the ribosome, is generally considered constitutively functioning and lacking any inherent regulatory capacity. Yet ribosomes are commonly heterogeneous in composition and the impact of ribosome heterogeneity on translation is not well understood. Here, we determined that changes in ribosome protein composition govern gene expression in the intracellular bacterial pathogen Francisella tularensis. F. tularensis encodes three distinct homologs for bS21, a ribosomal protein involved in translation initiation, and analysis of purified F. tularensis ribosomes revealed they are heterogeneous with respect to bS21. The loss of one homolog, bS21-2, resulted in significant changes to the cellular proteome unlinked to changes in the transcriptome. Among the reduced proteins were components of the type VI secretion system (T6SS), an essential virulence factor encoded by the Francisella Pathogenicity Island. Furthermore, loss of bS21-2 led to an intramacrophage growth defect. Although multiple bS21 homologs complemented the loss of bS21-2 with respect to T6SS protein abundance, bS21-2 was uniquely necessary for robust intramacrophage growth, suggesting bS21-2 modulates additional virulence gene(s) distinct from the T6SS. Our results indicate that ribosome composition in F. tularensis, either directly or indirectly, posttranscriptionally modulates gene expression and virulence. Our findings are consistent with a model in which bS21 homologs function as posttranscriptional regulators, allowing preferential translation of specific subsets of mRNAs, likely at the stage of translation initiation. This work also raises the possibility that bS21 in other organisms may function similarly and that ribosome heterogeneity may permit many bacteria to posttranscriptionally regulate gene expression.","container-title":"Journal of Bacteriology","DOI":"https://doi.org/10.1128/jb.00268-22","issue":"10","language":"en","note":"DOI: 10.1128/jb.00268-22","page":"e00268-22","title":"A Ribosomal Protein Homolog Governs Gene Expression and Virulence in a Bacterial Pathogen","volume":"204","author":[{"family":"Trautmann","given":"Hannah"},{"family":"Ramsey","given":"Kathryn"}],"issued":{"date-parts":[["2022",9,19]]}}}],"schema":"https://github.com/citation-style-language/schema/raw/master/csl-citation.json"} </w:instrText>
      </w:r>
      <w:r w:rsidRPr="00427717">
        <w:rPr>
          <w:u w:val="single"/>
        </w:rPr>
        <w:fldChar w:fldCharType="separate"/>
      </w:r>
      <w:r w:rsidR="00551DC8" w:rsidRPr="00551DC8">
        <w:rPr>
          <w:rFonts w:cs="Arial"/>
        </w:rPr>
        <w:t>(Burgos et al. 2017; Trautmann and Ramsey 2022a)</w:t>
      </w:r>
      <w:r w:rsidRPr="00427717">
        <w:rPr>
          <w:u w:val="single"/>
        </w:rPr>
        <w:fldChar w:fldCharType="end"/>
      </w:r>
    </w:p>
    <w:p w14:paraId="112129E3" w14:textId="1190B796" w:rsidR="00DB245E" w:rsidRPr="00625165" w:rsidRDefault="00DB245E" w:rsidP="00DB245E">
      <w:pPr>
        <w:spacing w:before="240" w:line="480" w:lineRule="auto"/>
        <w:rPr>
          <w:b/>
          <w:bCs/>
        </w:rPr>
      </w:pPr>
      <w:r w:rsidRPr="00625165">
        <w:rPr>
          <w:b/>
          <w:bCs/>
        </w:rPr>
        <w:t xml:space="preserve">Ribosomes are </w:t>
      </w:r>
      <w:r>
        <w:rPr>
          <w:b/>
          <w:bCs/>
        </w:rPr>
        <w:t>heterogenous</w:t>
      </w:r>
      <w:r w:rsidRPr="00625165">
        <w:rPr>
          <w:b/>
          <w:bCs/>
        </w:rPr>
        <w:t>.</w:t>
      </w:r>
    </w:p>
    <w:p w14:paraId="4050B66B" w14:textId="77777777" w:rsidR="00DB245E" w:rsidRDefault="00DB245E" w:rsidP="00DB245E">
      <w:pPr>
        <w:spacing w:line="480" w:lineRule="auto"/>
        <w:ind w:firstLine="450"/>
        <w:rPr>
          <w:color w:val="FF0000"/>
        </w:rPr>
      </w:pPr>
      <w:r>
        <w:rPr>
          <w:color w:val="FF0000"/>
        </w:rPr>
        <w:lastRenderedPageBreak/>
        <w:t xml:space="preserve">Sources of heterogeneity rRNA operons, post-transcriptional, </w:t>
      </w:r>
      <w:proofErr w:type="spellStart"/>
      <w:r>
        <w:rPr>
          <w:color w:val="FF0000"/>
        </w:rPr>
        <w:t>etc</w:t>
      </w:r>
      <w:proofErr w:type="spellEnd"/>
      <w:r>
        <w:rPr>
          <w:color w:val="FF0000"/>
        </w:rPr>
        <w:t xml:space="preserve"> </w:t>
      </w:r>
      <w:proofErr w:type="spellStart"/>
      <w:r>
        <w:rPr>
          <w:color w:val="FF0000"/>
        </w:rPr>
        <w:t>etc</w:t>
      </w:r>
      <w:proofErr w:type="spellEnd"/>
    </w:p>
    <w:p w14:paraId="7372EF40" w14:textId="77777777" w:rsidR="00DB245E" w:rsidRPr="004928ED" w:rsidRDefault="00DB245E" w:rsidP="00DB245E">
      <w:pPr>
        <w:spacing w:line="480" w:lineRule="auto"/>
        <w:ind w:firstLine="450"/>
        <w:rPr>
          <w:color w:val="808080" w:themeColor="background1" w:themeShade="80"/>
        </w:rPr>
      </w:pPr>
      <w:r w:rsidRPr="00BE2F29">
        <w:rPr>
          <w:color w:val="808080" w:themeColor="background1" w:themeShade="80"/>
        </w:rPr>
        <w:t xml:space="preserve">{The ribosome is composed of both rRNAs and proteins and is generally thought to indiscriminately translate mRNAs. However, ribosome composition can be heterogenous, meaning that all ribosomes in an organism or even in a single cell may not all have precisely the same composition </w:t>
      </w:r>
      <w:r w:rsidRPr="00BE2F29">
        <w:rPr>
          <w:color w:val="808080" w:themeColor="background1" w:themeShade="80"/>
        </w:rPr>
        <w:fldChar w:fldCharType="begin"/>
      </w:r>
      <w:r w:rsidRPr="00BE2F29">
        <w:rPr>
          <w:color w:val="808080" w:themeColor="background1" w:themeShade="80"/>
        </w:rPr>
        <w:instrText xml:space="preserve"> ADDIN ZOTERO_ITEM CSL_CITATION {"citationID":"3nNYVTQ6","properties":{"formattedCitation":"(Byrgazov, Vesper, and Moll 2013)","plainCitation":"(Byrgazov, Vesper, and Moll 2013)","noteIndex":0},"citationItems":[{"id":111,"uris":["http://zotero.org/users/10474456/items/LMGSPG6D"],"itemData":{"id":111,"type":"article-journal","abstract":"Translation of the mRNA-encoded genetic information into proteins is catalyzed by the intricate ribonucleoprotein machine, the ribosome. Historically, the bacterial ribosome is viewed as an unchangeable entity, constantly equipped with the entire complement of RNAs and proteins. Conversely, several lines of evidence indicate the presence of functional selective ribosomal subpopulations that exhibit variations in the RNA or the protein components and modulate the translational program in response to environmental changes. Here, we summarize these findings, which raise the functional status of the ribosome from a protein synthesis machinery only to a regulatory hub that integrates environmental cues in the process of protein synthesis, thereby adding an additional level of complexity to the regulation of gene expression.","container-title":"Current Opinion in Microbiology","DOI":"10.1016/j.mib.2013.01.009","issue":"2","language":"en","page":"133-139","title":"Ribosome heterogeneity: another level of complexity in bacterial translation regulation","title-short":"Ribosome heterogeneity","volume":"16","author":[{"family":"Byrgazov","given":"Konstantin"},{"family":"Vesper","given":"Oliver"},{"family":"Moll","given":"Isabella"}],"issued":{"date-parts":[["2013",4]]}}}],"schema":"https://github.com/citation-style-language/schema/raw/master/csl-citation.json"} </w:instrText>
      </w:r>
      <w:r w:rsidRPr="00BE2F29">
        <w:rPr>
          <w:color w:val="808080" w:themeColor="background1" w:themeShade="80"/>
        </w:rPr>
        <w:fldChar w:fldCharType="separate"/>
      </w:r>
      <w:r w:rsidRPr="00BE2F29">
        <w:rPr>
          <w:rFonts w:cs="Arial"/>
          <w:color w:val="808080" w:themeColor="background1" w:themeShade="80"/>
        </w:rPr>
        <w:t>(Byrgazov, Vesper, and Moll 2013)</w:t>
      </w:r>
      <w:r w:rsidRPr="00BE2F29">
        <w:rPr>
          <w:color w:val="808080" w:themeColor="background1" w:themeShade="80"/>
        </w:rPr>
        <w:fldChar w:fldCharType="end"/>
      </w:r>
      <w:r w:rsidRPr="00BE2F29">
        <w:rPr>
          <w:color w:val="808080" w:themeColor="background1" w:themeShade="80"/>
        </w:rPr>
        <w:t xml:space="preserve">. There are a number of sources of ribosomes heterogeneity: multiple rRNA operons, post-transcriptional modifications of rRNA, post-transcriptional modifications of ribosomal proteins, or incorporation of one of multiple homologs of a given ribosomal protein. Ribosome heterogeneity has been demonstrated in multiple organisms, including well-studied organisms such as </w:t>
      </w:r>
      <w:r w:rsidRPr="00BE2F29">
        <w:rPr>
          <w:i/>
          <w:iCs/>
          <w:color w:val="808080" w:themeColor="background1" w:themeShade="80"/>
        </w:rPr>
        <w:t>Escherichia coli</w:t>
      </w:r>
      <w:r w:rsidRPr="00BE2F29">
        <w:rPr>
          <w:color w:val="808080" w:themeColor="background1" w:themeShade="80"/>
        </w:rPr>
        <w:t xml:space="preserve"> . One example of ribosome heterogeneity in </w:t>
      </w:r>
      <w:r w:rsidRPr="00BE2F29">
        <w:rPr>
          <w:i/>
          <w:iCs/>
          <w:color w:val="808080" w:themeColor="background1" w:themeShade="80"/>
        </w:rPr>
        <w:t>E. coli</w:t>
      </w:r>
      <w:r w:rsidRPr="00BE2F29">
        <w:rPr>
          <w:color w:val="808080" w:themeColor="background1" w:themeShade="80"/>
        </w:rPr>
        <w:t xml:space="preserve"> is incorporation of ribosomal RNA from distinct operons which have sequence variations </w:t>
      </w:r>
      <w:r w:rsidRPr="00BE2F29">
        <w:rPr>
          <w:color w:val="808080" w:themeColor="background1" w:themeShade="80"/>
        </w:rPr>
        <w:fldChar w:fldCharType="begin"/>
      </w:r>
      <w:r w:rsidRPr="00BE2F29">
        <w:rPr>
          <w:color w:val="808080" w:themeColor="background1" w:themeShade="80"/>
        </w:rPr>
        <w:instrText xml:space="preserve"> ADDIN ZOTERO_ITEM CSL_CITATION {"citationID":"z09bWlmX","properties":{"formattedCitation":"(Byrgazov et al. 2013)","plainCitation":"(Byrgazov et al. 2013)","noteIndex":0},"citationItems":[{"id":111,"uris":["http://zotero.org/users/10474456/items/LMGSPG6D"],"itemData":{"id":111,"type":"article-journal","abstract":"Translation of the mRNA-encoded genetic information into proteins is catalyzed by the intricate ribonucleoprotein machine, the ribosome. Historically, the bacterial ribosome is viewed as an unchangeable entity, constantly equipped with the entire complement of RNAs and proteins. Conversely, several lines of evidence indicate the presence of functional selective ribosomal subpopulations that exhibit variations in the RNA or the protein components and modulate the translational program in response to environmental changes. Here, we summarize these findings, which raise the functional status of the ribosome from a protein synthesis machinery only to a regulatory hub that integrates environmental cues in the process of protein synthesis, thereby adding an additional level of complexity to the regulation of gene expression.","container-title":"Current Opinion in Microbiology","DOI":"10.1016/j.mib.2013.01.009","issue":"2","language":"en","page":"133-139","title":"Ribosome heterogeneity: another level of complexity in bacterial translation regulation","title-short":"Ribosome heterogeneity","volume":"16","author":[{"family":"Byrgazov","given":"Konstantin"},{"family":"Vesper","given":"Oliver"},{"family":"Moll","given":"Isabella"}],"issued":{"date-parts":[["2013",4]]}}}],"schema":"https://github.com/citation-style-language/schema/raw/master/csl-citation.json"} </w:instrText>
      </w:r>
      <w:r w:rsidRPr="00BE2F29">
        <w:rPr>
          <w:color w:val="808080" w:themeColor="background1" w:themeShade="80"/>
        </w:rPr>
        <w:fldChar w:fldCharType="separate"/>
      </w:r>
      <w:r w:rsidRPr="00BE2F29">
        <w:rPr>
          <w:rFonts w:cs="Arial"/>
          <w:color w:val="808080" w:themeColor="background1" w:themeShade="80"/>
        </w:rPr>
        <w:t>(Byrgazov et al. 2013)</w:t>
      </w:r>
      <w:r w:rsidRPr="00BE2F29">
        <w:rPr>
          <w:color w:val="808080" w:themeColor="background1" w:themeShade="80"/>
        </w:rPr>
        <w:fldChar w:fldCharType="end"/>
      </w:r>
      <w:r w:rsidRPr="00BE2F29">
        <w:rPr>
          <w:color w:val="808080" w:themeColor="background1" w:themeShade="80"/>
        </w:rPr>
        <w:t xml:space="preserve">. Regardless, ribosome heterogeneity raises the possibility of specialized ribosomes, i.e., that ribosomes with altered composition have altered activity. If this is the case, it would suggest that ribosomes can function as regulators of gene expression </w:t>
      </w:r>
      <w:r w:rsidRPr="00BE2F29">
        <w:rPr>
          <w:color w:val="808080" w:themeColor="background1" w:themeShade="80"/>
        </w:rPr>
        <w:fldChar w:fldCharType="begin"/>
      </w:r>
      <w:r w:rsidRPr="00BE2F29">
        <w:rPr>
          <w:color w:val="808080" w:themeColor="background1" w:themeShade="80"/>
        </w:rPr>
        <w:instrText xml:space="preserve"> ADDIN ZOTERO_ITEM CSL_CITATION {"citationID":"VkEs0YVJ","properties":{"formattedCitation":"(Byrgazov et al. 2013)","plainCitation":"(Byrgazov et al. 2013)","noteIndex":0},"citationItems":[{"id":111,"uris":["http://zotero.org/users/10474456/items/LMGSPG6D"],"itemData":{"id":111,"type":"article-journal","abstract":"Translation of the mRNA-encoded genetic information into proteins is catalyzed by the intricate ribonucleoprotein machine, the ribosome. Historically, the bacterial ribosome is viewed as an unchangeable entity, constantly equipped with the entire complement of RNAs and proteins. Conversely, several lines of evidence indicate the presence of functional selective ribosomal subpopulations that exhibit variations in the RNA or the protein components and modulate the translational program in response to environmental changes. Here, we summarize these findings, which raise the functional status of the ribosome from a protein synthesis machinery only to a regulatory hub that integrates environmental cues in the process of protein synthesis, thereby adding an additional level of complexity to the regulation of gene expression.","container-title":"Current Opinion in Microbiology","DOI":"10.1016/j.mib.2013.01.009","issue":"2","language":"en","page":"133-139","title":"Ribosome heterogeneity: another level of complexity in bacterial translation regulation","title-short":"Ribosome heterogeneity","volume":"16","author":[{"family":"Byrgazov","given":"Konstantin"},{"family":"Vesper","given":"Oliver"},{"family":"Moll","given":"Isabella"}],"issued":{"date-parts":[["2013",4]]}}}],"schema":"https://github.com/citation-style-language/schema/raw/master/csl-citation.json"} </w:instrText>
      </w:r>
      <w:r w:rsidRPr="00BE2F29">
        <w:rPr>
          <w:color w:val="808080" w:themeColor="background1" w:themeShade="80"/>
        </w:rPr>
        <w:fldChar w:fldCharType="separate"/>
      </w:r>
      <w:r w:rsidRPr="00BE2F29">
        <w:rPr>
          <w:rFonts w:cs="Arial"/>
          <w:color w:val="808080" w:themeColor="background1" w:themeShade="80"/>
        </w:rPr>
        <w:t>(Byrgazov et al. 2013)</w:t>
      </w:r>
      <w:r w:rsidRPr="00BE2F29">
        <w:rPr>
          <w:color w:val="808080" w:themeColor="background1" w:themeShade="80"/>
        </w:rPr>
        <w:fldChar w:fldCharType="end"/>
      </w:r>
      <w:r w:rsidRPr="00BE2F29">
        <w:rPr>
          <w:color w:val="808080" w:themeColor="background1" w:themeShade="80"/>
        </w:rPr>
        <w:t>. }</w:t>
      </w:r>
    </w:p>
    <w:p w14:paraId="1B5155ED" w14:textId="5FC00573" w:rsidR="00DB245E" w:rsidRPr="004928ED" w:rsidRDefault="00DB245E" w:rsidP="00DB245E">
      <w:pPr>
        <w:spacing w:line="480" w:lineRule="auto"/>
        <w:rPr>
          <w:i/>
          <w:iCs/>
        </w:rPr>
      </w:pPr>
      <w:r w:rsidRPr="004928ED">
        <w:rPr>
          <w:i/>
          <w:iCs/>
        </w:rPr>
        <w:t>Zinc as a driver of ribosomal heterogeneity</w:t>
      </w:r>
    </w:p>
    <w:p w14:paraId="1A5A1953" w14:textId="77777777" w:rsidR="00DB245E" w:rsidRDefault="00DB245E" w:rsidP="00DB245E">
      <w:pPr>
        <w:spacing w:line="480" w:lineRule="auto"/>
        <w:ind w:firstLine="450"/>
        <w:rPr>
          <w:color w:val="FF0000"/>
        </w:rPr>
      </w:pPr>
      <w:proofErr w:type="spellStart"/>
      <w:r w:rsidRPr="00780B08">
        <w:rPr>
          <w:color w:val="FF0000"/>
        </w:rPr>
        <w:t>Yeet</w:t>
      </w:r>
      <w:proofErr w:type="spellEnd"/>
    </w:p>
    <w:p w14:paraId="0DD2FDE3" w14:textId="77777777" w:rsidR="00A43BB9" w:rsidRDefault="00A43BB9" w:rsidP="00A43BB9">
      <w:pPr>
        <w:spacing w:line="480" w:lineRule="auto"/>
        <w:rPr>
          <w:i/>
          <w:iCs/>
        </w:rPr>
      </w:pPr>
      <w:r>
        <w:rPr>
          <w:i/>
          <w:iCs/>
        </w:rPr>
        <w:t>Ribosome heterogeneity in F. tularensis</w:t>
      </w:r>
    </w:p>
    <w:p w14:paraId="1EE33773" w14:textId="4EEFD643" w:rsidR="00A43BB9" w:rsidRPr="00A43BB9" w:rsidRDefault="00A43BB9" w:rsidP="00A43BB9">
      <w:pPr>
        <w:spacing w:line="480" w:lineRule="auto"/>
      </w:pPr>
      <w:r>
        <w:t xml:space="preserve">Make contrast with zinc and bS21-2 (mechanisms leading to one paralog versus another, and then different ones that lead to control of amount of </w:t>
      </w:r>
      <w:r>
        <w:lastRenderedPageBreak/>
        <w:t xml:space="preserve">ribosomal protein) evidence that control is autogenous which is more similar to other ribosomes </w:t>
      </w:r>
    </w:p>
    <w:p w14:paraId="17B93BBF" w14:textId="0E238234" w:rsidR="00DB245E" w:rsidRPr="00DB245E" w:rsidRDefault="00DB245E" w:rsidP="00DB245E">
      <w:pPr>
        <w:spacing w:line="480" w:lineRule="auto"/>
        <w:ind w:firstLine="450"/>
        <w:rPr>
          <w:u w:val="single"/>
        </w:rPr>
      </w:pPr>
      <w:r w:rsidRPr="00427717">
        <w:rPr>
          <w:rFonts w:cs="Arial"/>
          <w:u w:val="single"/>
        </w:rPr>
        <w:t xml:space="preserve">Sources for this section: </w:t>
      </w:r>
      <w:r>
        <w:rPr>
          <w:rFonts w:cs="Arial"/>
          <w:u w:val="single"/>
        </w:rPr>
        <w:fldChar w:fldCharType="begin"/>
      </w:r>
      <w:r>
        <w:rPr>
          <w:rFonts w:cs="Arial"/>
          <w:u w:val="single"/>
        </w:rPr>
        <w:instrText xml:space="preserve"> ADDIN ZOTERO_ITEM CSL_CITATION {"citationID":"woBx25SN","properties":{"formattedCitation":"(Byrgazov et al. 2013; Prisic et al. 2015; Xue and Barna 2012)","plainCitation":"(Byrgazov et al. 2013; Prisic et al. 2015; Xue and Barna 2012)","noteIndex":0},"citationItems":[{"id":111,"uris":["http://zotero.org/users/10474456/items/LMGSPG6D"],"itemData":{"id":111,"type":"article-journal","abstract":"Translation of the mRNA-encoded genetic information into proteins is catalyzed by the intricate ribonucleoprotein machine, the ribosome. Historically, the bacterial ribosome is viewed as an unchangeable entity, constantly equipped with the entire complement of RNAs and proteins. Conversely, several lines of evidence indicate the presence of functional selective ribosomal subpopulations that exhibit variations in the RNA or the protein components and modulate the translational program in response to environmental changes. Here, we summarize these findings, which raise the functional status of the ribosome from a protein synthesis machinery only to a regulatory hub that integrates environmental cues in the process of protein synthesis, thereby adding an additional level of complexity to the regulation of gene expression.","container-title":"Current Opinion in Microbiology","DOI":"10.1016/j.mib.2013.01.009","issue":"2","language":"en","page":"133-139","title":"Ribosome heterogeneity: another level of complexity in bacterial translation regulation","title-short":"Ribosome heterogeneity","volume":"16","author":[{"family":"Byrgazov","given":"Konstantin"},{"family":"Vesper","given":"Oliver"},{"family":"Moll","given":"Isabella"}],"issued":{"date-parts":[["2013",4]]}}},{"id":201,"uris":["http://zotero.org/users/10474456/items/RU7MNB2P"],"itemData":{"id":201,"type":"article-journal","abstract":"The Mycobacterium tuberculosis genome encodes five putative ‘alternative’ ribosomal proteins whose expression is repressed at high Zn2+ concentration. Each alternative protein has a primary homologue that is predicted to bind Zn2+. We hypothesized that zinc triggers a switch between these paired homologous proteins and therefore chose one of these pairs, S18-1/S18-2, to study mechanisms of the predicted competition for their incorporation into ribosomes. Our data show that Zn2+-depletion causes accumulation of both S18-2 mRNA and protein. In contrast, S18-1 mRNA levels are unchanged to slightly elevated under Zn2+-limited conditions. However, the amount of S18-1 protein is markedly decreased. We further demonstrate that both S18 proteins interact with ribosomal protein S6, a committed step in ribosome biogenesis. Zn2+ is absolutely required for the S18-1/S6 interaction while it is dispensable for S18-2/S6 dimer formation. These data suggest a model in which S18-1 is the dominant ribosome constituent in high zinc conditions, e.g. inside of phagosomes, but that it can be replaced by S18-2 when zinc is deficient, e.g. in the extracellular milieu. Consequently, Zn2+-depletion may serve as a signal for building alternative ribosomes when M. tuberculosis is released from macrophages, to allow survival in the extracellular environment.","container-title":"Molecular Microbiology","DOI":"10.1111/mmi.13022","ISSN":"1365-2958","issue":"2","language":"en","note":"_eprint: https://onlinelibrary.wiley.com/doi/pdf/10.1111/mmi.13022","page":"263-280","source":"Wiley Online Library","title":"Zinc regulates a switch between primary and alternative S18 ribosomal proteins in Mycobacterium tuberculosis","volume":"97","author":[{"family":"Prisic","given":"Sladjana"},{"family":"Hwang","given":"Hyonson"},{"family":"Dow","given":"Allexa"},{"family":"Barnaby","given":"Omar"},{"family":"Pan","given":"Tenny S."},{"family":"Lonzanida","given":"Jaymes A."},{"family":"Chazin","given":"Walter J."},{"family":"Steen","given":"Hanno"},{"family":"Husson","given":"Robert N."}],"issued":{"date-parts":[["2015"]]}}},{"id":199,"uris":["http://zotero.org/users/10474456/items/HUYJP2HQ"],"itemData":{"id":199,"type":"article-journal","abstract":"Historically, the ribosome has been viewed as a constitutive molecular machine with little regulatory capacity in mRNA translation. However, recent findings suggest that ribosome composition and activity may be more dynamically regulated to impart a new layer of specificity in the control of gene expression.Studies in several species have shown that 'specialized ribosomes' may exist, and that these ribosomes display heterogeneity in the composition and post-translational modifications of subsets of ribosomal proteins, variations in ribosomal RNA (rRNA) sequences or binding to distinct ribosome-associated factors. Greater variations in the translation machinery may have an substantial impact on how the genomic template is translated into functional proteins.Specific cis-acting 'translational regulons' within mRNAs may interface with specialized ribosomes to confer translational specificity. Examples of these elements include internal ribosomal entry sites (IRESs) and upstream open reading frames (uORFs). Moreover, even core ribosome components that show little variation may exert a more specialized activity by virtue of their interactions with these specific regulatory elements.Regulation in ribosome activity may provide an important new layer for control of gene expression in time and space that has an effect on cell and organismal biology as well as human disease.It will be important to conceptualize mRNA translation in the same light as transcriptional control — as a process in which enhancers or attenuators are likely to fine-tune protein abundance and that culminates in unique readouts with important biological significance.","container-title":"Nature Reviews Molecular Cell Biology","DOI":"10.1038/nrm3359","ISSN":"1471-0080","issue":"6","journalAbbreviation":"Nat Rev Mol Cell Biol","language":"en","license":"2012 Nature Publishing Group, a division of Macmillan Publishers Limited. All Rights Reserved.","note":"number: 6\npublisher: Nature Publishing Group","page":"355-369","source":"www.nature.com","title":"Specialized ribosomes: a new frontier in gene regulation and organismal biology","title-short":"Specialized ribosomes","volume":"13","author":[{"family":"Xue","given":"Shifeng"},{"family":"Barna","given":"Maria"}],"issued":{"date-parts":[["2012",6]]}}}],"schema":"https://github.com/citation-style-language/schema/raw/master/csl-citation.json"} </w:instrText>
      </w:r>
      <w:r>
        <w:rPr>
          <w:rFonts w:cs="Arial"/>
          <w:u w:val="single"/>
        </w:rPr>
        <w:fldChar w:fldCharType="separate"/>
      </w:r>
      <w:r w:rsidRPr="006A5E41">
        <w:rPr>
          <w:rFonts w:cs="Arial"/>
        </w:rPr>
        <w:t>(Byrgazov et al. 2013; Prisic et al. 2015; Xue and Barna 2012)</w:t>
      </w:r>
      <w:r>
        <w:rPr>
          <w:rFonts w:cs="Arial"/>
          <w:u w:val="single"/>
        </w:rPr>
        <w:fldChar w:fldCharType="end"/>
      </w:r>
    </w:p>
    <w:p w14:paraId="4D38026F" w14:textId="36ACA16A" w:rsidR="00625165" w:rsidRPr="00625165" w:rsidRDefault="00625165" w:rsidP="00625165">
      <w:pPr>
        <w:spacing w:before="240" w:line="480" w:lineRule="auto"/>
        <w:rPr>
          <w:b/>
          <w:bCs/>
        </w:rPr>
      </w:pPr>
      <w:r w:rsidRPr="00625165">
        <w:rPr>
          <w:b/>
          <w:bCs/>
        </w:rPr>
        <w:t>Ribosomes are tightly controlled.</w:t>
      </w:r>
    </w:p>
    <w:p w14:paraId="1D5088B7" w14:textId="68D92F5F" w:rsidR="002F7F7A" w:rsidRDefault="00DF02C1">
      <w:pPr>
        <w:spacing w:line="480" w:lineRule="auto"/>
        <w:ind w:firstLine="450"/>
      </w:pPr>
      <w:r>
        <w:t>Ribosomes are large, multi-component molecular machines, composed of both r</w:t>
      </w:r>
      <w:r w:rsidR="001E4514">
        <w:t xml:space="preserve">ibosomal </w:t>
      </w:r>
      <w:r>
        <w:t>RNAs</w:t>
      </w:r>
      <w:r w:rsidR="001E4514">
        <w:t xml:space="preserve"> (rRNAs)</w:t>
      </w:r>
      <w:r>
        <w:t xml:space="preserve"> and proteins (r-proteins).  They act as a principal component of cellular life, and</w:t>
      </w:r>
      <w:r w:rsidR="00EA1DD0">
        <w:t>,</w:t>
      </w:r>
      <w:r>
        <w:t xml:space="preserve"> given the number of components, </w:t>
      </w:r>
      <w:r w:rsidR="00EA1DD0">
        <w:t xml:space="preserve">are </w:t>
      </w:r>
      <w:r>
        <w:t xml:space="preserve">energetically costly to the cell. It </w:t>
      </w:r>
      <w:r w:rsidR="00EA1DD0">
        <w:t>then follows</w:t>
      </w:r>
      <w:r>
        <w:t xml:space="preserve"> that the components of ribosomes must be tightly controlled, so that each component is </w:t>
      </w:r>
      <w:r w:rsidR="00EA1DD0">
        <w:t>with</w:t>
      </w:r>
      <w:r>
        <w:t xml:space="preserve">in </w:t>
      </w:r>
      <w:r w:rsidR="00EA1DD0">
        <w:t xml:space="preserve">a </w:t>
      </w:r>
      <w:r>
        <w:t xml:space="preserve">reasonable stoichiometric ratio. There are many studies exploring how </w:t>
      </w:r>
      <w:r w:rsidR="00EA1DD0">
        <w:t>individual</w:t>
      </w:r>
      <w:r>
        <w:t xml:space="preserve"> rRNA and </w:t>
      </w:r>
      <w:r w:rsidR="00EA1DD0">
        <w:t xml:space="preserve">r-proteins are regulated, amounting to several broad categories </w:t>
      </w:r>
      <w:r w:rsidR="00A83BA0">
        <w:t xml:space="preserve">of regulation. </w:t>
      </w:r>
    </w:p>
    <w:p w14:paraId="68A540AE" w14:textId="3FFC4CA5" w:rsidR="00A83BA0" w:rsidRDefault="00A83BA0">
      <w:pPr>
        <w:spacing w:line="480" w:lineRule="auto"/>
        <w:ind w:firstLine="450"/>
      </w:pPr>
      <w:r>
        <w:t xml:space="preserve">For example, in the control of rRNA production </w:t>
      </w:r>
      <w:r w:rsidR="00795B2C" w:rsidRPr="00795B2C">
        <w:rPr>
          <w:color w:val="FF0000"/>
        </w:rPr>
        <w:t>(blah blah blah)</w:t>
      </w:r>
    </w:p>
    <w:p w14:paraId="7D07DC21" w14:textId="6B1DA5F9" w:rsidR="00EA1DD0" w:rsidRDefault="00EA1DD0" w:rsidP="00EA1DD0">
      <w:pPr>
        <w:spacing w:line="480" w:lineRule="auto"/>
        <w:ind w:firstLine="450"/>
      </w:pPr>
      <w:r>
        <w:t xml:space="preserve">R-proteins are also regulated precisely, and by different mechanisms. For example, operons may be discreetly organized allowing for the regulation of r-proteins, or other genes on the operon. </w:t>
      </w:r>
      <w:r w:rsidR="00A55221">
        <w:t xml:space="preserve">Though, this lends more to the linkage of ribosome assembly to gene expression. R-proteins may act as regulators of their own transcript. This can occur regardless of its primary rRNA binding affinity, a quality which can necessarily lead to the likelihood of an r-protein’s ability to bind its own mRNA transcript. Attenuation and destabilization of mRNA </w:t>
      </w:r>
      <w:r w:rsidR="00E677E0">
        <w:t>transcripts</w:t>
      </w:r>
      <w:r w:rsidR="00A55221">
        <w:t xml:space="preserve"> are major pathways in which an r-protein may act against its </w:t>
      </w:r>
      <w:r w:rsidR="00A55221">
        <w:lastRenderedPageBreak/>
        <w:t>own transcript. Additionally, r-proteins may regulate at the level of translation</w:t>
      </w:r>
      <w:r w:rsidR="00384C76">
        <w:t xml:space="preserve"> </w:t>
      </w:r>
      <w:r w:rsidR="00384C76">
        <w:fldChar w:fldCharType="begin"/>
      </w:r>
      <w:r w:rsidR="00384C76">
        <w:instrText xml:space="preserve"> ADDIN ZOTERO_ITEM CSL_CITATION {"citationID":"ZQkbbeHl","properties":{"formattedCitation":"(Zengel and Lindahl 1994)","plainCitation":"(Zengel and Lindahl 1994)","noteIndex":0},"citationItems":[{"id":102,"uris":["http://zotero.org/users/10474456/items/QF5YB3AJ"],"itemData":{"id":102,"type":"chapter","container-title":"Progress in Nucleic Acid Research and Molecular Biology","ISBN":"978-0-12-540047-3","language":"en","note":"DOI: 10.1016/S0079-6603(08)60256-1","page":"331-370","publisher":"Elsevier","source":"DOI.org (Crossref)","title":"Diverse Mechanisms for Regulating Ribosomal Protein Synthesis in Escherichia coli","URL":"https://linkinghub.elsevier.com/retrieve/pii/S0079660308602561","volume":"47","author":[{"family":"Zengel","given":"Janice M."},{"family":"Lindahl","given":"Lasse"}],"accessed":{"date-parts":[["2022",10,27]]},"issued":{"date-parts":[["1994"]]}}}],"schema":"https://github.com/citation-style-language/schema/raw/master/csl-citation.json"} </w:instrText>
      </w:r>
      <w:r w:rsidR="00384C76">
        <w:fldChar w:fldCharType="separate"/>
      </w:r>
      <w:r w:rsidR="00384C76" w:rsidRPr="00384C76">
        <w:rPr>
          <w:rFonts w:cs="Arial"/>
        </w:rPr>
        <w:t>(Zengel and Lindahl 1994)</w:t>
      </w:r>
      <w:r w:rsidR="00384C76">
        <w:fldChar w:fldCharType="end"/>
      </w:r>
      <w:r w:rsidR="00A55221">
        <w:t xml:space="preserve">. </w:t>
      </w:r>
    </w:p>
    <w:p w14:paraId="49B28DF7" w14:textId="5A0F39E6" w:rsidR="00BE2F29" w:rsidRPr="006A5E41" w:rsidRDefault="00795B2C" w:rsidP="00EA1DD0">
      <w:pPr>
        <w:spacing w:line="480" w:lineRule="auto"/>
        <w:ind w:firstLine="450"/>
        <w:rPr>
          <w:u w:val="single"/>
        </w:rPr>
      </w:pPr>
      <w:r w:rsidRPr="006A5E41">
        <w:rPr>
          <w:u w:val="single"/>
        </w:rPr>
        <w:t xml:space="preserve">Sources for this section: </w:t>
      </w:r>
      <w:r w:rsidR="00BE2F29" w:rsidRPr="006A5E41">
        <w:rPr>
          <w:u w:val="single"/>
        </w:rPr>
        <w:fldChar w:fldCharType="begin"/>
      </w:r>
      <w:r w:rsidR="006A5E41" w:rsidRPr="006A5E41">
        <w:rPr>
          <w:u w:val="single"/>
        </w:rPr>
        <w:instrText xml:space="preserve"> ADDIN ZOTERO_ITEM CSL_CITATION {"citationID":"iqvZv2Zm","properties":{"formattedCitation":"(Aseev and Boni 2011; Burgos et al. 2017; Paul et al. 2004; Watson et al. 2020; Zengel and Lindahl 1994)","plainCitation":"(Aseev and Boni 2011; Burgos et al. 2017; Paul et al. 2004; Watson et al. 2020; Zengel and Lindahl 1994)","noteIndex":0},"citationItems":[{"id":95,"uris":["http://zotero.org/users/10474456/items/WUDZHC4A"],"itemData":{"id":95,"type":"article-journal","issue":"5","language":"en","page":"12","source":"Zotero","title":"Extraribosomal Functions of Bacterial Ribosomal Proteins","volume":"45","author":[{"family":"Aseev","given":"L V"},{"family":"Boni","given":"I V"}],"issued":{"date-parts":[["2011"]]}}},{"id":108,"uris":["http://zotero.org/users/10474456/items/LBP3BB58"],"itemData":{"id":108,"type":"article-journal","abstract":"Bacterial ribosome biogenesis is tightly regulated to match nutritional conditions and to prevent formation of defective ribosomal particles. In Escherichia coli, most ribosomal protein (r-protein) synthesis is coordinated with rRNA synthesis by a translational feedback mechanism: when r-proteins exceed rRNAs, specific r-proteins bind to their own mRNAs and inhibit expression of the operon. It was recently discovered that the second messenger nucleotide guanosine tetra and pentaphosphate (ppGpp), which directly regulates rRNA promoters, is also capable of regulating many r-protein promoters. To examine the relative contributions of the translational and transcriptional control mechanisms to the regulation of r-protein synthesis, we devised a reporter system that enabled us to genetically separate the cis-acting sequences responsible for the two mechanisms and to quantify their relative contributions to regulation under the same conditions. We show that the synthesis of r-proteins from the S20 and S10 operons is regulated by ppGpp following shifts in nutritional conditions, but most of the effect of ppGpp required the 5′ region of the r-protein mRNA containing the target site for translational feedback regulation and not the promoter. These results suggest that most regulation of the S20 and S10 operons by ppGpp following nutritional shifts is indirect and occurs in response to changes in rRNA synthesis. In contrast, we found that the promoters for the S20 operon were regulated during outgrowth, likely in response to increasing nucleoside triphosphate (NTP) levels. Thus, r-protein synthesis is dynamic, with different mechanisms acting at different times., IMPORTANCE Bacterial cells have evolved complex and seemingly redundant strategies to regulate many high-energy-consuming processes. In E. coli, synthesis of ribosomal components is tightly regulated with respect to nutritional conditions by mechanisms that act at both the transcription and translation steps. In this work, we conclude that NTP and ppGpp concentrations can regulate synthesis of ribosomal proteins, but most of the effect of ppGpp is indirect as a consequence of translational feedback in response to changes in rRNA levels. Our results illustrate how effects of seemingly redundant regulatory mechanisms can be separated in time and that even when multiple mechanisms act concurrently their contributions are not necessarily equivalent.","container-title":"Journal of Bacteriology","DOI":"10.1128/JB.00407-17","ISSN":"0021-9193","issue":"21","journalAbbreviation":"J Bacteriol","note":"PMID: 28784818\nPMCID: PMC5626964","page":"e00407-17","source":"PubMed Central","title":"Roles of Transcriptional and Translational Control Mechanisms in Regulation of Ribosomal Protein Synthesis in Escherichia coli","volume":"199","author":[{"family":"Burgos","given":"Hector L."},{"family":"O'Connor","given":"Kevin"},{"family":"Sanchez-Vazquez","given":"Patricia"},{"family":"Gourse","given":"Richard L."}],"issued":{"date-parts":[["2017",10,3]]}}},{"id":215,"uris":["http://zotero.org/users/10474456/items/R5GZM498"],"itemData":{"id":215,"type":"article-journal","abstract":"Ribosomal RNA transcription is the rate-limiting step in ribosome synthesis in bacteria and has been investigated intensely for over half a century. Multiple mechanisms ensure that rRNA synthesis rates are appropriate for the cell's particular growth condition. Recently, important advances have been made in our understanding of rRNA transcription initiation in Escherichia coli. These include (a) a model at the atomic level of the network of protein-DNA and protein-protein interactions that recruit RNA polymerase to rRNA promoters, accounting for their extraordinary strength; (b) discovery of the nonredundant roles of two small molecule effectors, ppGpp and the initiating NTP, in regulation of rRNA transcription initiation; and (c) identification of a new component of the transcription machinery, DksA, that is absolutely required for regulation of rRNA promoter activity. Together, these advances provide clues important for our molecular understanding not only of rRNA transcription, but also of transcription in general.","container-title":"Annual Review of Genetics","DOI":"10.1146/annurev.genet.38.072902.091347","issue":"1","note":"_eprint: https://doi.org/10.1146/annurev.genet.38.072902.091347\nPMID: 15568992","page":"749-770","source":"Annual Reviews","title":"rRNA Transcription in Escherichia coli","volume":"38","author":[{"family":"Paul","given":"Brian J."},{"family":"Ross","given":"Wilma"},{"family":"Gaal","given":"Tamas"},{"family":"Gourse","given":"Richard L."}],"issued":{"date-parts":[["2004"]]}}},{"id":141,"uris":["http://zotero.org/users/10474456/items/JXJNND2W"],"itemData":{"id":141,"type":"article-journal","abstract":"Using cryo-electron microscopy (cryo-EM), we determined the structure of the Escherichia coli 70S ribosome with a global resolution of 2.0 Å. The maps reveal unambiguous positioning of protein and RNA residues, their detailed chemical interactions, and chemical modifications. Notable features include the first examples of isopeptide and thioamide backbone substitutions in ribosomal proteins, the former likely conserved in all domains of life. The maps also reveal extensive solvation of the small (30S) ribosomal subunit, and interactions with A-site and P-site tRNAs, mRNA, and the antibiotic paromomycin. The maps and models of the bacterial ribosome presented here now allow a deeper phylogenetic analysis of ribosomal components including structural conservation to the level of solvation. The high quality of the maps should enable future structural analyses of the chemical basis for translation and aid the development of robust tools for cryo-EM structure modeling and refinement., Inside cells, proteins are produced by complex molecular machines called ribosomes. Techniques that allow scientists to visualize ribosomes at the atomic level, such as cryogenic electron microscopy (cryo-EM), help shed light on the structure of these molecular machines, revealing details of how they build proteins. Understanding how ribosomes work has many benefits, including the development of new antibiotics that can kill bacteria without affecting animal cells., Watson et al. used cryo-EM techniques with increased resolution to examine the ribosomes of the bacterium Escherichia coli in a higher level of detail than has been seen before. The results revealed two chemical modifications in proteins that form the ribosome that had not been observed in ribosomes previously. Additionally, a protein segment with a previously undescribed structure was identified close to the site where the ribosome reads the genetic instructions needed to make proteins. Further genetic analyses suggested these structures are in many related species, and may play important roles in how the ribosome works., Watson et al. were also able to see how paromomycin, an antibiotic used to treat parasitic infections, is positioned in the ribosome. The antibiotic interacts with a site near where the genetic code is read out, which might explain why certain changes to the antibiotic can interfere with its potency. Finally, the new ribosome structure reveals thousands of water molecules and metal ions that help keep the ribosome together as it produces proteins., This study shows the value of advances in cryo-EM technology and illustrates the importance of applying these techniques to other cell components. The results also reveal details of the ribosome useful for further research into this essential molecular machine.","container-title":"eLife","DOI":"10.7554/eLife.60482","ISSN":"2050-084X","journalAbbreviation":"eLife","note":"PMID: 32924932\nPMCID: PMC7550191","page":"e60482","source":"PubMed Central","title":"Structure of the bacterial ribosome at 2 Å resolution","volume":"9","author":[{"family":"Watson","given":"Zoe L"},{"family":"Ward","given":"Fred R"},{"family":"Méheust","given":"Raphaël"},{"family":"Ad","given":"Omer"},{"family":"Schepartz","given":"Alanna"},{"family":"Banfield","given":"Jillian F"},{"family":"Cate","given":"Jamie HD"}],"issued":{"date-parts":[["2020",9,14]]}}},{"id":102,"uris":["http://zotero.org/users/10474456/items/QF5YB3AJ"],"itemData":{"id":102,"type":"chapter","container-title":"Progress in Nucleic Acid Research and Molecular Biology","ISBN":"978-0-12-540047-3","language":"en","note":"DOI: 10.1016/S0079-6603(08)60256-1","page":"331-370","publisher":"Elsevier","source":"DOI.org (Crossref)","title":"Diverse Mechanisms for Regulating Ribosomal Protein Synthesis in Escherichia coli","URL":"https://linkinghub.elsevier.com/retrieve/pii/S0079660308602561","volume":"47","author":[{"family":"Zengel","given":"Janice M."},{"family":"Lindahl","given":"Lasse"}],"accessed":{"date-parts":[["2022",10,27]]},"issued":{"date-parts":[["1994"]]}}}],"schema":"https://github.com/citation-style-language/schema/raw/master/csl-citation.json"} </w:instrText>
      </w:r>
      <w:r w:rsidR="00BE2F29" w:rsidRPr="006A5E41">
        <w:rPr>
          <w:u w:val="single"/>
        </w:rPr>
        <w:fldChar w:fldCharType="separate"/>
      </w:r>
      <w:r w:rsidR="006A5E41" w:rsidRPr="006A5E41">
        <w:rPr>
          <w:rFonts w:cs="Arial"/>
          <w:u w:val="single"/>
        </w:rPr>
        <w:t>(Aseev and Boni 2011; Burgos et al. 2017; Paul et al. 2004; Watson et al. 2020; Zengel and Lindahl 1994)</w:t>
      </w:r>
      <w:r w:rsidR="00BE2F29" w:rsidRPr="006A5E41">
        <w:rPr>
          <w:u w:val="single"/>
        </w:rPr>
        <w:fldChar w:fldCharType="end"/>
      </w:r>
    </w:p>
    <w:p w14:paraId="3961DA56" w14:textId="3194CA69" w:rsidR="00EA1DD0" w:rsidRDefault="00EA1DD0" w:rsidP="00EA1DD0">
      <w:pPr>
        <w:spacing w:line="480" w:lineRule="auto"/>
      </w:pPr>
    </w:p>
    <w:p w14:paraId="0CC67B32" w14:textId="44A9394C" w:rsidR="00EA1DD0" w:rsidRPr="00EA1DD0" w:rsidRDefault="00EA1DD0" w:rsidP="00EA1DD0">
      <w:pPr>
        <w:spacing w:line="480" w:lineRule="auto"/>
        <w:rPr>
          <w:i/>
          <w:iCs/>
        </w:rPr>
      </w:pPr>
      <w:r>
        <w:rPr>
          <w:i/>
          <w:iCs/>
        </w:rPr>
        <w:t>L10 Regulation</w:t>
      </w:r>
    </w:p>
    <w:p w14:paraId="4535D518" w14:textId="1152F1A9" w:rsidR="00625165" w:rsidRPr="00780B08" w:rsidRDefault="00780B08">
      <w:pPr>
        <w:spacing w:line="480" w:lineRule="auto"/>
        <w:ind w:firstLine="450"/>
        <w:rPr>
          <w:color w:val="FF0000"/>
        </w:rPr>
      </w:pPr>
      <w:r w:rsidRPr="00780B08">
        <w:rPr>
          <w:color w:val="FF0000"/>
        </w:rPr>
        <w:t xml:space="preserve">Describe a little bit about L10 and what we know about it, its operon and where its housed </w:t>
      </w:r>
    </w:p>
    <w:p w14:paraId="13CFEB3C" w14:textId="6460655B" w:rsidR="00780B08" w:rsidRPr="00780B08" w:rsidRDefault="00780B08">
      <w:pPr>
        <w:spacing w:line="480" w:lineRule="auto"/>
        <w:ind w:firstLine="450"/>
        <w:rPr>
          <w:color w:val="FF0000"/>
        </w:rPr>
      </w:pPr>
      <w:r w:rsidRPr="00780B08">
        <w:rPr>
          <w:color w:val="FF0000"/>
        </w:rPr>
        <w:t>Transcriptional regulation of L10 (along with its buddies)</w:t>
      </w:r>
    </w:p>
    <w:p w14:paraId="39008783" w14:textId="352425FF" w:rsidR="00780B08" w:rsidRPr="00780B08" w:rsidRDefault="00780B08">
      <w:pPr>
        <w:spacing w:line="480" w:lineRule="auto"/>
        <w:ind w:firstLine="450"/>
        <w:rPr>
          <w:color w:val="FF0000"/>
        </w:rPr>
      </w:pPr>
      <w:r w:rsidRPr="00780B08">
        <w:rPr>
          <w:color w:val="FF0000"/>
        </w:rPr>
        <w:t xml:space="preserve">Translational regulation of L10 (along with its buddies) </w:t>
      </w:r>
    </w:p>
    <w:p w14:paraId="02ACF87B" w14:textId="0EB4BC76" w:rsidR="00780B08" w:rsidRPr="00780B08" w:rsidRDefault="00780B08">
      <w:pPr>
        <w:spacing w:line="480" w:lineRule="auto"/>
        <w:ind w:firstLine="450"/>
        <w:rPr>
          <w:color w:val="FF0000"/>
        </w:rPr>
      </w:pPr>
      <w:r w:rsidRPr="00780B08">
        <w:rPr>
          <w:color w:val="FF0000"/>
        </w:rPr>
        <w:t xml:space="preserve">Disclaimer: there are many more ways ribosomal proteins can be and have been described to be regulated. </w:t>
      </w:r>
    </w:p>
    <w:p w14:paraId="0AD45DE5" w14:textId="3FD6DF3C" w:rsidR="004F3BD7" w:rsidRPr="00427717" w:rsidRDefault="00795B2C">
      <w:pPr>
        <w:spacing w:line="480" w:lineRule="auto"/>
        <w:ind w:firstLine="450"/>
        <w:rPr>
          <w:u w:val="single"/>
        </w:rPr>
      </w:pPr>
      <w:r w:rsidRPr="00427717">
        <w:rPr>
          <w:u w:val="single"/>
        </w:rPr>
        <w:t xml:space="preserve">Sources for this section: </w:t>
      </w:r>
      <w:r w:rsidR="004F3BD7" w:rsidRPr="00427717">
        <w:rPr>
          <w:u w:val="single"/>
        </w:rPr>
        <w:fldChar w:fldCharType="begin"/>
      </w:r>
      <w:r w:rsidR="004F3BD7" w:rsidRPr="00427717">
        <w:rPr>
          <w:u w:val="single"/>
        </w:rPr>
        <w:instrText xml:space="preserve"> ADDIN ZOTERO_ITEM CSL_CITATION {"citationID":"l29IvcLL","properties":{"formattedCitation":"(Climie and Friesen 1988)","plainCitation":"(Climie and Friesen 1988)","noteIndex":0},"citationItems":[{"id":168,"uris":["http://zotero.org/users/10474456/items/NVYMSNBZ"],"itemData":{"id":168,"type":"article-journal","container-title":"Journal of Biological Chemistry","DOI":"10.1016/S0021-9258(18)68160-8","ISSN":"00219258","issue":"29","journalAbbreviation":"Journal of Biological Chemistry","language":"en","page":"15166-15175","source":"DOI.org (Crossref)","title":"In vivo and in vitro structural analysis of the rplJ mRNA leader of Escherichia coli. Protection by bound L10-L7/L12.","volume":"263","author":[{"family":"Climie","given":"S C"},{"family":"Friesen","given":"J D"}],"issued":{"date-parts":[["1988",10]]}}}],"schema":"https://github.com/citation-style-language/schema/raw/master/csl-citation.json"} </w:instrText>
      </w:r>
      <w:r w:rsidR="004F3BD7" w:rsidRPr="00427717">
        <w:rPr>
          <w:u w:val="single"/>
        </w:rPr>
        <w:fldChar w:fldCharType="separate"/>
      </w:r>
      <w:r w:rsidR="004F3BD7" w:rsidRPr="00427717">
        <w:rPr>
          <w:rFonts w:cs="Arial"/>
          <w:u w:val="single"/>
        </w:rPr>
        <w:t>(Climie and Friesen 1988)</w:t>
      </w:r>
      <w:r w:rsidR="004F3BD7" w:rsidRPr="00427717">
        <w:rPr>
          <w:u w:val="single"/>
        </w:rPr>
        <w:fldChar w:fldCharType="end"/>
      </w:r>
      <w:r w:rsidR="004F3BD7" w:rsidRPr="00427717">
        <w:rPr>
          <w:u w:val="single"/>
        </w:rPr>
        <w:t xml:space="preserve">, </w:t>
      </w:r>
      <w:r w:rsidR="004F3BD7" w:rsidRPr="00427717">
        <w:rPr>
          <w:u w:val="single"/>
        </w:rPr>
        <w:fldChar w:fldCharType="begin"/>
      </w:r>
      <w:r w:rsidR="004F3BD7" w:rsidRPr="00427717">
        <w:rPr>
          <w:u w:val="single"/>
        </w:rPr>
        <w:instrText xml:space="preserve"> ADDIN ZOTERO_ITEM CSL_CITATION {"citationID":"EED2W3Bs","properties":{"formattedCitation":"(Fukuda 1980)","plainCitation":"(Fukuda 1980)","noteIndex":0},"citationItems":[{"id":170,"uris":["http://zotero.org/users/10474456/items/BU9S22ZR"],"itemData":{"id":170,"type":"article-journal","abstract":"The in vitro synthesis of Escherichia coli ribosomal proteins, L10 and L7/12, is specifically repressed by the addition of the L10-L7/12 complex, while that of other ribosomal proteins encoded by the neighboring operons is not affected. Thus the expression of the rpoBC operon is controlled by two autorepression systems, one for the two ribosomal proteins and the other for RNA polymerase /3 and /3' subunits, both operating probably at the translational level.","language":"en","source":"Zotero","title":"Autogenous Regulation of the Synthesis of Ribosomal Proteins, L10 and L7/12, in Escherichia coil","author":[{"family":"Fukuda","given":"Ryuji"}],"issued":{"date-parts":[["1980"]]}}}],"schema":"https://github.com/citation-style-language/schema/raw/master/csl-citation.json"} </w:instrText>
      </w:r>
      <w:r w:rsidR="004F3BD7" w:rsidRPr="00427717">
        <w:rPr>
          <w:u w:val="single"/>
        </w:rPr>
        <w:fldChar w:fldCharType="separate"/>
      </w:r>
      <w:r w:rsidR="004F3BD7" w:rsidRPr="00427717">
        <w:rPr>
          <w:rFonts w:cs="Arial"/>
          <w:u w:val="single"/>
        </w:rPr>
        <w:t>(Fukuda 1980)</w:t>
      </w:r>
      <w:r w:rsidR="004F3BD7" w:rsidRPr="00427717">
        <w:rPr>
          <w:u w:val="single"/>
        </w:rPr>
        <w:fldChar w:fldCharType="end"/>
      </w:r>
      <w:r w:rsidR="004F3BD7" w:rsidRPr="00427717">
        <w:rPr>
          <w:u w:val="single"/>
        </w:rPr>
        <w:t xml:space="preserve">, </w:t>
      </w:r>
      <w:r w:rsidR="004F3BD7" w:rsidRPr="00427717">
        <w:rPr>
          <w:u w:val="single"/>
        </w:rPr>
        <w:fldChar w:fldCharType="begin"/>
      </w:r>
      <w:r w:rsidR="004F3BD7" w:rsidRPr="00427717">
        <w:rPr>
          <w:u w:val="single"/>
        </w:rPr>
        <w:instrText xml:space="preserve"> ADDIN ZOTERO_ITEM CSL_CITATION {"citationID":"d8ZrnF2o","properties":{"formattedCitation":"(Yates et al. 1981)","plainCitation":"(Yates et al. 1981)","noteIndex":0},"citationItems":[{"id":171,"uris":["http://zotero.org/users/10474456/items/XQT6DPAV"],"itemData":{"id":171,"type":"article-journal","container-title":"Nature","DOI":"10.1038/294190a0","ISSN":"0028-0836","issue":"5837","journalAbbreviation":"Nature","language":"eng","note":"PMID: 6272122","page":"190-192","source":"PubMed","title":"E. coli ribosomal protein L10 inhibits translation of L10 and L7/L12 mRNAs by acting at a single site","volume":"294","author":[{"family":"Yates","given":"J. L."},{"family":"Dean","given":"D."},{"family":"Strycharz","given":"W. A."},{"family":"Nomura","given":"M."}],"issued":{"date-parts":[["1981",11,12]]}}}],"schema":"https://github.com/citation-style-language/schema/raw/master/csl-citation.json"} </w:instrText>
      </w:r>
      <w:r w:rsidR="004F3BD7" w:rsidRPr="00427717">
        <w:rPr>
          <w:u w:val="single"/>
        </w:rPr>
        <w:fldChar w:fldCharType="separate"/>
      </w:r>
      <w:r w:rsidR="004F3BD7" w:rsidRPr="00427717">
        <w:rPr>
          <w:rFonts w:cs="Arial"/>
          <w:u w:val="single"/>
        </w:rPr>
        <w:t>(Yates et al. 1981)</w:t>
      </w:r>
      <w:r w:rsidR="004F3BD7" w:rsidRPr="00427717">
        <w:rPr>
          <w:u w:val="single"/>
        </w:rPr>
        <w:fldChar w:fldCharType="end"/>
      </w:r>
    </w:p>
    <w:p w14:paraId="28993B9D" w14:textId="77BF0311" w:rsidR="00625165" w:rsidRDefault="00625165" w:rsidP="00FA0E77">
      <w:pPr>
        <w:spacing w:line="480" w:lineRule="auto"/>
      </w:pPr>
    </w:p>
    <w:p w14:paraId="264628ED" w14:textId="77777777" w:rsidR="00DB245E" w:rsidRDefault="00DB245E" w:rsidP="00FA0E77">
      <w:pPr>
        <w:spacing w:line="480" w:lineRule="auto"/>
      </w:pPr>
    </w:p>
    <w:p w14:paraId="12C5A320" w14:textId="7508E98B" w:rsidR="00EB4101" w:rsidRPr="00E74DF5" w:rsidRDefault="00E74DF5" w:rsidP="00EB4101">
      <w:pPr>
        <w:spacing w:line="480" w:lineRule="auto"/>
        <w:rPr>
          <w:color w:val="FF0000"/>
        </w:rPr>
      </w:pPr>
      <w:r w:rsidRPr="00E74DF5">
        <w:rPr>
          <w:color w:val="FF0000"/>
        </w:rPr>
        <w:t>{</w:t>
      </w:r>
      <w:proofErr w:type="spellStart"/>
      <w:r w:rsidR="00EB4101" w:rsidRPr="00E74DF5">
        <w:rPr>
          <w:color w:val="FF0000"/>
        </w:rPr>
        <w:t>secG</w:t>
      </w:r>
      <w:proofErr w:type="spellEnd"/>
      <w:r w:rsidR="00EB4101" w:rsidRPr="00E74DF5">
        <w:rPr>
          <w:color w:val="FF0000"/>
        </w:rPr>
        <w:t xml:space="preserve"> evidence: Kathryn</w:t>
      </w:r>
    </w:p>
    <w:p w14:paraId="4E4B03C9" w14:textId="57F1DF1B" w:rsidR="00EB4101" w:rsidRPr="00E74DF5" w:rsidRDefault="00EB4101" w:rsidP="00EB4101">
      <w:pPr>
        <w:spacing w:line="480" w:lineRule="auto"/>
        <w:rPr>
          <w:color w:val="FF0000"/>
        </w:rPr>
      </w:pPr>
      <w:r w:rsidRPr="00E74DF5">
        <w:rPr>
          <w:color w:val="FF0000"/>
        </w:rPr>
        <w:t xml:space="preserve">transcriptomic data: </w:t>
      </w:r>
      <w:proofErr w:type="spellStart"/>
      <w:r w:rsidRPr="00E74DF5">
        <w:rPr>
          <w:color w:val="FF0000"/>
        </w:rPr>
        <w:t>secG</w:t>
      </w:r>
      <w:proofErr w:type="spellEnd"/>
    </w:p>
    <w:p w14:paraId="279818D0" w14:textId="61F36BDB" w:rsidR="00FA43BD" w:rsidRPr="00E74DF5" w:rsidRDefault="00EB4101" w:rsidP="00EB4101">
      <w:pPr>
        <w:spacing w:line="480" w:lineRule="auto"/>
        <w:rPr>
          <w:color w:val="FF0000"/>
        </w:rPr>
      </w:pPr>
      <w:r w:rsidRPr="00E74DF5">
        <w:rPr>
          <w:color w:val="FF0000"/>
        </w:rPr>
        <w:t xml:space="preserve">The promoter for </w:t>
      </w:r>
      <w:proofErr w:type="spellStart"/>
      <w:r w:rsidRPr="00E74DF5">
        <w:rPr>
          <w:color w:val="FF0000"/>
        </w:rPr>
        <w:t>secG</w:t>
      </w:r>
      <w:proofErr w:type="spellEnd"/>
      <w:r w:rsidRPr="00E74DF5">
        <w:rPr>
          <w:color w:val="FF0000"/>
        </w:rPr>
        <w:t xml:space="preserve"> seems to control both </w:t>
      </w:r>
      <w:proofErr w:type="spellStart"/>
      <w:r w:rsidRPr="00E74DF5">
        <w:rPr>
          <w:color w:val="FF0000"/>
        </w:rPr>
        <w:t>secG</w:t>
      </w:r>
      <w:proofErr w:type="spellEnd"/>
      <w:r w:rsidRPr="00E74DF5">
        <w:rPr>
          <w:color w:val="FF0000"/>
        </w:rPr>
        <w:t xml:space="preserve"> and the downstream tRNA, leu3.</w:t>
      </w:r>
      <w:r w:rsidR="00E74DF5" w:rsidRPr="00E74DF5">
        <w:rPr>
          <w:color w:val="FF0000"/>
        </w:rPr>
        <w:t xml:space="preserve"> </w:t>
      </w:r>
      <w:r w:rsidRPr="00E74DF5">
        <w:rPr>
          <w:color w:val="FF0000"/>
        </w:rPr>
        <w:t>In RNA-Seq data that captures small RNA species, the tRNA is super abundant.</w:t>
      </w:r>
      <w:r w:rsidR="00E74DF5" w:rsidRPr="00E74DF5">
        <w:rPr>
          <w:color w:val="FF0000"/>
        </w:rPr>
        <w:t xml:space="preserve"> </w:t>
      </w:r>
      <w:r w:rsidRPr="00E74DF5">
        <w:rPr>
          <w:color w:val="FF0000"/>
        </w:rPr>
        <w:t xml:space="preserve">In RNA-Seq data that excludes small RNAs, the </w:t>
      </w:r>
      <w:proofErr w:type="spellStart"/>
      <w:r w:rsidRPr="00E74DF5">
        <w:rPr>
          <w:color w:val="FF0000"/>
        </w:rPr>
        <w:t>secG</w:t>
      </w:r>
      <w:proofErr w:type="spellEnd"/>
      <w:r w:rsidRPr="00E74DF5">
        <w:rPr>
          <w:color w:val="FF0000"/>
        </w:rPr>
        <w:t xml:space="preserve"> transcript is not super abundant.</w:t>
      </w:r>
      <w:r w:rsidR="00E74DF5" w:rsidRPr="00E74DF5">
        <w:rPr>
          <w:color w:val="FF0000"/>
        </w:rPr>
        <w:t>}</w:t>
      </w:r>
    </w:p>
    <w:p w14:paraId="5A429669" w14:textId="77777777" w:rsidR="00FA43BD" w:rsidRDefault="00FA43BD">
      <w:r>
        <w:br w:type="page"/>
      </w:r>
    </w:p>
    <w:p w14:paraId="509250BC" w14:textId="34AB4225" w:rsidR="00E74DF5" w:rsidRDefault="00E74DF5" w:rsidP="00FA43BD">
      <w:pPr>
        <w:pStyle w:val="Heading2"/>
      </w:pPr>
      <w:bookmarkStart w:id="3" w:name="_Toc135997171"/>
      <w:r>
        <w:lastRenderedPageBreak/>
        <w:t>SUMMARY AND OBJECTIVES</w:t>
      </w:r>
      <w:bookmarkEnd w:id="3"/>
    </w:p>
    <w:p w14:paraId="60085159" w14:textId="77777777" w:rsidR="00E74DF5" w:rsidRDefault="00E74DF5"/>
    <w:p w14:paraId="35B091EA" w14:textId="77777777" w:rsidR="00E74DF5" w:rsidRPr="00E74DF5" w:rsidRDefault="00E74DF5">
      <w:pPr>
        <w:rPr>
          <w:color w:val="FF0000"/>
        </w:rPr>
      </w:pPr>
      <w:r w:rsidRPr="00E74DF5">
        <w:rPr>
          <w:color w:val="FF0000"/>
        </w:rPr>
        <w:t xml:space="preserve">Ribosomes are heterogenous due to the three homologs, we know that bS21-2 contributes to virulence gene expression. We do not know how bS21-2 is regulated. </w:t>
      </w:r>
    </w:p>
    <w:p w14:paraId="08CDE2E1" w14:textId="4DED7668" w:rsidR="00E74DF5" w:rsidRDefault="00E74DF5">
      <w:pPr>
        <w:rPr>
          <w:rFonts w:eastAsia="Microsoft YaHei" w:cs="Mangal"/>
          <w:bCs/>
          <w:szCs w:val="32"/>
        </w:rPr>
      </w:pPr>
      <w:r w:rsidRPr="00E74DF5">
        <w:rPr>
          <w:color w:val="FF0000"/>
        </w:rPr>
        <w:t xml:space="preserve">I’ll describe ... </w:t>
      </w:r>
      <w:proofErr w:type="spellStart"/>
      <w:r w:rsidRPr="00E74DF5">
        <w:rPr>
          <w:color w:val="FF0000"/>
        </w:rPr>
        <w:t>smth</w:t>
      </w:r>
      <w:proofErr w:type="spellEnd"/>
      <w:r w:rsidRPr="00E74DF5">
        <w:rPr>
          <w:color w:val="FF0000"/>
        </w:rPr>
        <w:t xml:space="preserve"> in the next chapters. </w:t>
      </w:r>
      <w:r>
        <w:br w:type="page"/>
      </w:r>
    </w:p>
    <w:p w14:paraId="65983838" w14:textId="18301CCF" w:rsidR="00FA43BD" w:rsidRDefault="00E74DF5" w:rsidP="00FA43BD">
      <w:pPr>
        <w:pStyle w:val="Heading2"/>
      </w:pPr>
      <w:bookmarkStart w:id="4" w:name="_Toc135997172"/>
      <w:r>
        <w:lastRenderedPageBreak/>
        <w:t>REFERENCES</w:t>
      </w:r>
      <w:bookmarkEnd w:id="4"/>
    </w:p>
    <w:p w14:paraId="55F2E119" w14:textId="77777777" w:rsidR="00FA43BD" w:rsidRPr="00FA43BD" w:rsidRDefault="00FA43BD" w:rsidP="00FA43BD">
      <w:pPr>
        <w:pStyle w:val="BodyText"/>
      </w:pPr>
    </w:p>
    <w:p w14:paraId="0C468945" w14:textId="77777777" w:rsidR="00551DC8" w:rsidRPr="00551DC8" w:rsidRDefault="00FA43BD" w:rsidP="00551DC8">
      <w:pPr>
        <w:pStyle w:val="Bibliography"/>
        <w:rPr>
          <w:rFonts w:cs="Arial"/>
          <w:szCs w:val="24"/>
        </w:rPr>
      </w:pPr>
      <w:r>
        <w:fldChar w:fldCharType="begin"/>
      </w:r>
      <w:r w:rsidR="00862385">
        <w:instrText xml:space="preserve"> ADDIN ZOTERO_BIBL {"uncited":[["http://zotero.org/users/10474456/items/XYJ5S4BI"],["http://zotero.org/users/10474456/items/VUM6VU9J"],["http://zotero.org/users/10474456/items/CCQFIM6F"],["http://zotero.org/users/10474456/items/GQCUHI9Z"],["http://zotero.org/users/10474456/items/7IFUJE99"],["http://zotero.org/users/10474456/items/TJDNQBP4"],["http://zotero.org/users/10474456/items/6LWGJ4IH"],["http://zotero.org/users/10474456/items/8PFIWTNT"],["http://zotero.org/users/10474456/items/LZI49FVP"],["http://zotero.org/users/10474456/items/FRKDCW3P"],["http://zotero.org/users/10474456/items/M425D5ER"],["http://zotero.org/users/10474456/items/X3SR8BSM"],["http://zotero.org/users/10474456/items/N93VW8UQ"],["http://zotero.org/users/10474456/items/M2G9W2GC"],["http://zotero.org/users/10474456/items/WKT2UXMK"],["http://zotero.org/users/10474456/items/NKNEERAI"],["http://zotero.org/users/10474456/items/SN2TSKD9"],["http://zotero.org/users/10474456/items/R5GZM498"],["http://zotero.org/users/10474456/items/RU7MNB2P"],["http://zotero.org/users/10474456/items/BBFE78I8"],["http://zotero.org/users/10474456/items/X9LRZP5G"],["http://zotero.org/users/10474456/items/XZ7E55VG"],["http://zotero.org/users/10474456/items/JXJNND2W"],["http://zotero.org/users/10474456/items/HUYJP2HQ"]],"omitted":[["http://zotero.org/users/10474456/items/66KD3L7Q"]],"custom":[]} CSL_BIBLIOGRAPHY </w:instrText>
      </w:r>
      <w:r>
        <w:fldChar w:fldCharType="separate"/>
      </w:r>
      <w:r w:rsidR="00551DC8" w:rsidRPr="00551DC8">
        <w:rPr>
          <w:rFonts w:cs="Arial"/>
          <w:szCs w:val="24"/>
        </w:rPr>
        <w:t xml:space="preserve">Adams, Philip P., Gabriele </w:t>
      </w:r>
      <w:proofErr w:type="spellStart"/>
      <w:r w:rsidR="00551DC8" w:rsidRPr="00551DC8">
        <w:rPr>
          <w:rFonts w:cs="Arial"/>
          <w:szCs w:val="24"/>
        </w:rPr>
        <w:t>Baniulyte</w:t>
      </w:r>
      <w:proofErr w:type="spellEnd"/>
      <w:r w:rsidR="00551DC8" w:rsidRPr="00551DC8">
        <w:rPr>
          <w:rFonts w:cs="Arial"/>
          <w:szCs w:val="24"/>
        </w:rPr>
        <w:t xml:space="preserve">, Caroline </w:t>
      </w:r>
      <w:proofErr w:type="spellStart"/>
      <w:r w:rsidR="00551DC8" w:rsidRPr="00551DC8">
        <w:rPr>
          <w:rFonts w:cs="Arial"/>
          <w:szCs w:val="24"/>
        </w:rPr>
        <w:t>Esnault</w:t>
      </w:r>
      <w:proofErr w:type="spellEnd"/>
      <w:r w:rsidR="00551DC8" w:rsidRPr="00551DC8">
        <w:rPr>
          <w:rFonts w:cs="Arial"/>
          <w:szCs w:val="24"/>
        </w:rPr>
        <w:t xml:space="preserve">, Kavya </w:t>
      </w:r>
      <w:proofErr w:type="spellStart"/>
      <w:r w:rsidR="00551DC8" w:rsidRPr="00551DC8">
        <w:rPr>
          <w:rFonts w:cs="Arial"/>
          <w:szCs w:val="24"/>
        </w:rPr>
        <w:t>Chegireddy</w:t>
      </w:r>
      <w:proofErr w:type="spellEnd"/>
      <w:r w:rsidR="00551DC8" w:rsidRPr="00551DC8">
        <w:rPr>
          <w:rFonts w:cs="Arial"/>
          <w:szCs w:val="24"/>
        </w:rPr>
        <w:t xml:space="preserve">, Navjot Singh, Molly Monge, Ryan K. Dale, Gisela Storz, and Joseph T. Wade. 2021. “Regulatory Roles of Escherichia Coli 5’ UTR and ORF-Internal RNAs Detected by 3’ End Mapping” edited by A. Westermann, K. </w:t>
      </w:r>
      <w:proofErr w:type="spellStart"/>
      <w:r w:rsidR="00551DC8" w:rsidRPr="00551DC8">
        <w:rPr>
          <w:rFonts w:cs="Arial"/>
          <w:szCs w:val="24"/>
        </w:rPr>
        <w:t>Struhl</w:t>
      </w:r>
      <w:proofErr w:type="spellEnd"/>
      <w:r w:rsidR="00551DC8" w:rsidRPr="00551DC8">
        <w:rPr>
          <w:rFonts w:cs="Arial"/>
          <w:szCs w:val="24"/>
        </w:rPr>
        <w:t xml:space="preserve">, A. Westermann, and M. Miyakoshi. </w:t>
      </w:r>
      <w:proofErr w:type="spellStart"/>
      <w:r w:rsidR="00551DC8" w:rsidRPr="00551DC8">
        <w:rPr>
          <w:rFonts w:cs="Arial"/>
          <w:i/>
          <w:iCs/>
          <w:szCs w:val="24"/>
        </w:rPr>
        <w:t>ELife</w:t>
      </w:r>
      <w:proofErr w:type="spellEnd"/>
      <w:r w:rsidR="00551DC8" w:rsidRPr="00551DC8">
        <w:rPr>
          <w:rFonts w:cs="Arial"/>
          <w:szCs w:val="24"/>
        </w:rPr>
        <w:t xml:space="preserve"> 10:e62438. </w:t>
      </w:r>
      <w:proofErr w:type="spellStart"/>
      <w:r w:rsidR="00551DC8" w:rsidRPr="00551DC8">
        <w:rPr>
          <w:rFonts w:cs="Arial"/>
          <w:szCs w:val="24"/>
        </w:rPr>
        <w:t>doi</w:t>
      </w:r>
      <w:proofErr w:type="spellEnd"/>
      <w:r w:rsidR="00551DC8" w:rsidRPr="00551DC8">
        <w:rPr>
          <w:rFonts w:cs="Arial"/>
          <w:szCs w:val="24"/>
        </w:rPr>
        <w:t>: 10.7554/eLife.62438.</w:t>
      </w:r>
    </w:p>
    <w:p w14:paraId="090CCFC5" w14:textId="77777777" w:rsidR="00551DC8" w:rsidRPr="00551DC8" w:rsidRDefault="00551DC8" w:rsidP="00551DC8">
      <w:pPr>
        <w:pStyle w:val="Bibliography"/>
        <w:rPr>
          <w:rFonts w:cs="Arial"/>
          <w:szCs w:val="24"/>
        </w:rPr>
      </w:pPr>
      <w:proofErr w:type="spellStart"/>
      <w:r w:rsidRPr="00551DC8">
        <w:rPr>
          <w:rFonts w:cs="Arial"/>
          <w:szCs w:val="24"/>
        </w:rPr>
        <w:t>Aseev</w:t>
      </w:r>
      <w:proofErr w:type="spellEnd"/>
      <w:r w:rsidRPr="00551DC8">
        <w:rPr>
          <w:rFonts w:cs="Arial"/>
          <w:szCs w:val="24"/>
        </w:rPr>
        <w:t xml:space="preserve">, L. V., and I. V. </w:t>
      </w:r>
      <w:proofErr w:type="spellStart"/>
      <w:r w:rsidRPr="00551DC8">
        <w:rPr>
          <w:rFonts w:cs="Arial"/>
          <w:szCs w:val="24"/>
        </w:rPr>
        <w:t>Boni</w:t>
      </w:r>
      <w:proofErr w:type="spellEnd"/>
      <w:r w:rsidRPr="00551DC8">
        <w:rPr>
          <w:rFonts w:cs="Arial"/>
          <w:szCs w:val="24"/>
        </w:rPr>
        <w:t>. 2011. “</w:t>
      </w:r>
      <w:proofErr w:type="spellStart"/>
      <w:r w:rsidRPr="00551DC8">
        <w:rPr>
          <w:rFonts w:cs="Arial"/>
          <w:szCs w:val="24"/>
        </w:rPr>
        <w:t>Extraribosomal</w:t>
      </w:r>
      <w:proofErr w:type="spellEnd"/>
      <w:r w:rsidRPr="00551DC8">
        <w:rPr>
          <w:rFonts w:cs="Arial"/>
          <w:szCs w:val="24"/>
        </w:rPr>
        <w:t xml:space="preserve"> Functions of Bacterial Ribosomal Proteins.” 45(5):12.</w:t>
      </w:r>
    </w:p>
    <w:p w14:paraId="4B8B78C8" w14:textId="77777777" w:rsidR="00551DC8" w:rsidRPr="00551DC8" w:rsidRDefault="00551DC8" w:rsidP="00551DC8">
      <w:pPr>
        <w:pStyle w:val="Bibliography"/>
        <w:rPr>
          <w:rFonts w:cs="Arial"/>
          <w:szCs w:val="24"/>
        </w:rPr>
      </w:pPr>
      <w:proofErr w:type="spellStart"/>
      <w:r w:rsidRPr="00551DC8">
        <w:rPr>
          <w:rFonts w:cs="Arial"/>
          <w:szCs w:val="24"/>
        </w:rPr>
        <w:t>Bobay</w:t>
      </w:r>
      <w:proofErr w:type="spellEnd"/>
      <w:r w:rsidRPr="00551DC8">
        <w:rPr>
          <w:rFonts w:cs="Arial"/>
          <w:szCs w:val="24"/>
        </w:rPr>
        <w:t xml:space="preserve">, Louis-Marie, and Howard </w:t>
      </w:r>
      <w:proofErr w:type="spellStart"/>
      <w:r w:rsidRPr="00551DC8">
        <w:rPr>
          <w:rFonts w:cs="Arial"/>
          <w:szCs w:val="24"/>
        </w:rPr>
        <w:t>Ochman</w:t>
      </w:r>
      <w:proofErr w:type="spellEnd"/>
      <w:r w:rsidRPr="00551DC8">
        <w:rPr>
          <w:rFonts w:cs="Arial"/>
          <w:szCs w:val="24"/>
        </w:rPr>
        <w:t xml:space="preserve">. 2017. “The Evolution of Bacterial Genome Architecture.” </w:t>
      </w:r>
      <w:r w:rsidRPr="00551DC8">
        <w:rPr>
          <w:rFonts w:cs="Arial"/>
          <w:i/>
          <w:iCs/>
          <w:szCs w:val="24"/>
        </w:rPr>
        <w:t>Frontiers in Genetics</w:t>
      </w:r>
      <w:r w:rsidRPr="00551DC8">
        <w:rPr>
          <w:rFonts w:cs="Arial"/>
          <w:szCs w:val="24"/>
        </w:rPr>
        <w:t xml:space="preserve"> 8.</w:t>
      </w:r>
    </w:p>
    <w:p w14:paraId="40A55DAF" w14:textId="77777777" w:rsidR="00551DC8" w:rsidRPr="00551DC8" w:rsidRDefault="00551DC8" w:rsidP="00551DC8">
      <w:pPr>
        <w:pStyle w:val="Bibliography"/>
        <w:rPr>
          <w:rFonts w:cs="Arial"/>
          <w:szCs w:val="24"/>
        </w:rPr>
      </w:pPr>
      <w:r w:rsidRPr="00551DC8">
        <w:rPr>
          <w:rFonts w:cs="Arial"/>
          <w:szCs w:val="24"/>
        </w:rPr>
        <w:t xml:space="preserve">Burgos, Hector L., Kevin O’Connor, Patricia Sanchez-Vazquez, and Richard L. </w:t>
      </w:r>
      <w:proofErr w:type="spellStart"/>
      <w:r w:rsidRPr="00551DC8">
        <w:rPr>
          <w:rFonts w:cs="Arial"/>
          <w:szCs w:val="24"/>
        </w:rPr>
        <w:t>Gourse</w:t>
      </w:r>
      <w:proofErr w:type="spellEnd"/>
      <w:r w:rsidRPr="00551DC8">
        <w:rPr>
          <w:rFonts w:cs="Arial"/>
          <w:szCs w:val="24"/>
        </w:rPr>
        <w:t xml:space="preserve">. 2017. “Roles of Transcriptional and Translational Control Mechanisms in Regulation of Ribosomal Protein Synthesis in Escherichia Coli.” </w:t>
      </w:r>
      <w:r w:rsidRPr="00551DC8">
        <w:rPr>
          <w:rFonts w:cs="Arial"/>
          <w:i/>
          <w:iCs/>
          <w:szCs w:val="24"/>
        </w:rPr>
        <w:t>Journal of Bacteriology</w:t>
      </w:r>
      <w:r w:rsidRPr="00551DC8">
        <w:rPr>
          <w:rFonts w:cs="Arial"/>
          <w:szCs w:val="24"/>
        </w:rPr>
        <w:t xml:space="preserve"> 199(21):e00407-17. </w:t>
      </w:r>
      <w:proofErr w:type="spellStart"/>
      <w:r w:rsidRPr="00551DC8">
        <w:rPr>
          <w:rFonts w:cs="Arial"/>
          <w:szCs w:val="24"/>
        </w:rPr>
        <w:t>doi</w:t>
      </w:r>
      <w:proofErr w:type="spellEnd"/>
      <w:r w:rsidRPr="00551DC8">
        <w:rPr>
          <w:rFonts w:cs="Arial"/>
          <w:szCs w:val="24"/>
        </w:rPr>
        <w:t>: 10.1128/JB.00407-17.</w:t>
      </w:r>
    </w:p>
    <w:p w14:paraId="2307D1ED" w14:textId="77777777" w:rsidR="00551DC8" w:rsidRPr="00551DC8" w:rsidRDefault="00551DC8" w:rsidP="00551DC8">
      <w:pPr>
        <w:pStyle w:val="Bibliography"/>
        <w:rPr>
          <w:rFonts w:cs="Arial"/>
          <w:szCs w:val="24"/>
        </w:rPr>
      </w:pPr>
      <w:proofErr w:type="spellStart"/>
      <w:r w:rsidRPr="00551DC8">
        <w:rPr>
          <w:rFonts w:cs="Arial"/>
          <w:szCs w:val="24"/>
        </w:rPr>
        <w:t>Byrgazov</w:t>
      </w:r>
      <w:proofErr w:type="spellEnd"/>
      <w:r w:rsidRPr="00551DC8">
        <w:rPr>
          <w:rFonts w:cs="Arial"/>
          <w:szCs w:val="24"/>
        </w:rPr>
        <w:t xml:space="preserve">, Konstantin, Oliver Vesper, and Isabella Moll. 2013. “Ribosome Heterogeneity: Another Level of Complexity in Bacterial Translation Regulation.” </w:t>
      </w:r>
      <w:r w:rsidRPr="00551DC8">
        <w:rPr>
          <w:rFonts w:cs="Arial"/>
          <w:i/>
          <w:iCs/>
          <w:szCs w:val="24"/>
        </w:rPr>
        <w:t>Current Opinion in Microbiology</w:t>
      </w:r>
      <w:r w:rsidRPr="00551DC8">
        <w:rPr>
          <w:rFonts w:cs="Arial"/>
          <w:szCs w:val="24"/>
        </w:rPr>
        <w:t xml:space="preserve"> 16(2):133–39. </w:t>
      </w:r>
      <w:proofErr w:type="spellStart"/>
      <w:r w:rsidRPr="00551DC8">
        <w:rPr>
          <w:rFonts w:cs="Arial"/>
          <w:szCs w:val="24"/>
        </w:rPr>
        <w:t>doi</w:t>
      </w:r>
      <w:proofErr w:type="spellEnd"/>
      <w:r w:rsidRPr="00551DC8">
        <w:rPr>
          <w:rFonts w:cs="Arial"/>
          <w:szCs w:val="24"/>
        </w:rPr>
        <w:t>: 10.1016/j.mib.2013.01.009.</w:t>
      </w:r>
    </w:p>
    <w:p w14:paraId="7E0D3248" w14:textId="77777777" w:rsidR="00551DC8" w:rsidRPr="00551DC8" w:rsidRDefault="00551DC8" w:rsidP="00551DC8">
      <w:pPr>
        <w:pStyle w:val="Bibliography"/>
        <w:rPr>
          <w:rFonts w:cs="Arial"/>
          <w:szCs w:val="24"/>
        </w:rPr>
      </w:pPr>
      <w:proofErr w:type="spellStart"/>
      <w:r w:rsidRPr="00551DC8">
        <w:rPr>
          <w:rFonts w:cs="Arial"/>
          <w:szCs w:val="24"/>
        </w:rPr>
        <w:t>Caldelari</w:t>
      </w:r>
      <w:proofErr w:type="spellEnd"/>
      <w:r w:rsidRPr="00551DC8">
        <w:rPr>
          <w:rFonts w:cs="Arial"/>
          <w:szCs w:val="24"/>
        </w:rPr>
        <w:t xml:space="preserve">, Isabelle, </w:t>
      </w:r>
      <w:proofErr w:type="spellStart"/>
      <w:r w:rsidRPr="00551DC8">
        <w:rPr>
          <w:rFonts w:cs="Arial"/>
          <w:szCs w:val="24"/>
        </w:rPr>
        <w:t>Yanjie</w:t>
      </w:r>
      <w:proofErr w:type="spellEnd"/>
      <w:r w:rsidRPr="00551DC8">
        <w:rPr>
          <w:rFonts w:cs="Arial"/>
          <w:szCs w:val="24"/>
        </w:rPr>
        <w:t xml:space="preserve"> Chao, Pascale </w:t>
      </w:r>
      <w:proofErr w:type="spellStart"/>
      <w:r w:rsidRPr="00551DC8">
        <w:rPr>
          <w:rFonts w:cs="Arial"/>
          <w:szCs w:val="24"/>
        </w:rPr>
        <w:t>Romby</w:t>
      </w:r>
      <w:proofErr w:type="spellEnd"/>
      <w:r w:rsidRPr="00551DC8">
        <w:rPr>
          <w:rFonts w:cs="Arial"/>
          <w:szCs w:val="24"/>
        </w:rPr>
        <w:t xml:space="preserve">, and </w:t>
      </w:r>
      <w:proofErr w:type="spellStart"/>
      <w:r w:rsidRPr="00551DC8">
        <w:rPr>
          <w:rFonts w:cs="Arial"/>
          <w:szCs w:val="24"/>
        </w:rPr>
        <w:t>Jörg</w:t>
      </w:r>
      <w:proofErr w:type="spellEnd"/>
      <w:r w:rsidRPr="00551DC8">
        <w:rPr>
          <w:rFonts w:cs="Arial"/>
          <w:szCs w:val="24"/>
        </w:rPr>
        <w:t xml:space="preserve"> Vogel. 2013. “RNA-Mediated Regulation in Pathogenic Bacteria.” </w:t>
      </w:r>
      <w:r w:rsidRPr="00551DC8">
        <w:rPr>
          <w:rFonts w:cs="Arial"/>
          <w:i/>
          <w:iCs/>
          <w:szCs w:val="24"/>
        </w:rPr>
        <w:t>Cold Spring Harbor Perspectives in Medicine</w:t>
      </w:r>
      <w:r w:rsidRPr="00551DC8">
        <w:rPr>
          <w:rFonts w:cs="Arial"/>
          <w:szCs w:val="24"/>
        </w:rPr>
        <w:t xml:space="preserve"> 3(9):a010298. </w:t>
      </w:r>
      <w:proofErr w:type="spellStart"/>
      <w:r w:rsidRPr="00551DC8">
        <w:rPr>
          <w:rFonts w:cs="Arial"/>
          <w:szCs w:val="24"/>
        </w:rPr>
        <w:t>doi</w:t>
      </w:r>
      <w:proofErr w:type="spellEnd"/>
      <w:r w:rsidRPr="00551DC8">
        <w:rPr>
          <w:rFonts w:cs="Arial"/>
          <w:szCs w:val="24"/>
        </w:rPr>
        <w:t>: 10.1101/cshperspect.a010298.</w:t>
      </w:r>
    </w:p>
    <w:p w14:paraId="5B4EF568" w14:textId="77777777" w:rsidR="00551DC8" w:rsidRPr="00551DC8" w:rsidRDefault="00551DC8" w:rsidP="00551DC8">
      <w:pPr>
        <w:pStyle w:val="Bibliography"/>
        <w:rPr>
          <w:rFonts w:cs="Arial"/>
          <w:szCs w:val="24"/>
        </w:rPr>
      </w:pPr>
      <w:r w:rsidRPr="00551DC8">
        <w:rPr>
          <w:rFonts w:cs="Arial"/>
          <w:szCs w:val="24"/>
        </w:rPr>
        <w:t xml:space="preserve">Chang, Chu, and Gary R. Craven. 1977. “Identification of Several Proteins Involved in the Messenger RNA Binding Site of the 30 S Ribosome by Inactivation with 2-Methoxy-5-Nitrotropone.” </w:t>
      </w:r>
      <w:r w:rsidRPr="00551DC8">
        <w:rPr>
          <w:rFonts w:cs="Arial"/>
          <w:i/>
          <w:iCs/>
          <w:szCs w:val="24"/>
        </w:rPr>
        <w:t>Journal of Molecular Biology</w:t>
      </w:r>
      <w:r w:rsidRPr="00551DC8">
        <w:rPr>
          <w:rFonts w:cs="Arial"/>
          <w:szCs w:val="24"/>
        </w:rPr>
        <w:t xml:space="preserve"> 117(2):401–18. </w:t>
      </w:r>
      <w:proofErr w:type="spellStart"/>
      <w:r w:rsidRPr="00551DC8">
        <w:rPr>
          <w:rFonts w:cs="Arial"/>
          <w:szCs w:val="24"/>
        </w:rPr>
        <w:t>doi</w:t>
      </w:r>
      <w:proofErr w:type="spellEnd"/>
      <w:r w:rsidRPr="00551DC8">
        <w:rPr>
          <w:rFonts w:cs="Arial"/>
          <w:szCs w:val="24"/>
        </w:rPr>
        <w:t>: 10.1016/0022-2836(77)90135-8.</w:t>
      </w:r>
    </w:p>
    <w:p w14:paraId="7F297D5B" w14:textId="77777777" w:rsidR="00551DC8" w:rsidRPr="00551DC8" w:rsidRDefault="00551DC8" w:rsidP="00551DC8">
      <w:pPr>
        <w:pStyle w:val="Bibliography"/>
        <w:rPr>
          <w:rFonts w:cs="Arial"/>
          <w:szCs w:val="24"/>
        </w:rPr>
      </w:pPr>
      <w:proofErr w:type="spellStart"/>
      <w:r w:rsidRPr="00551DC8">
        <w:rPr>
          <w:rFonts w:cs="Arial"/>
          <w:szCs w:val="24"/>
        </w:rPr>
        <w:t>Climie</w:t>
      </w:r>
      <w:proofErr w:type="spellEnd"/>
      <w:r w:rsidRPr="00551DC8">
        <w:rPr>
          <w:rFonts w:cs="Arial"/>
          <w:szCs w:val="24"/>
        </w:rPr>
        <w:t xml:space="preserve">, S. C., and J. D. Friesen. 1988. “In Vivo and in Vitro Structural Analysis of the </w:t>
      </w:r>
      <w:proofErr w:type="spellStart"/>
      <w:r w:rsidRPr="00551DC8">
        <w:rPr>
          <w:rFonts w:cs="Arial"/>
          <w:szCs w:val="24"/>
        </w:rPr>
        <w:t>RplJ</w:t>
      </w:r>
      <w:proofErr w:type="spellEnd"/>
      <w:r w:rsidRPr="00551DC8">
        <w:rPr>
          <w:rFonts w:cs="Arial"/>
          <w:szCs w:val="24"/>
        </w:rPr>
        <w:t xml:space="preserve"> MRNA Leader of Escherichia Coli. Protection by Bound L10-L7/L12.” </w:t>
      </w:r>
      <w:r w:rsidRPr="00551DC8">
        <w:rPr>
          <w:rFonts w:cs="Arial"/>
          <w:i/>
          <w:iCs/>
          <w:szCs w:val="24"/>
        </w:rPr>
        <w:t>Journal of Biological Chemistry</w:t>
      </w:r>
      <w:r w:rsidRPr="00551DC8">
        <w:rPr>
          <w:rFonts w:cs="Arial"/>
          <w:szCs w:val="24"/>
        </w:rPr>
        <w:t xml:space="preserve"> 263(29):15166–75. </w:t>
      </w:r>
      <w:proofErr w:type="spellStart"/>
      <w:r w:rsidRPr="00551DC8">
        <w:rPr>
          <w:rFonts w:cs="Arial"/>
          <w:szCs w:val="24"/>
        </w:rPr>
        <w:t>doi</w:t>
      </w:r>
      <w:proofErr w:type="spellEnd"/>
      <w:r w:rsidRPr="00551DC8">
        <w:rPr>
          <w:rFonts w:cs="Arial"/>
          <w:szCs w:val="24"/>
        </w:rPr>
        <w:t>: 10.1016/S0021-9258(18)68160-8.</w:t>
      </w:r>
    </w:p>
    <w:p w14:paraId="75BAFF72" w14:textId="77777777" w:rsidR="00551DC8" w:rsidRPr="00551DC8" w:rsidRDefault="00551DC8" w:rsidP="00551DC8">
      <w:pPr>
        <w:pStyle w:val="Bibliography"/>
        <w:rPr>
          <w:rFonts w:cs="Arial"/>
          <w:szCs w:val="24"/>
        </w:rPr>
      </w:pPr>
      <w:proofErr w:type="spellStart"/>
      <w:r w:rsidRPr="00551DC8">
        <w:rPr>
          <w:rFonts w:cs="Arial"/>
          <w:szCs w:val="24"/>
        </w:rPr>
        <w:t>Climie</w:t>
      </w:r>
      <w:proofErr w:type="spellEnd"/>
      <w:r w:rsidRPr="00551DC8">
        <w:rPr>
          <w:rFonts w:cs="Arial"/>
          <w:szCs w:val="24"/>
        </w:rPr>
        <w:t xml:space="preserve">, Shane C., and James D. Friesen. 1987. “Feedback Regulation of the </w:t>
      </w:r>
      <w:proofErr w:type="spellStart"/>
      <w:r w:rsidRPr="00551DC8">
        <w:rPr>
          <w:rFonts w:cs="Arial"/>
          <w:szCs w:val="24"/>
        </w:rPr>
        <w:t>RplJL-RpoBC</w:t>
      </w:r>
      <w:proofErr w:type="spellEnd"/>
      <w:r w:rsidRPr="00551DC8">
        <w:rPr>
          <w:rFonts w:cs="Arial"/>
          <w:szCs w:val="24"/>
        </w:rPr>
        <w:t xml:space="preserve"> Ribosomal Protein Operon of Escherichia Coli Requires a Region of MRNA Secondary Structure.” </w:t>
      </w:r>
      <w:r w:rsidRPr="00551DC8">
        <w:rPr>
          <w:rFonts w:cs="Arial"/>
          <w:i/>
          <w:iCs/>
          <w:szCs w:val="24"/>
        </w:rPr>
        <w:t>Journal of Molecular Biology</w:t>
      </w:r>
      <w:r w:rsidRPr="00551DC8">
        <w:rPr>
          <w:rFonts w:cs="Arial"/>
          <w:szCs w:val="24"/>
        </w:rPr>
        <w:t xml:space="preserve"> 198(3):371–81. </w:t>
      </w:r>
      <w:proofErr w:type="spellStart"/>
      <w:r w:rsidRPr="00551DC8">
        <w:rPr>
          <w:rFonts w:cs="Arial"/>
          <w:szCs w:val="24"/>
        </w:rPr>
        <w:t>doi</w:t>
      </w:r>
      <w:proofErr w:type="spellEnd"/>
      <w:r w:rsidRPr="00551DC8">
        <w:rPr>
          <w:rFonts w:cs="Arial"/>
          <w:szCs w:val="24"/>
        </w:rPr>
        <w:t>: 10.1016/0022-2836(87)90287-7.</w:t>
      </w:r>
    </w:p>
    <w:p w14:paraId="21E6AE21" w14:textId="77777777" w:rsidR="00551DC8" w:rsidRPr="00551DC8" w:rsidRDefault="00551DC8" w:rsidP="00551DC8">
      <w:pPr>
        <w:pStyle w:val="Bibliography"/>
        <w:rPr>
          <w:rFonts w:cs="Arial"/>
          <w:szCs w:val="24"/>
        </w:rPr>
      </w:pPr>
      <w:proofErr w:type="spellStart"/>
      <w:r w:rsidRPr="00551DC8">
        <w:rPr>
          <w:rFonts w:cs="Arial"/>
          <w:szCs w:val="24"/>
        </w:rPr>
        <w:t>Deniziak</w:t>
      </w:r>
      <w:proofErr w:type="spellEnd"/>
      <w:r w:rsidRPr="00551DC8">
        <w:rPr>
          <w:rFonts w:cs="Arial"/>
          <w:szCs w:val="24"/>
        </w:rPr>
        <w:t xml:space="preserve">, </w:t>
      </w:r>
      <w:proofErr w:type="spellStart"/>
      <w:r w:rsidRPr="00551DC8">
        <w:rPr>
          <w:rFonts w:cs="Arial"/>
          <w:szCs w:val="24"/>
        </w:rPr>
        <w:t>Marzanna</w:t>
      </w:r>
      <w:proofErr w:type="spellEnd"/>
      <w:r w:rsidRPr="00551DC8">
        <w:rPr>
          <w:rFonts w:cs="Arial"/>
          <w:szCs w:val="24"/>
        </w:rPr>
        <w:t xml:space="preserve">, Claude Sauter, Hubert Dominique Becker, Caroline Alexandra Paulus, Richard </w:t>
      </w:r>
      <w:proofErr w:type="spellStart"/>
      <w:r w:rsidRPr="00551DC8">
        <w:rPr>
          <w:rFonts w:cs="Arial"/>
          <w:szCs w:val="24"/>
        </w:rPr>
        <w:t>Giegé</w:t>
      </w:r>
      <w:proofErr w:type="spellEnd"/>
      <w:r w:rsidRPr="00551DC8">
        <w:rPr>
          <w:rFonts w:cs="Arial"/>
          <w:szCs w:val="24"/>
        </w:rPr>
        <w:t xml:space="preserve">, and Daniel Kern. 2007. </w:t>
      </w:r>
      <w:r w:rsidRPr="00551DC8">
        <w:rPr>
          <w:rFonts w:cs="Arial"/>
          <w:szCs w:val="24"/>
        </w:rPr>
        <w:lastRenderedPageBreak/>
        <w:t>“</w:t>
      </w:r>
      <w:proofErr w:type="spellStart"/>
      <w:r w:rsidRPr="00551DC8">
        <w:rPr>
          <w:rFonts w:cs="Arial"/>
          <w:szCs w:val="24"/>
        </w:rPr>
        <w:t>Deinococcus</w:t>
      </w:r>
      <w:proofErr w:type="spellEnd"/>
      <w:r w:rsidRPr="00551DC8">
        <w:rPr>
          <w:rFonts w:cs="Arial"/>
          <w:szCs w:val="24"/>
        </w:rPr>
        <w:t xml:space="preserve"> Glutaminyl-TRNA Synthetase Is a Chimer between Proteins from an Ancient and the Modern Pathways of Aminoacyl-TRNA Formation.” </w:t>
      </w:r>
      <w:r w:rsidRPr="00551DC8">
        <w:rPr>
          <w:rFonts w:cs="Arial"/>
          <w:i/>
          <w:iCs/>
          <w:szCs w:val="24"/>
        </w:rPr>
        <w:t>Nucleic Acids Research</w:t>
      </w:r>
      <w:r w:rsidRPr="00551DC8">
        <w:rPr>
          <w:rFonts w:cs="Arial"/>
          <w:szCs w:val="24"/>
        </w:rPr>
        <w:t xml:space="preserve"> 35(5):1421–31. </w:t>
      </w:r>
      <w:proofErr w:type="spellStart"/>
      <w:r w:rsidRPr="00551DC8">
        <w:rPr>
          <w:rFonts w:cs="Arial"/>
          <w:szCs w:val="24"/>
        </w:rPr>
        <w:t>doi</w:t>
      </w:r>
      <w:proofErr w:type="spellEnd"/>
      <w:r w:rsidRPr="00551DC8">
        <w:rPr>
          <w:rFonts w:cs="Arial"/>
          <w:szCs w:val="24"/>
        </w:rPr>
        <w:t>: 10.1093/</w:t>
      </w:r>
      <w:proofErr w:type="spellStart"/>
      <w:r w:rsidRPr="00551DC8">
        <w:rPr>
          <w:rFonts w:cs="Arial"/>
          <w:szCs w:val="24"/>
        </w:rPr>
        <w:t>nar</w:t>
      </w:r>
      <w:proofErr w:type="spellEnd"/>
      <w:r w:rsidRPr="00551DC8">
        <w:rPr>
          <w:rFonts w:cs="Arial"/>
          <w:szCs w:val="24"/>
        </w:rPr>
        <w:t>/gkl1164.</w:t>
      </w:r>
    </w:p>
    <w:p w14:paraId="29B2E941" w14:textId="77777777" w:rsidR="00551DC8" w:rsidRPr="00551DC8" w:rsidRDefault="00551DC8" w:rsidP="00551DC8">
      <w:pPr>
        <w:pStyle w:val="Bibliography"/>
        <w:rPr>
          <w:rFonts w:cs="Arial"/>
          <w:szCs w:val="24"/>
        </w:rPr>
      </w:pPr>
      <w:r w:rsidRPr="00551DC8">
        <w:rPr>
          <w:rFonts w:cs="Arial"/>
          <w:szCs w:val="24"/>
        </w:rPr>
        <w:t xml:space="preserve">Faron, Matthew, Joshua Fletcher, Jed Rasmussen, Matthew Long, Lee-Ann Allen, and Bradley Jones. 2013. “The Francisella Tularensis </w:t>
      </w:r>
      <w:proofErr w:type="spellStart"/>
      <w:r w:rsidRPr="00551DC8">
        <w:rPr>
          <w:rFonts w:cs="Arial"/>
          <w:szCs w:val="24"/>
        </w:rPr>
        <w:t>MigR</w:t>
      </w:r>
      <w:proofErr w:type="spellEnd"/>
      <w:r w:rsidRPr="00551DC8">
        <w:rPr>
          <w:rFonts w:cs="Arial"/>
          <w:szCs w:val="24"/>
        </w:rPr>
        <w:t xml:space="preserve">, </w:t>
      </w:r>
      <w:proofErr w:type="spellStart"/>
      <w:r w:rsidRPr="00551DC8">
        <w:rPr>
          <w:rFonts w:cs="Arial"/>
          <w:szCs w:val="24"/>
        </w:rPr>
        <w:t>TrmE</w:t>
      </w:r>
      <w:proofErr w:type="spellEnd"/>
      <w:r w:rsidRPr="00551DC8">
        <w:rPr>
          <w:rFonts w:cs="Arial"/>
          <w:szCs w:val="24"/>
        </w:rPr>
        <w:t xml:space="preserve">, and </w:t>
      </w:r>
      <w:proofErr w:type="spellStart"/>
      <w:r w:rsidRPr="00551DC8">
        <w:rPr>
          <w:rFonts w:cs="Arial"/>
          <w:szCs w:val="24"/>
        </w:rPr>
        <w:t>CphA</w:t>
      </w:r>
      <w:proofErr w:type="spellEnd"/>
      <w:r w:rsidRPr="00551DC8">
        <w:rPr>
          <w:rFonts w:cs="Arial"/>
          <w:szCs w:val="24"/>
        </w:rPr>
        <w:t xml:space="preserve"> Genes Contribute to F. Tularensis Pathogenicity Island Gene Regulation and Intracellular Growth by Modulation of the Stress </w:t>
      </w:r>
      <w:proofErr w:type="spellStart"/>
      <w:r w:rsidRPr="00551DC8">
        <w:rPr>
          <w:rFonts w:cs="Arial"/>
          <w:szCs w:val="24"/>
        </w:rPr>
        <w:t>Alarmone</w:t>
      </w:r>
      <w:proofErr w:type="spellEnd"/>
      <w:r w:rsidRPr="00551DC8">
        <w:rPr>
          <w:rFonts w:cs="Arial"/>
          <w:szCs w:val="24"/>
        </w:rPr>
        <w:t xml:space="preserve"> </w:t>
      </w:r>
      <w:proofErr w:type="spellStart"/>
      <w:r w:rsidRPr="00551DC8">
        <w:rPr>
          <w:rFonts w:cs="Arial"/>
          <w:szCs w:val="24"/>
        </w:rPr>
        <w:t>PpGpp</w:t>
      </w:r>
      <w:proofErr w:type="spellEnd"/>
      <w:r w:rsidRPr="00551DC8">
        <w:rPr>
          <w:rFonts w:cs="Arial"/>
          <w:szCs w:val="24"/>
        </w:rPr>
        <w:t xml:space="preserve">.” </w:t>
      </w:r>
      <w:r w:rsidRPr="00551DC8">
        <w:rPr>
          <w:rFonts w:cs="Arial"/>
          <w:i/>
          <w:iCs/>
          <w:szCs w:val="24"/>
        </w:rPr>
        <w:t>Infection and Immunity</w:t>
      </w:r>
      <w:r w:rsidRPr="00551DC8">
        <w:rPr>
          <w:rFonts w:cs="Arial"/>
          <w:szCs w:val="24"/>
        </w:rPr>
        <w:t xml:space="preserve"> 81. </w:t>
      </w:r>
      <w:proofErr w:type="spellStart"/>
      <w:r w:rsidRPr="00551DC8">
        <w:rPr>
          <w:rFonts w:cs="Arial"/>
          <w:szCs w:val="24"/>
        </w:rPr>
        <w:t>doi</w:t>
      </w:r>
      <w:proofErr w:type="spellEnd"/>
      <w:r w:rsidRPr="00551DC8">
        <w:rPr>
          <w:rFonts w:cs="Arial"/>
          <w:szCs w:val="24"/>
        </w:rPr>
        <w:t>: 10.1128/IAI.00073-13.</w:t>
      </w:r>
    </w:p>
    <w:p w14:paraId="4FAB1E1B" w14:textId="77777777" w:rsidR="00551DC8" w:rsidRPr="00551DC8" w:rsidRDefault="00551DC8" w:rsidP="00551DC8">
      <w:pPr>
        <w:pStyle w:val="Bibliography"/>
        <w:rPr>
          <w:rFonts w:cs="Arial"/>
          <w:szCs w:val="24"/>
        </w:rPr>
      </w:pPr>
      <w:r w:rsidRPr="00551DC8">
        <w:rPr>
          <w:rFonts w:cs="Arial"/>
          <w:szCs w:val="24"/>
        </w:rPr>
        <w:t xml:space="preserve">Fukuda, Ryuji. 1980. “Autogenous Regulation of the Synthesis of Ribosomal Proteins, L10 and L7/12, in Escherichia </w:t>
      </w:r>
      <w:proofErr w:type="spellStart"/>
      <w:r w:rsidRPr="00551DC8">
        <w:rPr>
          <w:rFonts w:cs="Arial"/>
          <w:szCs w:val="24"/>
        </w:rPr>
        <w:t>Coil</w:t>
      </w:r>
      <w:proofErr w:type="spellEnd"/>
      <w:r w:rsidRPr="00551DC8">
        <w:rPr>
          <w:rFonts w:cs="Arial"/>
          <w:szCs w:val="24"/>
        </w:rPr>
        <w:t>.”</w:t>
      </w:r>
    </w:p>
    <w:p w14:paraId="72AED430" w14:textId="77777777" w:rsidR="00551DC8" w:rsidRPr="00551DC8" w:rsidRDefault="00551DC8" w:rsidP="00551DC8">
      <w:pPr>
        <w:pStyle w:val="Bibliography"/>
        <w:rPr>
          <w:rFonts w:cs="Arial"/>
          <w:szCs w:val="24"/>
        </w:rPr>
      </w:pPr>
      <w:r w:rsidRPr="00551DC8">
        <w:rPr>
          <w:rFonts w:cs="Arial"/>
          <w:szCs w:val="24"/>
        </w:rPr>
        <w:t xml:space="preserve">Fuller, James R., Todd M. </w:t>
      </w:r>
      <w:proofErr w:type="spellStart"/>
      <w:r w:rsidRPr="00551DC8">
        <w:rPr>
          <w:rFonts w:cs="Arial"/>
          <w:szCs w:val="24"/>
        </w:rPr>
        <w:t>Kijek</w:t>
      </w:r>
      <w:proofErr w:type="spellEnd"/>
      <w:r w:rsidRPr="00551DC8">
        <w:rPr>
          <w:rFonts w:cs="Arial"/>
          <w:szCs w:val="24"/>
        </w:rPr>
        <w:t xml:space="preserve">, Sharon Taft-Benz, and Thomas H. </w:t>
      </w:r>
      <w:proofErr w:type="spellStart"/>
      <w:r w:rsidRPr="00551DC8">
        <w:rPr>
          <w:rFonts w:cs="Arial"/>
          <w:szCs w:val="24"/>
        </w:rPr>
        <w:t>Kawula</w:t>
      </w:r>
      <w:proofErr w:type="spellEnd"/>
      <w:r w:rsidRPr="00551DC8">
        <w:rPr>
          <w:rFonts w:cs="Arial"/>
          <w:szCs w:val="24"/>
        </w:rPr>
        <w:t xml:space="preserve">. 2009. “Environmental and Intracellular Regulation of Francisella Tularensis </w:t>
      </w:r>
      <w:proofErr w:type="spellStart"/>
      <w:r w:rsidRPr="00551DC8">
        <w:rPr>
          <w:rFonts w:cs="Arial"/>
          <w:szCs w:val="24"/>
        </w:rPr>
        <w:t>RipA</w:t>
      </w:r>
      <w:proofErr w:type="spellEnd"/>
      <w:r w:rsidRPr="00551DC8">
        <w:rPr>
          <w:rFonts w:cs="Arial"/>
          <w:szCs w:val="24"/>
        </w:rPr>
        <w:t xml:space="preserve">.” </w:t>
      </w:r>
      <w:r w:rsidRPr="00551DC8">
        <w:rPr>
          <w:rFonts w:cs="Arial"/>
          <w:i/>
          <w:iCs/>
          <w:szCs w:val="24"/>
        </w:rPr>
        <w:t>BMC Microbiology</w:t>
      </w:r>
      <w:r w:rsidRPr="00551DC8">
        <w:rPr>
          <w:rFonts w:cs="Arial"/>
          <w:szCs w:val="24"/>
        </w:rPr>
        <w:t xml:space="preserve"> 9(1):216. </w:t>
      </w:r>
      <w:proofErr w:type="spellStart"/>
      <w:r w:rsidRPr="00551DC8">
        <w:rPr>
          <w:rFonts w:cs="Arial"/>
          <w:szCs w:val="24"/>
        </w:rPr>
        <w:t>doi</w:t>
      </w:r>
      <w:proofErr w:type="spellEnd"/>
      <w:r w:rsidRPr="00551DC8">
        <w:rPr>
          <w:rFonts w:cs="Arial"/>
          <w:szCs w:val="24"/>
        </w:rPr>
        <w:t>: 10.1186/1471-2180-9-216.</w:t>
      </w:r>
    </w:p>
    <w:p w14:paraId="380F223C" w14:textId="77777777" w:rsidR="00551DC8" w:rsidRPr="00551DC8" w:rsidRDefault="00551DC8" w:rsidP="00551DC8">
      <w:pPr>
        <w:pStyle w:val="Bibliography"/>
        <w:rPr>
          <w:rFonts w:cs="Arial"/>
          <w:szCs w:val="24"/>
        </w:rPr>
      </w:pPr>
      <w:r w:rsidRPr="00551DC8">
        <w:rPr>
          <w:rFonts w:cs="Arial"/>
          <w:szCs w:val="24"/>
        </w:rPr>
        <w:t xml:space="preserve">Galperin, Michael Y., Yuri I. Wolf, </w:t>
      </w:r>
      <w:proofErr w:type="spellStart"/>
      <w:r w:rsidRPr="00551DC8">
        <w:rPr>
          <w:rFonts w:cs="Arial"/>
          <w:szCs w:val="24"/>
        </w:rPr>
        <w:t>Sofya</w:t>
      </w:r>
      <w:proofErr w:type="spellEnd"/>
      <w:r w:rsidRPr="00551DC8">
        <w:rPr>
          <w:rFonts w:cs="Arial"/>
          <w:szCs w:val="24"/>
        </w:rPr>
        <w:t xml:space="preserve"> K. </w:t>
      </w:r>
      <w:proofErr w:type="spellStart"/>
      <w:r w:rsidRPr="00551DC8">
        <w:rPr>
          <w:rFonts w:cs="Arial"/>
          <w:szCs w:val="24"/>
        </w:rPr>
        <w:t>Garushyants</w:t>
      </w:r>
      <w:proofErr w:type="spellEnd"/>
      <w:r w:rsidRPr="00551DC8">
        <w:rPr>
          <w:rFonts w:cs="Arial"/>
          <w:szCs w:val="24"/>
        </w:rPr>
        <w:t xml:space="preserve">, Roberto Vera Alvarez, and Eugene V. </w:t>
      </w:r>
      <w:proofErr w:type="spellStart"/>
      <w:r w:rsidRPr="00551DC8">
        <w:rPr>
          <w:rFonts w:cs="Arial"/>
          <w:szCs w:val="24"/>
        </w:rPr>
        <w:t>Koonin</w:t>
      </w:r>
      <w:proofErr w:type="spellEnd"/>
      <w:r w:rsidRPr="00551DC8">
        <w:rPr>
          <w:rFonts w:cs="Arial"/>
          <w:szCs w:val="24"/>
        </w:rPr>
        <w:t xml:space="preserve">. 2021. “Nonessential Ribosomal Proteins in Bacteria and Archaea Identified Using Clusters of Orthologous Genes.” </w:t>
      </w:r>
      <w:r w:rsidRPr="00551DC8">
        <w:rPr>
          <w:rFonts w:cs="Arial"/>
          <w:i/>
          <w:iCs/>
          <w:szCs w:val="24"/>
        </w:rPr>
        <w:t>Journal of Bacteriology</w:t>
      </w:r>
      <w:r w:rsidRPr="00551DC8">
        <w:rPr>
          <w:rFonts w:cs="Arial"/>
          <w:szCs w:val="24"/>
        </w:rPr>
        <w:t xml:space="preserve"> 203(11):e00058-21. </w:t>
      </w:r>
      <w:proofErr w:type="spellStart"/>
      <w:r w:rsidRPr="00551DC8">
        <w:rPr>
          <w:rFonts w:cs="Arial"/>
          <w:szCs w:val="24"/>
        </w:rPr>
        <w:t>doi</w:t>
      </w:r>
      <w:proofErr w:type="spellEnd"/>
      <w:r w:rsidRPr="00551DC8">
        <w:rPr>
          <w:rFonts w:cs="Arial"/>
          <w:szCs w:val="24"/>
        </w:rPr>
        <w:t>: 10.1128/JB.00058-21.</w:t>
      </w:r>
    </w:p>
    <w:p w14:paraId="37A127BF" w14:textId="77777777" w:rsidR="00551DC8" w:rsidRPr="00551DC8" w:rsidRDefault="00551DC8" w:rsidP="00551DC8">
      <w:pPr>
        <w:pStyle w:val="Bibliography"/>
        <w:rPr>
          <w:rFonts w:cs="Arial"/>
          <w:szCs w:val="24"/>
        </w:rPr>
      </w:pPr>
      <w:r w:rsidRPr="00551DC8">
        <w:rPr>
          <w:rFonts w:cs="Arial"/>
          <w:szCs w:val="24"/>
        </w:rPr>
        <w:t xml:space="preserve">Hazlett, </w:t>
      </w:r>
      <w:proofErr w:type="spellStart"/>
      <w:r w:rsidRPr="00551DC8">
        <w:rPr>
          <w:rFonts w:cs="Arial"/>
          <w:szCs w:val="24"/>
        </w:rPr>
        <w:t>Karsten</w:t>
      </w:r>
      <w:proofErr w:type="spellEnd"/>
      <w:r w:rsidRPr="00551DC8">
        <w:rPr>
          <w:rFonts w:cs="Arial"/>
          <w:szCs w:val="24"/>
        </w:rPr>
        <w:t xml:space="preserve"> R. O., Seth D. </w:t>
      </w:r>
      <w:proofErr w:type="spellStart"/>
      <w:r w:rsidRPr="00551DC8">
        <w:rPr>
          <w:rFonts w:cs="Arial"/>
          <w:szCs w:val="24"/>
        </w:rPr>
        <w:t>Caldon</w:t>
      </w:r>
      <w:proofErr w:type="spellEnd"/>
      <w:r w:rsidRPr="00551DC8">
        <w:rPr>
          <w:rFonts w:cs="Arial"/>
          <w:szCs w:val="24"/>
        </w:rPr>
        <w:t xml:space="preserve">, Debbie G. McArthur, Kerry A. Cirillo, Girish S. </w:t>
      </w:r>
      <w:proofErr w:type="spellStart"/>
      <w:r w:rsidRPr="00551DC8">
        <w:rPr>
          <w:rFonts w:cs="Arial"/>
          <w:szCs w:val="24"/>
        </w:rPr>
        <w:t>Kirimanjeswara</w:t>
      </w:r>
      <w:proofErr w:type="spellEnd"/>
      <w:r w:rsidRPr="00551DC8">
        <w:rPr>
          <w:rFonts w:cs="Arial"/>
          <w:szCs w:val="24"/>
        </w:rPr>
        <w:t xml:space="preserve">, </w:t>
      </w:r>
      <w:proofErr w:type="spellStart"/>
      <w:r w:rsidRPr="00551DC8">
        <w:rPr>
          <w:rFonts w:cs="Arial"/>
          <w:szCs w:val="24"/>
        </w:rPr>
        <w:t>Micheal</w:t>
      </w:r>
      <w:proofErr w:type="spellEnd"/>
      <w:r w:rsidRPr="00551DC8">
        <w:rPr>
          <w:rFonts w:cs="Arial"/>
          <w:szCs w:val="24"/>
        </w:rPr>
        <w:t xml:space="preserve"> L. </w:t>
      </w:r>
      <w:proofErr w:type="spellStart"/>
      <w:r w:rsidRPr="00551DC8">
        <w:rPr>
          <w:rFonts w:cs="Arial"/>
          <w:szCs w:val="24"/>
        </w:rPr>
        <w:t>Magguilli</w:t>
      </w:r>
      <w:proofErr w:type="spellEnd"/>
      <w:r w:rsidRPr="00551DC8">
        <w:rPr>
          <w:rFonts w:cs="Arial"/>
          <w:szCs w:val="24"/>
        </w:rPr>
        <w:t xml:space="preserve">, Meenakshi Malik, </w:t>
      </w:r>
      <w:proofErr w:type="spellStart"/>
      <w:r w:rsidRPr="00551DC8">
        <w:rPr>
          <w:rFonts w:cs="Arial"/>
          <w:szCs w:val="24"/>
        </w:rPr>
        <w:t>Aaloki</w:t>
      </w:r>
      <w:proofErr w:type="spellEnd"/>
      <w:r w:rsidRPr="00551DC8">
        <w:rPr>
          <w:rFonts w:cs="Arial"/>
          <w:szCs w:val="24"/>
        </w:rPr>
        <w:t xml:space="preserve"> Shah, Scott Broderick, Igor </w:t>
      </w:r>
      <w:proofErr w:type="spellStart"/>
      <w:r w:rsidRPr="00551DC8">
        <w:rPr>
          <w:rFonts w:cs="Arial"/>
          <w:szCs w:val="24"/>
        </w:rPr>
        <w:t>Golovliov</w:t>
      </w:r>
      <w:proofErr w:type="spellEnd"/>
      <w:r w:rsidRPr="00551DC8">
        <w:rPr>
          <w:rFonts w:cs="Arial"/>
          <w:szCs w:val="24"/>
        </w:rPr>
        <w:t xml:space="preserve">, Dennis W. Metzger, Krishna Rajan, Timothy J. Sellati, and Daniel J. </w:t>
      </w:r>
      <w:proofErr w:type="spellStart"/>
      <w:r w:rsidRPr="00551DC8">
        <w:rPr>
          <w:rFonts w:cs="Arial"/>
          <w:szCs w:val="24"/>
        </w:rPr>
        <w:t>Loegering</w:t>
      </w:r>
      <w:proofErr w:type="spellEnd"/>
      <w:r w:rsidRPr="00551DC8">
        <w:rPr>
          <w:rFonts w:cs="Arial"/>
          <w:szCs w:val="24"/>
        </w:rPr>
        <w:t xml:space="preserve">. 2008. “Adaptation of Francisella Tularensis to the Mammalian Environment Is Governed by Cues Which Can Be Mimicked In Vitro.” </w:t>
      </w:r>
      <w:r w:rsidRPr="00551DC8">
        <w:rPr>
          <w:rFonts w:cs="Arial"/>
          <w:i/>
          <w:iCs/>
          <w:szCs w:val="24"/>
        </w:rPr>
        <w:t>Infection and Immunity</w:t>
      </w:r>
      <w:r w:rsidRPr="00551DC8">
        <w:rPr>
          <w:rFonts w:cs="Arial"/>
          <w:szCs w:val="24"/>
        </w:rPr>
        <w:t xml:space="preserve"> 76(10):4479–88. </w:t>
      </w:r>
      <w:proofErr w:type="spellStart"/>
      <w:r w:rsidRPr="00551DC8">
        <w:rPr>
          <w:rFonts w:cs="Arial"/>
          <w:szCs w:val="24"/>
        </w:rPr>
        <w:t>doi</w:t>
      </w:r>
      <w:proofErr w:type="spellEnd"/>
      <w:r w:rsidRPr="00551DC8">
        <w:rPr>
          <w:rFonts w:cs="Arial"/>
          <w:szCs w:val="24"/>
        </w:rPr>
        <w:t>: 10.1128/IAI.00610-08.</w:t>
      </w:r>
    </w:p>
    <w:p w14:paraId="3C7E9CF5" w14:textId="77777777" w:rsidR="00551DC8" w:rsidRPr="00551DC8" w:rsidRDefault="00551DC8" w:rsidP="00551DC8">
      <w:pPr>
        <w:pStyle w:val="Bibliography"/>
        <w:rPr>
          <w:rFonts w:cs="Arial"/>
          <w:szCs w:val="24"/>
        </w:rPr>
      </w:pPr>
      <w:r w:rsidRPr="00551DC8">
        <w:rPr>
          <w:rFonts w:cs="Arial"/>
          <w:szCs w:val="24"/>
        </w:rPr>
        <w:t xml:space="preserve">Holland, Kristen M., Sarah J. Rosa, </w:t>
      </w:r>
      <w:proofErr w:type="spellStart"/>
      <w:r w:rsidRPr="00551DC8">
        <w:rPr>
          <w:rFonts w:cs="Arial"/>
          <w:szCs w:val="24"/>
        </w:rPr>
        <w:t>Kolbrun</w:t>
      </w:r>
      <w:proofErr w:type="spellEnd"/>
      <w:r w:rsidRPr="00551DC8">
        <w:rPr>
          <w:rFonts w:cs="Arial"/>
          <w:szCs w:val="24"/>
        </w:rPr>
        <w:t xml:space="preserve"> </w:t>
      </w:r>
      <w:proofErr w:type="spellStart"/>
      <w:r w:rsidRPr="00551DC8">
        <w:rPr>
          <w:rFonts w:cs="Arial"/>
          <w:szCs w:val="24"/>
        </w:rPr>
        <w:t>Kristjansdottir</w:t>
      </w:r>
      <w:proofErr w:type="spellEnd"/>
      <w:r w:rsidRPr="00551DC8">
        <w:rPr>
          <w:rFonts w:cs="Arial"/>
          <w:szCs w:val="24"/>
        </w:rPr>
        <w:t xml:space="preserve">, Donald </w:t>
      </w:r>
      <w:proofErr w:type="spellStart"/>
      <w:r w:rsidRPr="00551DC8">
        <w:rPr>
          <w:rFonts w:cs="Arial"/>
          <w:szCs w:val="24"/>
        </w:rPr>
        <w:t>Wolfgeher</w:t>
      </w:r>
      <w:proofErr w:type="spellEnd"/>
      <w:r w:rsidRPr="00551DC8">
        <w:rPr>
          <w:rFonts w:cs="Arial"/>
          <w:szCs w:val="24"/>
        </w:rPr>
        <w:t xml:space="preserve">, Brian J. Franz, Tiffany M. </w:t>
      </w:r>
      <w:proofErr w:type="spellStart"/>
      <w:r w:rsidRPr="00551DC8">
        <w:rPr>
          <w:rFonts w:cs="Arial"/>
          <w:szCs w:val="24"/>
        </w:rPr>
        <w:t>Zarrella</w:t>
      </w:r>
      <w:proofErr w:type="spellEnd"/>
      <w:r w:rsidRPr="00551DC8">
        <w:rPr>
          <w:rFonts w:cs="Arial"/>
          <w:szCs w:val="24"/>
        </w:rPr>
        <w:t xml:space="preserve">, Sudeep Kumar, Raju </w:t>
      </w:r>
      <w:proofErr w:type="spellStart"/>
      <w:r w:rsidRPr="00551DC8">
        <w:rPr>
          <w:rFonts w:cs="Arial"/>
          <w:szCs w:val="24"/>
        </w:rPr>
        <w:t>Sunagar</w:t>
      </w:r>
      <w:proofErr w:type="spellEnd"/>
      <w:r w:rsidRPr="00551DC8">
        <w:rPr>
          <w:rFonts w:cs="Arial"/>
          <w:szCs w:val="24"/>
        </w:rPr>
        <w:t xml:space="preserve">, Anju Singh, Chandra S. </w:t>
      </w:r>
      <w:proofErr w:type="spellStart"/>
      <w:r w:rsidRPr="00551DC8">
        <w:rPr>
          <w:rFonts w:cs="Arial"/>
          <w:szCs w:val="24"/>
        </w:rPr>
        <w:t>Bakshi</w:t>
      </w:r>
      <w:proofErr w:type="spellEnd"/>
      <w:r w:rsidRPr="00551DC8">
        <w:rPr>
          <w:rFonts w:cs="Arial"/>
          <w:szCs w:val="24"/>
        </w:rPr>
        <w:t xml:space="preserve">, Prachi </w:t>
      </w:r>
      <w:proofErr w:type="spellStart"/>
      <w:r w:rsidRPr="00551DC8">
        <w:rPr>
          <w:rFonts w:cs="Arial"/>
          <w:szCs w:val="24"/>
        </w:rPr>
        <w:t>Namjoshi</w:t>
      </w:r>
      <w:proofErr w:type="spellEnd"/>
      <w:r w:rsidRPr="00551DC8">
        <w:rPr>
          <w:rFonts w:cs="Arial"/>
          <w:szCs w:val="24"/>
        </w:rPr>
        <w:t xml:space="preserve">, Eileen M. Barry, Timothy J. Sellati, Stephen J. Kron, Edmund J. Gosselin, Douglas S. Reed, and </w:t>
      </w:r>
      <w:proofErr w:type="spellStart"/>
      <w:r w:rsidRPr="00551DC8">
        <w:rPr>
          <w:rFonts w:cs="Arial"/>
          <w:szCs w:val="24"/>
        </w:rPr>
        <w:t>Karsten</w:t>
      </w:r>
      <w:proofErr w:type="spellEnd"/>
      <w:r w:rsidRPr="00551DC8">
        <w:rPr>
          <w:rFonts w:cs="Arial"/>
          <w:szCs w:val="24"/>
        </w:rPr>
        <w:t xml:space="preserve"> R. O. Hazlett. 2017. “Differential Growth of Francisella Tularensis, Which Alters Expression of Virulence Factors, Dominant Antigens, and Surface-Carbohydrate Synthases, Governs the Apparent Virulence of Ft SchuS4 to Immunized Animals.” </w:t>
      </w:r>
      <w:r w:rsidRPr="00551DC8">
        <w:rPr>
          <w:rFonts w:cs="Arial"/>
          <w:i/>
          <w:iCs/>
          <w:szCs w:val="24"/>
        </w:rPr>
        <w:t>Frontiers in Microbiology</w:t>
      </w:r>
      <w:r w:rsidRPr="00551DC8">
        <w:rPr>
          <w:rFonts w:cs="Arial"/>
          <w:szCs w:val="24"/>
        </w:rPr>
        <w:t xml:space="preserve"> 8:1158. </w:t>
      </w:r>
      <w:proofErr w:type="spellStart"/>
      <w:r w:rsidRPr="00551DC8">
        <w:rPr>
          <w:rFonts w:cs="Arial"/>
          <w:szCs w:val="24"/>
        </w:rPr>
        <w:t>doi</w:t>
      </w:r>
      <w:proofErr w:type="spellEnd"/>
      <w:r w:rsidRPr="00551DC8">
        <w:rPr>
          <w:rFonts w:cs="Arial"/>
          <w:szCs w:val="24"/>
        </w:rPr>
        <w:t>: 10.3389/fmicb.2017.01158.</w:t>
      </w:r>
    </w:p>
    <w:p w14:paraId="60584349" w14:textId="77777777" w:rsidR="00551DC8" w:rsidRPr="00551DC8" w:rsidRDefault="00551DC8" w:rsidP="00551DC8">
      <w:pPr>
        <w:pStyle w:val="Bibliography"/>
        <w:rPr>
          <w:rFonts w:cs="Arial"/>
          <w:szCs w:val="24"/>
        </w:rPr>
      </w:pPr>
      <w:proofErr w:type="spellStart"/>
      <w:r w:rsidRPr="00551DC8">
        <w:rPr>
          <w:rFonts w:cs="Arial"/>
          <w:szCs w:val="24"/>
        </w:rPr>
        <w:t>Huch</w:t>
      </w:r>
      <w:proofErr w:type="spellEnd"/>
      <w:r w:rsidRPr="00551DC8">
        <w:rPr>
          <w:rFonts w:cs="Arial"/>
          <w:szCs w:val="24"/>
        </w:rPr>
        <w:t xml:space="preserve">, Susanne, </w:t>
      </w:r>
      <w:proofErr w:type="spellStart"/>
      <w:r w:rsidRPr="00551DC8">
        <w:rPr>
          <w:rFonts w:cs="Arial"/>
          <w:szCs w:val="24"/>
        </w:rPr>
        <w:t>Lilit</w:t>
      </w:r>
      <w:proofErr w:type="spellEnd"/>
      <w:r w:rsidRPr="00551DC8">
        <w:rPr>
          <w:rFonts w:cs="Arial"/>
          <w:szCs w:val="24"/>
        </w:rPr>
        <w:t xml:space="preserve"> </w:t>
      </w:r>
      <w:proofErr w:type="spellStart"/>
      <w:r w:rsidRPr="00551DC8">
        <w:rPr>
          <w:rFonts w:cs="Arial"/>
          <w:szCs w:val="24"/>
        </w:rPr>
        <w:t>Nersisyan</w:t>
      </w:r>
      <w:proofErr w:type="spellEnd"/>
      <w:r w:rsidRPr="00551DC8">
        <w:rPr>
          <w:rFonts w:cs="Arial"/>
          <w:szCs w:val="24"/>
        </w:rPr>
        <w:t xml:space="preserve">, Maria </w:t>
      </w:r>
      <w:proofErr w:type="spellStart"/>
      <w:r w:rsidRPr="00551DC8">
        <w:rPr>
          <w:rFonts w:cs="Arial"/>
          <w:szCs w:val="24"/>
        </w:rPr>
        <w:t>Ropat</w:t>
      </w:r>
      <w:proofErr w:type="spellEnd"/>
      <w:r w:rsidRPr="00551DC8">
        <w:rPr>
          <w:rFonts w:cs="Arial"/>
          <w:szCs w:val="24"/>
        </w:rPr>
        <w:t xml:space="preserve">, </w:t>
      </w:r>
      <w:proofErr w:type="spellStart"/>
      <w:r w:rsidRPr="00551DC8">
        <w:rPr>
          <w:rFonts w:cs="Arial"/>
          <w:szCs w:val="24"/>
        </w:rPr>
        <w:t>Donal</w:t>
      </w:r>
      <w:proofErr w:type="spellEnd"/>
      <w:r w:rsidRPr="00551DC8">
        <w:rPr>
          <w:rFonts w:cs="Arial"/>
          <w:szCs w:val="24"/>
        </w:rPr>
        <w:t xml:space="preserve"> Barrett, </w:t>
      </w:r>
      <w:proofErr w:type="spellStart"/>
      <w:r w:rsidRPr="00551DC8">
        <w:rPr>
          <w:rFonts w:cs="Arial"/>
          <w:szCs w:val="24"/>
        </w:rPr>
        <w:t>Mengjun</w:t>
      </w:r>
      <w:proofErr w:type="spellEnd"/>
      <w:r w:rsidRPr="00551DC8">
        <w:rPr>
          <w:rFonts w:cs="Arial"/>
          <w:szCs w:val="24"/>
        </w:rPr>
        <w:t xml:space="preserve"> Wu, Jing Wang, Valerie D. </w:t>
      </w:r>
      <w:proofErr w:type="spellStart"/>
      <w:r w:rsidRPr="00551DC8">
        <w:rPr>
          <w:rFonts w:cs="Arial"/>
          <w:szCs w:val="24"/>
        </w:rPr>
        <w:t>Valeriano</w:t>
      </w:r>
      <w:proofErr w:type="spellEnd"/>
      <w:r w:rsidRPr="00551DC8">
        <w:rPr>
          <w:rFonts w:cs="Arial"/>
          <w:szCs w:val="24"/>
        </w:rPr>
        <w:t xml:space="preserve">, </w:t>
      </w:r>
      <w:proofErr w:type="spellStart"/>
      <w:r w:rsidRPr="00551DC8">
        <w:rPr>
          <w:rFonts w:cs="Arial"/>
          <w:szCs w:val="24"/>
        </w:rPr>
        <w:t>Nelli</w:t>
      </w:r>
      <w:proofErr w:type="spellEnd"/>
      <w:r w:rsidRPr="00551DC8">
        <w:rPr>
          <w:rFonts w:cs="Arial"/>
          <w:szCs w:val="24"/>
        </w:rPr>
        <w:t xml:space="preserve"> </w:t>
      </w:r>
      <w:proofErr w:type="spellStart"/>
      <w:r w:rsidRPr="00551DC8">
        <w:rPr>
          <w:rFonts w:cs="Arial"/>
          <w:szCs w:val="24"/>
        </w:rPr>
        <w:t>Vardazaryan</w:t>
      </w:r>
      <w:proofErr w:type="spellEnd"/>
      <w:r w:rsidRPr="00551DC8">
        <w:rPr>
          <w:rFonts w:cs="Arial"/>
          <w:szCs w:val="24"/>
        </w:rPr>
        <w:t>, Jaime Huerta-</w:t>
      </w:r>
      <w:proofErr w:type="spellStart"/>
      <w:r w:rsidRPr="00551DC8">
        <w:rPr>
          <w:rFonts w:cs="Arial"/>
          <w:szCs w:val="24"/>
        </w:rPr>
        <w:t>Cepas</w:t>
      </w:r>
      <w:proofErr w:type="spellEnd"/>
      <w:r w:rsidRPr="00551DC8">
        <w:rPr>
          <w:rFonts w:cs="Arial"/>
          <w:szCs w:val="24"/>
        </w:rPr>
        <w:t xml:space="preserve">, Wu Wei, Juan Du, Lars M. Steinmetz, Lars </w:t>
      </w:r>
      <w:proofErr w:type="spellStart"/>
      <w:r w:rsidRPr="00551DC8">
        <w:rPr>
          <w:rFonts w:cs="Arial"/>
          <w:szCs w:val="24"/>
        </w:rPr>
        <w:t>Engstrand</w:t>
      </w:r>
      <w:proofErr w:type="spellEnd"/>
      <w:r w:rsidRPr="00551DC8">
        <w:rPr>
          <w:rFonts w:cs="Arial"/>
          <w:szCs w:val="24"/>
        </w:rPr>
        <w:t xml:space="preserve">, and </w:t>
      </w:r>
      <w:proofErr w:type="spellStart"/>
      <w:r w:rsidRPr="00551DC8">
        <w:rPr>
          <w:rFonts w:cs="Arial"/>
          <w:szCs w:val="24"/>
        </w:rPr>
        <w:t>Vicent</w:t>
      </w:r>
      <w:proofErr w:type="spellEnd"/>
      <w:r w:rsidRPr="00551DC8">
        <w:rPr>
          <w:rFonts w:cs="Arial"/>
          <w:szCs w:val="24"/>
        </w:rPr>
        <w:t xml:space="preserve"> </w:t>
      </w:r>
      <w:proofErr w:type="spellStart"/>
      <w:r w:rsidRPr="00551DC8">
        <w:rPr>
          <w:rFonts w:cs="Arial"/>
          <w:szCs w:val="24"/>
        </w:rPr>
        <w:lastRenderedPageBreak/>
        <w:t>Pelechano</w:t>
      </w:r>
      <w:proofErr w:type="spellEnd"/>
      <w:r w:rsidRPr="00551DC8">
        <w:rPr>
          <w:rFonts w:cs="Arial"/>
          <w:szCs w:val="24"/>
        </w:rPr>
        <w:t xml:space="preserve">. 2023. “Atlas of MRNA Translation and Decay for Bacteria.” </w:t>
      </w:r>
      <w:r w:rsidRPr="00551DC8">
        <w:rPr>
          <w:rFonts w:cs="Arial"/>
          <w:i/>
          <w:iCs/>
          <w:szCs w:val="24"/>
        </w:rPr>
        <w:t>Nature Microbiology</w:t>
      </w:r>
      <w:r w:rsidRPr="00551DC8">
        <w:rPr>
          <w:rFonts w:cs="Arial"/>
          <w:szCs w:val="24"/>
        </w:rPr>
        <w:t xml:space="preserve"> 1–14. </w:t>
      </w:r>
      <w:proofErr w:type="spellStart"/>
      <w:r w:rsidRPr="00551DC8">
        <w:rPr>
          <w:rFonts w:cs="Arial"/>
          <w:szCs w:val="24"/>
        </w:rPr>
        <w:t>doi</w:t>
      </w:r>
      <w:proofErr w:type="spellEnd"/>
      <w:r w:rsidRPr="00551DC8">
        <w:rPr>
          <w:rFonts w:cs="Arial"/>
          <w:szCs w:val="24"/>
        </w:rPr>
        <w:t>: 10.1038/s41564-023-01393-z.</w:t>
      </w:r>
    </w:p>
    <w:p w14:paraId="351A3105" w14:textId="77777777" w:rsidR="00551DC8" w:rsidRPr="00551DC8" w:rsidRDefault="00551DC8" w:rsidP="00551DC8">
      <w:pPr>
        <w:pStyle w:val="Bibliography"/>
        <w:rPr>
          <w:rFonts w:cs="Arial"/>
          <w:szCs w:val="24"/>
        </w:rPr>
      </w:pPr>
      <w:proofErr w:type="spellStart"/>
      <w:r w:rsidRPr="00551DC8">
        <w:rPr>
          <w:rFonts w:cs="Arial"/>
          <w:szCs w:val="24"/>
        </w:rPr>
        <w:t>Keim</w:t>
      </w:r>
      <w:proofErr w:type="spellEnd"/>
      <w:r w:rsidRPr="00551DC8">
        <w:rPr>
          <w:rFonts w:cs="Arial"/>
          <w:szCs w:val="24"/>
        </w:rPr>
        <w:t xml:space="preserve">, Paul, Anders Johansson, and David M. Wagner. 2007. “Molecular Epidemiology, Evolution, and Ecology of Francisella.” </w:t>
      </w:r>
      <w:r w:rsidRPr="00551DC8">
        <w:rPr>
          <w:rFonts w:cs="Arial"/>
          <w:i/>
          <w:iCs/>
          <w:szCs w:val="24"/>
        </w:rPr>
        <w:t>Annals of the New York Academy of Sciences</w:t>
      </w:r>
      <w:r w:rsidRPr="00551DC8">
        <w:rPr>
          <w:rFonts w:cs="Arial"/>
          <w:szCs w:val="24"/>
        </w:rPr>
        <w:t xml:space="preserve"> 1105(1):30–66. </w:t>
      </w:r>
      <w:proofErr w:type="spellStart"/>
      <w:r w:rsidRPr="00551DC8">
        <w:rPr>
          <w:rFonts w:cs="Arial"/>
          <w:szCs w:val="24"/>
        </w:rPr>
        <w:t>doi</w:t>
      </w:r>
      <w:proofErr w:type="spellEnd"/>
      <w:r w:rsidRPr="00551DC8">
        <w:rPr>
          <w:rFonts w:cs="Arial"/>
          <w:szCs w:val="24"/>
        </w:rPr>
        <w:t>: 10.1196/annals.1409.011.</w:t>
      </w:r>
    </w:p>
    <w:p w14:paraId="48D75D10" w14:textId="77777777" w:rsidR="00551DC8" w:rsidRPr="00551DC8" w:rsidRDefault="00551DC8" w:rsidP="00551DC8">
      <w:pPr>
        <w:pStyle w:val="Bibliography"/>
        <w:rPr>
          <w:rFonts w:cs="Arial"/>
          <w:szCs w:val="24"/>
        </w:rPr>
      </w:pPr>
      <w:proofErr w:type="spellStart"/>
      <w:r w:rsidRPr="00551DC8">
        <w:rPr>
          <w:rFonts w:cs="Arial"/>
          <w:szCs w:val="24"/>
        </w:rPr>
        <w:t>Kingry</w:t>
      </w:r>
      <w:proofErr w:type="spellEnd"/>
      <w:r w:rsidRPr="00551DC8">
        <w:rPr>
          <w:rFonts w:cs="Arial"/>
          <w:szCs w:val="24"/>
        </w:rPr>
        <w:t xml:space="preserve">, Luke C., and Jeannine M. Petersen. 2014. “Comparative Review of Francisella Tularensis and Francisella </w:t>
      </w:r>
      <w:proofErr w:type="spellStart"/>
      <w:r w:rsidRPr="00551DC8">
        <w:rPr>
          <w:rFonts w:cs="Arial"/>
          <w:szCs w:val="24"/>
        </w:rPr>
        <w:t>Novicida</w:t>
      </w:r>
      <w:proofErr w:type="spellEnd"/>
      <w:r w:rsidRPr="00551DC8">
        <w:rPr>
          <w:rFonts w:cs="Arial"/>
          <w:szCs w:val="24"/>
        </w:rPr>
        <w:t xml:space="preserve">.” </w:t>
      </w:r>
      <w:r w:rsidRPr="00551DC8">
        <w:rPr>
          <w:rFonts w:cs="Arial"/>
          <w:i/>
          <w:iCs/>
          <w:szCs w:val="24"/>
        </w:rPr>
        <w:t>Frontiers in Cellular and Infection Microbiology</w:t>
      </w:r>
      <w:r w:rsidRPr="00551DC8">
        <w:rPr>
          <w:rFonts w:cs="Arial"/>
          <w:szCs w:val="24"/>
        </w:rPr>
        <w:t xml:space="preserve"> 4:35. </w:t>
      </w:r>
      <w:proofErr w:type="spellStart"/>
      <w:r w:rsidRPr="00551DC8">
        <w:rPr>
          <w:rFonts w:cs="Arial"/>
          <w:szCs w:val="24"/>
        </w:rPr>
        <w:t>doi</w:t>
      </w:r>
      <w:proofErr w:type="spellEnd"/>
      <w:r w:rsidRPr="00551DC8">
        <w:rPr>
          <w:rFonts w:cs="Arial"/>
          <w:szCs w:val="24"/>
        </w:rPr>
        <w:t>: 10.3389/fcimb.2014.00035.</w:t>
      </w:r>
    </w:p>
    <w:p w14:paraId="091A1D43" w14:textId="77777777" w:rsidR="00551DC8" w:rsidRPr="00551DC8" w:rsidRDefault="00551DC8" w:rsidP="00551DC8">
      <w:pPr>
        <w:pStyle w:val="Bibliography"/>
        <w:rPr>
          <w:rFonts w:cs="Arial"/>
          <w:szCs w:val="24"/>
        </w:rPr>
      </w:pPr>
      <w:r w:rsidRPr="00551DC8">
        <w:rPr>
          <w:rFonts w:cs="Arial"/>
          <w:szCs w:val="24"/>
        </w:rPr>
        <w:t xml:space="preserve">Lindahl, Lasse, Richard Archer, and Janice M. </w:t>
      </w:r>
      <w:proofErr w:type="spellStart"/>
      <w:r w:rsidRPr="00551DC8">
        <w:rPr>
          <w:rFonts w:cs="Arial"/>
          <w:szCs w:val="24"/>
        </w:rPr>
        <w:t>Zengel</w:t>
      </w:r>
      <w:proofErr w:type="spellEnd"/>
      <w:r w:rsidRPr="00551DC8">
        <w:rPr>
          <w:rFonts w:cs="Arial"/>
          <w:szCs w:val="24"/>
        </w:rPr>
        <w:t xml:space="preserve">. 1983. “Transcription of the S10 Ribosomal Protein Operon Is Regulated by an Attenuator in the Leader.” </w:t>
      </w:r>
      <w:r w:rsidRPr="00551DC8">
        <w:rPr>
          <w:rFonts w:cs="Arial"/>
          <w:i/>
          <w:iCs/>
          <w:szCs w:val="24"/>
        </w:rPr>
        <w:t>Cell</w:t>
      </w:r>
      <w:r w:rsidRPr="00551DC8">
        <w:rPr>
          <w:rFonts w:cs="Arial"/>
          <w:szCs w:val="24"/>
        </w:rPr>
        <w:t xml:space="preserve"> 33(1):241–48. </w:t>
      </w:r>
      <w:proofErr w:type="spellStart"/>
      <w:r w:rsidRPr="00551DC8">
        <w:rPr>
          <w:rFonts w:cs="Arial"/>
          <w:szCs w:val="24"/>
        </w:rPr>
        <w:t>doi</w:t>
      </w:r>
      <w:proofErr w:type="spellEnd"/>
      <w:r w:rsidRPr="00551DC8">
        <w:rPr>
          <w:rFonts w:cs="Arial"/>
          <w:szCs w:val="24"/>
        </w:rPr>
        <w:t>: https://doi.org/10.1016/0092-8674(83)90353-7.</w:t>
      </w:r>
    </w:p>
    <w:p w14:paraId="49E13CC6" w14:textId="77777777" w:rsidR="00551DC8" w:rsidRPr="00551DC8" w:rsidRDefault="00551DC8" w:rsidP="00551DC8">
      <w:pPr>
        <w:pStyle w:val="Bibliography"/>
        <w:rPr>
          <w:rFonts w:cs="Arial"/>
          <w:szCs w:val="24"/>
        </w:rPr>
      </w:pPr>
      <w:proofErr w:type="spellStart"/>
      <w:r w:rsidRPr="00551DC8">
        <w:rPr>
          <w:rFonts w:cs="Arial"/>
          <w:szCs w:val="24"/>
        </w:rPr>
        <w:t>LoVullo</w:t>
      </w:r>
      <w:proofErr w:type="spellEnd"/>
      <w:r w:rsidRPr="00551DC8">
        <w:rPr>
          <w:rFonts w:cs="Arial"/>
          <w:szCs w:val="24"/>
        </w:rPr>
        <w:t>, Eric D., Claudia R. Molins-</w:t>
      </w:r>
      <w:proofErr w:type="spellStart"/>
      <w:r w:rsidRPr="00551DC8">
        <w:rPr>
          <w:rFonts w:cs="Arial"/>
          <w:szCs w:val="24"/>
        </w:rPr>
        <w:t>Schneekloth</w:t>
      </w:r>
      <w:proofErr w:type="spellEnd"/>
      <w:r w:rsidRPr="00551DC8">
        <w:rPr>
          <w:rFonts w:cs="Arial"/>
          <w:szCs w:val="24"/>
        </w:rPr>
        <w:t xml:space="preserve">, Herbert P. Schweizer, and Martin S. </w:t>
      </w:r>
      <w:proofErr w:type="spellStart"/>
      <w:r w:rsidRPr="00551DC8">
        <w:rPr>
          <w:rFonts w:cs="Arial"/>
          <w:szCs w:val="24"/>
        </w:rPr>
        <w:t>Pavelka</w:t>
      </w:r>
      <w:proofErr w:type="spellEnd"/>
      <w:r w:rsidRPr="00551DC8">
        <w:rPr>
          <w:rFonts w:cs="Arial"/>
          <w:szCs w:val="24"/>
        </w:rPr>
        <w:t xml:space="preserve">. 2009. “Single-Copy Chromosomal Integration Systems for Francisella Tularensis.” </w:t>
      </w:r>
      <w:r w:rsidRPr="00551DC8">
        <w:rPr>
          <w:rFonts w:cs="Arial"/>
          <w:i/>
          <w:iCs/>
          <w:szCs w:val="24"/>
        </w:rPr>
        <w:t>Journal of General Microbiology</w:t>
      </w:r>
      <w:r w:rsidRPr="00551DC8">
        <w:rPr>
          <w:rFonts w:cs="Arial"/>
          <w:szCs w:val="24"/>
        </w:rPr>
        <w:t xml:space="preserve"> 155(4):1152–63. </w:t>
      </w:r>
      <w:proofErr w:type="spellStart"/>
      <w:r w:rsidRPr="00551DC8">
        <w:rPr>
          <w:rFonts w:cs="Arial"/>
          <w:szCs w:val="24"/>
        </w:rPr>
        <w:t>doi</w:t>
      </w:r>
      <w:proofErr w:type="spellEnd"/>
      <w:r w:rsidRPr="00551DC8">
        <w:rPr>
          <w:rFonts w:cs="Arial"/>
          <w:szCs w:val="24"/>
        </w:rPr>
        <w:t>: 10.1099/mic.0.022491-0.</w:t>
      </w:r>
    </w:p>
    <w:p w14:paraId="60E562ED" w14:textId="77777777" w:rsidR="00551DC8" w:rsidRPr="00551DC8" w:rsidRDefault="00551DC8" w:rsidP="00551DC8">
      <w:pPr>
        <w:pStyle w:val="Bibliography"/>
        <w:rPr>
          <w:rFonts w:cs="Arial"/>
          <w:szCs w:val="24"/>
        </w:rPr>
      </w:pPr>
      <w:proofErr w:type="spellStart"/>
      <w:r w:rsidRPr="00551DC8">
        <w:rPr>
          <w:rFonts w:cs="Arial"/>
          <w:szCs w:val="24"/>
        </w:rPr>
        <w:t>Meibom</w:t>
      </w:r>
      <w:proofErr w:type="spellEnd"/>
      <w:r w:rsidRPr="00551DC8">
        <w:rPr>
          <w:rFonts w:cs="Arial"/>
          <w:szCs w:val="24"/>
        </w:rPr>
        <w:t xml:space="preserve">, Karin </w:t>
      </w:r>
      <w:proofErr w:type="spellStart"/>
      <w:r w:rsidRPr="00551DC8">
        <w:rPr>
          <w:rFonts w:cs="Arial"/>
          <w:szCs w:val="24"/>
        </w:rPr>
        <w:t>Lederballe</w:t>
      </w:r>
      <w:proofErr w:type="spellEnd"/>
      <w:r w:rsidRPr="00551DC8">
        <w:rPr>
          <w:rFonts w:cs="Arial"/>
          <w:szCs w:val="24"/>
        </w:rPr>
        <w:t xml:space="preserve">, and Alain </w:t>
      </w:r>
      <w:proofErr w:type="spellStart"/>
      <w:r w:rsidRPr="00551DC8">
        <w:rPr>
          <w:rFonts w:cs="Arial"/>
          <w:szCs w:val="24"/>
        </w:rPr>
        <w:t>Charbit</w:t>
      </w:r>
      <w:proofErr w:type="spellEnd"/>
      <w:r w:rsidRPr="00551DC8">
        <w:rPr>
          <w:rFonts w:cs="Arial"/>
          <w:szCs w:val="24"/>
        </w:rPr>
        <w:t xml:space="preserve">. 2010a. “Francisella Tularensis Metabolism and Its Relation to Virulence.” </w:t>
      </w:r>
      <w:r w:rsidRPr="00551DC8">
        <w:rPr>
          <w:rFonts w:cs="Arial"/>
          <w:i/>
          <w:iCs/>
          <w:szCs w:val="24"/>
        </w:rPr>
        <w:t>Frontiers in Microbiology</w:t>
      </w:r>
      <w:r w:rsidRPr="00551DC8">
        <w:rPr>
          <w:rFonts w:cs="Arial"/>
          <w:szCs w:val="24"/>
        </w:rPr>
        <w:t xml:space="preserve"> 1. </w:t>
      </w:r>
      <w:proofErr w:type="spellStart"/>
      <w:r w:rsidRPr="00551DC8">
        <w:rPr>
          <w:rFonts w:cs="Arial"/>
          <w:szCs w:val="24"/>
        </w:rPr>
        <w:t>doi</w:t>
      </w:r>
      <w:proofErr w:type="spellEnd"/>
      <w:r w:rsidRPr="00551DC8">
        <w:rPr>
          <w:rFonts w:cs="Arial"/>
          <w:szCs w:val="24"/>
        </w:rPr>
        <w:t>: 10.3389/fmicb.2010.00140.</w:t>
      </w:r>
    </w:p>
    <w:p w14:paraId="5B11069F" w14:textId="77777777" w:rsidR="00551DC8" w:rsidRPr="00551DC8" w:rsidRDefault="00551DC8" w:rsidP="00551DC8">
      <w:pPr>
        <w:pStyle w:val="Bibliography"/>
        <w:rPr>
          <w:rFonts w:cs="Arial"/>
          <w:szCs w:val="24"/>
        </w:rPr>
      </w:pPr>
      <w:proofErr w:type="spellStart"/>
      <w:r w:rsidRPr="00551DC8">
        <w:rPr>
          <w:rFonts w:cs="Arial"/>
          <w:szCs w:val="24"/>
        </w:rPr>
        <w:t>Meibom</w:t>
      </w:r>
      <w:proofErr w:type="spellEnd"/>
      <w:r w:rsidRPr="00551DC8">
        <w:rPr>
          <w:rFonts w:cs="Arial"/>
          <w:szCs w:val="24"/>
        </w:rPr>
        <w:t xml:space="preserve">, Karin </w:t>
      </w:r>
      <w:proofErr w:type="spellStart"/>
      <w:r w:rsidRPr="00551DC8">
        <w:rPr>
          <w:rFonts w:cs="Arial"/>
          <w:szCs w:val="24"/>
        </w:rPr>
        <w:t>Lederballe</w:t>
      </w:r>
      <w:proofErr w:type="spellEnd"/>
      <w:r w:rsidRPr="00551DC8">
        <w:rPr>
          <w:rFonts w:cs="Arial"/>
          <w:szCs w:val="24"/>
        </w:rPr>
        <w:t xml:space="preserve">, and Alain </w:t>
      </w:r>
      <w:proofErr w:type="spellStart"/>
      <w:r w:rsidRPr="00551DC8">
        <w:rPr>
          <w:rFonts w:cs="Arial"/>
          <w:szCs w:val="24"/>
        </w:rPr>
        <w:t>Charbit</w:t>
      </w:r>
      <w:proofErr w:type="spellEnd"/>
      <w:r w:rsidRPr="00551DC8">
        <w:rPr>
          <w:rFonts w:cs="Arial"/>
          <w:szCs w:val="24"/>
        </w:rPr>
        <w:t xml:space="preserve">. 2010b. “Francisella Tularensis Metabolism and Its Relation to Virulence.” </w:t>
      </w:r>
      <w:r w:rsidRPr="00551DC8">
        <w:rPr>
          <w:rFonts w:cs="Arial"/>
          <w:i/>
          <w:iCs/>
          <w:szCs w:val="24"/>
        </w:rPr>
        <w:t>Frontiers in Microbiology</w:t>
      </w:r>
      <w:r w:rsidRPr="00551DC8">
        <w:rPr>
          <w:rFonts w:cs="Arial"/>
          <w:szCs w:val="24"/>
        </w:rPr>
        <w:t xml:space="preserve"> 1:140. </w:t>
      </w:r>
      <w:proofErr w:type="spellStart"/>
      <w:r w:rsidRPr="00551DC8">
        <w:rPr>
          <w:rFonts w:cs="Arial"/>
          <w:szCs w:val="24"/>
        </w:rPr>
        <w:t>doi</w:t>
      </w:r>
      <w:proofErr w:type="spellEnd"/>
      <w:r w:rsidRPr="00551DC8">
        <w:rPr>
          <w:rFonts w:cs="Arial"/>
          <w:szCs w:val="24"/>
        </w:rPr>
        <w:t>: 10.3389/fmicb.2010.00140.</w:t>
      </w:r>
    </w:p>
    <w:p w14:paraId="3737EA83" w14:textId="77777777" w:rsidR="00551DC8" w:rsidRPr="00551DC8" w:rsidRDefault="00551DC8" w:rsidP="00551DC8">
      <w:pPr>
        <w:pStyle w:val="Bibliography"/>
        <w:rPr>
          <w:rFonts w:cs="Arial"/>
          <w:szCs w:val="24"/>
        </w:rPr>
      </w:pPr>
      <w:r w:rsidRPr="00551DC8">
        <w:rPr>
          <w:rFonts w:cs="Arial"/>
          <w:szCs w:val="24"/>
        </w:rPr>
        <w:t xml:space="preserve">Murray, Christopher JL, Kevin </w:t>
      </w:r>
      <w:proofErr w:type="spellStart"/>
      <w:r w:rsidRPr="00551DC8">
        <w:rPr>
          <w:rFonts w:cs="Arial"/>
          <w:szCs w:val="24"/>
        </w:rPr>
        <w:t>Shunji</w:t>
      </w:r>
      <w:proofErr w:type="spellEnd"/>
      <w:r w:rsidRPr="00551DC8">
        <w:rPr>
          <w:rFonts w:cs="Arial"/>
          <w:szCs w:val="24"/>
        </w:rPr>
        <w:t xml:space="preserve"> Ikuta, </w:t>
      </w:r>
      <w:proofErr w:type="spellStart"/>
      <w:r w:rsidRPr="00551DC8">
        <w:rPr>
          <w:rFonts w:cs="Arial"/>
          <w:szCs w:val="24"/>
        </w:rPr>
        <w:t>Fablina</w:t>
      </w:r>
      <w:proofErr w:type="spellEnd"/>
      <w:r w:rsidRPr="00551DC8">
        <w:rPr>
          <w:rFonts w:cs="Arial"/>
          <w:szCs w:val="24"/>
        </w:rPr>
        <w:t xml:space="preserve"> </w:t>
      </w:r>
      <w:proofErr w:type="spellStart"/>
      <w:r w:rsidRPr="00551DC8">
        <w:rPr>
          <w:rFonts w:cs="Arial"/>
          <w:szCs w:val="24"/>
        </w:rPr>
        <w:t>Sharara</w:t>
      </w:r>
      <w:proofErr w:type="spellEnd"/>
      <w:r w:rsidRPr="00551DC8">
        <w:rPr>
          <w:rFonts w:cs="Arial"/>
          <w:szCs w:val="24"/>
        </w:rPr>
        <w:t xml:space="preserve">, Lucien </w:t>
      </w:r>
      <w:proofErr w:type="spellStart"/>
      <w:r w:rsidRPr="00551DC8">
        <w:rPr>
          <w:rFonts w:cs="Arial"/>
          <w:szCs w:val="24"/>
        </w:rPr>
        <w:t>Swetschinski</w:t>
      </w:r>
      <w:proofErr w:type="spellEnd"/>
      <w:r w:rsidRPr="00551DC8">
        <w:rPr>
          <w:rFonts w:cs="Arial"/>
          <w:szCs w:val="24"/>
        </w:rPr>
        <w:t xml:space="preserve">, Gisela Robles Aguilar, </w:t>
      </w:r>
      <w:proofErr w:type="spellStart"/>
      <w:r w:rsidRPr="00551DC8">
        <w:rPr>
          <w:rFonts w:cs="Arial"/>
          <w:szCs w:val="24"/>
        </w:rPr>
        <w:t>Authia</w:t>
      </w:r>
      <w:proofErr w:type="spellEnd"/>
      <w:r w:rsidRPr="00551DC8">
        <w:rPr>
          <w:rFonts w:cs="Arial"/>
          <w:szCs w:val="24"/>
        </w:rPr>
        <w:t xml:space="preserve"> Gray, </w:t>
      </w:r>
      <w:proofErr w:type="spellStart"/>
      <w:r w:rsidRPr="00551DC8">
        <w:rPr>
          <w:rFonts w:cs="Arial"/>
          <w:szCs w:val="24"/>
        </w:rPr>
        <w:t>Chieh</w:t>
      </w:r>
      <w:proofErr w:type="spellEnd"/>
      <w:r w:rsidRPr="00551DC8">
        <w:rPr>
          <w:rFonts w:cs="Arial"/>
          <w:szCs w:val="24"/>
        </w:rPr>
        <w:t xml:space="preserve"> Han, Catherine </w:t>
      </w:r>
      <w:proofErr w:type="spellStart"/>
      <w:r w:rsidRPr="00551DC8">
        <w:rPr>
          <w:rFonts w:cs="Arial"/>
          <w:szCs w:val="24"/>
        </w:rPr>
        <w:t>Bisignano</w:t>
      </w:r>
      <w:proofErr w:type="spellEnd"/>
      <w:r w:rsidRPr="00551DC8">
        <w:rPr>
          <w:rFonts w:cs="Arial"/>
          <w:szCs w:val="24"/>
        </w:rPr>
        <w:t xml:space="preserve">, Puja Rao, Eve Wool, Sarah C. Johnson, Annie J. Browne, Michael Give Chipeta, Frederick Fell, Sean Hackett, Georgina Haines-Woodhouse, </w:t>
      </w:r>
      <w:proofErr w:type="spellStart"/>
      <w:r w:rsidRPr="00551DC8">
        <w:rPr>
          <w:rFonts w:cs="Arial"/>
          <w:szCs w:val="24"/>
        </w:rPr>
        <w:t>Bahar</w:t>
      </w:r>
      <w:proofErr w:type="spellEnd"/>
      <w:r w:rsidRPr="00551DC8">
        <w:rPr>
          <w:rFonts w:cs="Arial"/>
          <w:szCs w:val="24"/>
        </w:rPr>
        <w:t xml:space="preserve"> H. </w:t>
      </w:r>
      <w:proofErr w:type="spellStart"/>
      <w:r w:rsidRPr="00551DC8">
        <w:rPr>
          <w:rFonts w:cs="Arial"/>
          <w:szCs w:val="24"/>
        </w:rPr>
        <w:t>Kashef</w:t>
      </w:r>
      <w:proofErr w:type="spellEnd"/>
      <w:r w:rsidRPr="00551DC8">
        <w:rPr>
          <w:rFonts w:cs="Arial"/>
          <w:szCs w:val="24"/>
        </w:rPr>
        <w:t xml:space="preserve"> </w:t>
      </w:r>
      <w:proofErr w:type="spellStart"/>
      <w:r w:rsidRPr="00551DC8">
        <w:rPr>
          <w:rFonts w:cs="Arial"/>
          <w:szCs w:val="24"/>
        </w:rPr>
        <w:t>Hamadani</w:t>
      </w:r>
      <w:proofErr w:type="spellEnd"/>
      <w:r w:rsidRPr="00551DC8">
        <w:rPr>
          <w:rFonts w:cs="Arial"/>
          <w:szCs w:val="24"/>
        </w:rPr>
        <w:t xml:space="preserve">, Emmanuelle A. P. Kumaran, Barney </w:t>
      </w:r>
      <w:proofErr w:type="spellStart"/>
      <w:r w:rsidRPr="00551DC8">
        <w:rPr>
          <w:rFonts w:cs="Arial"/>
          <w:szCs w:val="24"/>
        </w:rPr>
        <w:t>McManigal</w:t>
      </w:r>
      <w:proofErr w:type="spellEnd"/>
      <w:r w:rsidRPr="00551DC8">
        <w:rPr>
          <w:rFonts w:cs="Arial"/>
          <w:szCs w:val="24"/>
        </w:rPr>
        <w:t xml:space="preserve">, Ramesh Agarwal, Samuel Akech, Samuel Albertson, John </w:t>
      </w:r>
      <w:proofErr w:type="spellStart"/>
      <w:r w:rsidRPr="00551DC8">
        <w:rPr>
          <w:rFonts w:cs="Arial"/>
          <w:szCs w:val="24"/>
        </w:rPr>
        <w:t>Amuasi</w:t>
      </w:r>
      <w:proofErr w:type="spellEnd"/>
      <w:r w:rsidRPr="00551DC8">
        <w:rPr>
          <w:rFonts w:cs="Arial"/>
          <w:szCs w:val="24"/>
        </w:rPr>
        <w:t xml:space="preserve">, Jason Andrews, </w:t>
      </w:r>
      <w:proofErr w:type="spellStart"/>
      <w:r w:rsidRPr="00551DC8">
        <w:rPr>
          <w:rFonts w:cs="Arial"/>
          <w:szCs w:val="24"/>
        </w:rPr>
        <w:t>Aleskandr</w:t>
      </w:r>
      <w:proofErr w:type="spellEnd"/>
      <w:r w:rsidRPr="00551DC8">
        <w:rPr>
          <w:rFonts w:cs="Arial"/>
          <w:szCs w:val="24"/>
        </w:rPr>
        <w:t xml:space="preserve"> </w:t>
      </w:r>
      <w:proofErr w:type="spellStart"/>
      <w:r w:rsidRPr="00551DC8">
        <w:rPr>
          <w:rFonts w:cs="Arial"/>
          <w:szCs w:val="24"/>
        </w:rPr>
        <w:t>Aravkin</w:t>
      </w:r>
      <w:proofErr w:type="spellEnd"/>
      <w:r w:rsidRPr="00551DC8">
        <w:rPr>
          <w:rFonts w:cs="Arial"/>
          <w:szCs w:val="24"/>
        </w:rPr>
        <w:t xml:space="preserve">, Elizabeth Ashley, Freddie Bailey, Stephen Baker, Buddha </w:t>
      </w:r>
      <w:proofErr w:type="spellStart"/>
      <w:r w:rsidRPr="00551DC8">
        <w:rPr>
          <w:rFonts w:cs="Arial"/>
          <w:szCs w:val="24"/>
        </w:rPr>
        <w:t>Basnyat</w:t>
      </w:r>
      <w:proofErr w:type="spellEnd"/>
      <w:r w:rsidRPr="00551DC8">
        <w:rPr>
          <w:rFonts w:cs="Arial"/>
          <w:szCs w:val="24"/>
        </w:rPr>
        <w:t xml:space="preserve">, </w:t>
      </w:r>
      <w:proofErr w:type="spellStart"/>
      <w:r w:rsidRPr="00551DC8">
        <w:rPr>
          <w:rFonts w:cs="Arial"/>
          <w:szCs w:val="24"/>
        </w:rPr>
        <w:t>Adrie</w:t>
      </w:r>
      <w:proofErr w:type="spellEnd"/>
      <w:r w:rsidRPr="00551DC8">
        <w:rPr>
          <w:rFonts w:cs="Arial"/>
          <w:szCs w:val="24"/>
        </w:rPr>
        <w:t xml:space="preserve"> </w:t>
      </w:r>
      <w:proofErr w:type="spellStart"/>
      <w:r w:rsidRPr="00551DC8">
        <w:rPr>
          <w:rFonts w:cs="Arial"/>
          <w:szCs w:val="24"/>
        </w:rPr>
        <w:t>Bekker</w:t>
      </w:r>
      <w:proofErr w:type="spellEnd"/>
      <w:r w:rsidRPr="00551DC8">
        <w:rPr>
          <w:rFonts w:cs="Arial"/>
          <w:szCs w:val="24"/>
        </w:rPr>
        <w:t xml:space="preserve">, Rose Bender, </w:t>
      </w:r>
      <w:proofErr w:type="spellStart"/>
      <w:r w:rsidRPr="00551DC8">
        <w:rPr>
          <w:rFonts w:cs="Arial"/>
          <w:szCs w:val="24"/>
        </w:rPr>
        <w:t>Adhisivam</w:t>
      </w:r>
      <w:proofErr w:type="spellEnd"/>
      <w:r w:rsidRPr="00551DC8">
        <w:rPr>
          <w:rFonts w:cs="Arial"/>
          <w:szCs w:val="24"/>
        </w:rPr>
        <w:t xml:space="preserve"> </w:t>
      </w:r>
      <w:proofErr w:type="spellStart"/>
      <w:r w:rsidRPr="00551DC8">
        <w:rPr>
          <w:rFonts w:cs="Arial"/>
          <w:szCs w:val="24"/>
        </w:rPr>
        <w:t>Bethou</w:t>
      </w:r>
      <w:proofErr w:type="spellEnd"/>
      <w:r w:rsidRPr="00551DC8">
        <w:rPr>
          <w:rFonts w:cs="Arial"/>
          <w:szCs w:val="24"/>
        </w:rPr>
        <w:t xml:space="preserve">, Julia </w:t>
      </w:r>
      <w:proofErr w:type="spellStart"/>
      <w:r w:rsidRPr="00551DC8">
        <w:rPr>
          <w:rFonts w:cs="Arial"/>
          <w:szCs w:val="24"/>
        </w:rPr>
        <w:t>Bielicki</w:t>
      </w:r>
      <w:proofErr w:type="spellEnd"/>
      <w:r w:rsidRPr="00551DC8">
        <w:rPr>
          <w:rFonts w:cs="Arial"/>
          <w:szCs w:val="24"/>
        </w:rPr>
        <w:t xml:space="preserve">, </w:t>
      </w:r>
      <w:proofErr w:type="spellStart"/>
      <w:r w:rsidRPr="00551DC8">
        <w:rPr>
          <w:rFonts w:cs="Arial"/>
          <w:szCs w:val="24"/>
        </w:rPr>
        <w:t>Suppawat</w:t>
      </w:r>
      <w:proofErr w:type="spellEnd"/>
      <w:r w:rsidRPr="00551DC8">
        <w:rPr>
          <w:rFonts w:cs="Arial"/>
          <w:szCs w:val="24"/>
        </w:rPr>
        <w:t xml:space="preserve"> </w:t>
      </w:r>
      <w:proofErr w:type="spellStart"/>
      <w:r w:rsidRPr="00551DC8">
        <w:rPr>
          <w:rFonts w:cs="Arial"/>
          <w:szCs w:val="24"/>
        </w:rPr>
        <w:t>Boonkasidecha</w:t>
      </w:r>
      <w:proofErr w:type="spellEnd"/>
      <w:r w:rsidRPr="00551DC8">
        <w:rPr>
          <w:rFonts w:cs="Arial"/>
          <w:szCs w:val="24"/>
        </w:rPr>
        <w:t xml:space="preserve">, James </w:t>
      </w:r>
      <w:proofErr w:type="spellStart"/>
      <w:r w:rsidRPr="00551DC8">
        <w:rPr>
          <w:rFonts w:cs="Arial"/>
          <w:szCs w:val="24"/>
        </w:rPr>
        <w:t>Bukosia</w:t>
      </w:r>
      <w:proofErr w:type="spellEnd"/>
      <w:r w:rsidRPr="00551DC8">
        <w:rPr>
          <w:rFonts w:cs="Arial"/>
          <w:szCs w:val="24"/>
        </w:rPr>
        <w:t xml:space="preserve">, Cristina </w:t>
      </w:r>
      <w:proofErr w:type="spellStart"/>
      <w:r w:rsidRPr="00551DC8">
        <w:rPr>
          <w:rFonts w:cs="Arial"/>
          <w:szCs w:val="24"/>
        </w:rPr>
        <w:t>Carvalheiro</w:t>
      </w:r>
      <w:proofErr w:type="spellEnd"/>
      <w:r w:rsidRPr="00551DC8">
        <w:rPr>
          <w:rFonts w:cs="Arial"/>
          <w:szCs w:val="24"/>
        </w:rPr>
        <w:t xml:space="preserve">, Carlos </w:t>
      </w:r>
      <w:proofErr w:type="spellStart"/>
      <w:r w:rsidRPr="00551DC8">
        <w:rPr>
          <w:rFonts w:cs="Arial"/>
          <w:szCs w:val="24"/>
        </w:rPr>
        <w:t>Castañeda-Orjuela</w:t>
      </w:r>
      <w:proofErr w:type="spellEnd"/>
      <w:r w:rsidRPr="00551DC8">
        <w:rPr>
          <w:rFonts w:cs="Arial"/>
          <w:szCs w:val="24"/>
        </w:rPr>
        <w:t xml:space="preserve">, </w:t>
      </w:r>
      <w:proofErr w:type="spellStart"/>
      <w:r w:rsidRPr="00551DC8">
        <w:rPr>
          <w:rFonts w:cs="Arial"/>
          <w:szCs w:val="24"/>
        </w:rPr>
        <w:t>Vilada</w:t>
      </w:r>
      <w:proofErr w:type="spellEnd"/>
      <w:r w:rsidRPr="00551DC8">
        <w:rPr>
          <w:rFonts w:cs="Arial"/>
          <w:szCs w:val="24"/>
        </w:rPr>
        <w:t xml:space="preserve"> </w:t>
      </w:r>
      <w:proofErr w:type="spellStart"/>
      <w:r w:rsidRPr="00551DC8">
        <w:rPr>
          <w:rFonts w:cs="Arial"/>
          <w:szCs w:val="24"/>
        </w:rPr>
        <w:t>Chansamouth</w:t>
      </w:r>
      <w:proofErr w:type="spellEnd"/>
      <w:r w:rsidRPr="00551DC8">
        <w:rPr>
          <w:rFonts w:cs="Arial"/>
          <w:szCs w:val="24"/>
        </w:rPr>
        <w:t xml:space="preserve">, Suman </w:t>
      </w:r>
      <w:proofErr w:type="spellStart"/>
      <w:r w:rsidRPr="00551DC8">
        <w:rPr>
          <w:rFonts w:cs="Arial"/>
          <w:szCs w:val="24"/>
        </w:rPr>
        <w:t>Chaurasia</w:t>
      </w:r>
      <w:proofErr w:type="spellEnd"/>
      <w:r w:rsidRPr="00551DC8">
        <w:rPr>
          <w:rFonts w:cs="Arial"/>
          <w:szCs w:val="24"/>
        </w:rPr>
        <w:t xml:space="preserve">, Sara </w:t>
      </w:r>
      <w:proofErr w:type="spellStart"/>
      <w:r w:rsidRPr="00551DC8">
        <w:rPr>
          <w:rFonts w:cs="Arial"/>
          <w:szCs w:val="24"/>
        </w:rPr>
        <w:t>Chiurchiù</w:t>
      </w:r>
      <w:proofErr w:type="spellEnd"/>
      <w:r w:rsidRPr="00551DC8">
        <w:rPr>
          <w:rFonts w:cs="Arial"/>
          <w:szCs w:val="24"/>
        </w:rPr>
        <w:t xml:space="preserve">, Fazle Chowdhury, Aislinn J. Cook, Ben Cooper, Tim R. Cressey, Elia Criollo-Mora, Matthew Cunningham, </w:t>
      </w:r>
      <w:proofErr w:type="spellStart"/>
      <w:r w:rsidRPr="00551DC8">
        <w:rPr>
          <w:rFonts w:cs="Arial"/>
          <w:szCs w:val="24"/>
        </w:rPr>
        <w:t>Saffiatou</w:t>
      </w:r>
      <w:proofErr w:type="spellEnd"/>
      <w:r w:rsidRPr="00551DC8">
        <w:rPr>
          <w:rFonts w:cs="Arial"/>
          <w:szCs w:val="24"/>
        </w:rPr>
        <w:t xml:space="preserve"> Darboe, Nicholas P. J. Day, Maia De Luca, Klara </w:t>
      </w:r>
      <w:proofErr w:type="spellStart"/>
      <w:r w:rsidRPr="00551DC8">
        <w:rPr>
          <w:rFonts w:cs="Arial"/>
          <w:szCs w:val="24"/>
        </w:rPr>
        <w:t>Dokova</w:t>
      </w:r>
      <w:proofErr w:type="spellEnd"/>
      <w:r w:rsidRPr="00551DC8">
        <w:rPr>
          <w:rFonts w:cs="Arial"/>
          <w:szCs w:val="24"/>
        </w:rPr>
        <w:t xml:space="preserve">, Angela </w:t>
      </w:r>
      <w:proofErr w:type="spellStart"/>
      <w:r w:rsidRPr="00551DC8">
        <w:rPr>
          <w:rFonts w:cs="Arial"/>
          <w:szCs w:val="24"/>
        </w:rPr>
        <w:t>Dramowski</w:t>
      </w:r>
      <w:proofErr w:type="spellEnd"/>
      <w:r w:rsidRPr="00551DC8">
        <w:rPr>
          <w:rFonts w:cs="Arial"/>
          <w:szCs w:val="24"/>
        </w:rPr>
        <w:t xml:space="preserve">, Susanna J. </w:t>
      </w:r>
      <w:proofErr w:type="spellStart"/>
      <w:r w:rsidRPr="00551DC8">
        <w:rPr>
          <w:rFonts w:cs="Arial"/>
          <w:szCs w:val="24"/>
        </w:rPr>
        <w:t>Dunachie</w:t>
      </w:r>
      <w:proofErr w:type="spellEnd"/>
      <w:r w:rsidRPr="00551DC8">
        <w:rPr>
          <w:rFonts w:cs="Arial"/>
          <w:szCs w:val="24"/>
        </w:rPr>
        <w:t xml:space="preserve">, Tim </w:t>
      </w:r>
      <w:proofErr w:type="spellStart"/>
      <w:r w:rsidRPr="00551DC8">
        <w:rPr>
          <w:rFonts w:cs="Arial"/>
          <w:szCs w:val="24"/>
        </w:rPr>
        <w:t>Eckmanns</w:t>
      </w:r>
      <w:proofErr w:type="spellEnd"/>
      <w:r w:rsidRPr="00551DC8">
        <w:rPr>
          <w:rFonts w:cs="Arial"/>
          <w:szCs w:val="24"/>
        </w:rPr>
        <w:t xml:space="preserve">, Daniel </w:t>
      </w:r>
      <w:proofErr w:type="spellStart"/>
      <w:r w:rsidRPr="00551DC8">
        <w:rPr>
          <w:rFonts w:cs="Arial"/>
          <w:szCs w:val="24"/>
        </w:rPr>
        <w:t>Eibach</w:t>
      </w:r>
      <w:proofErr w:type="spellEnd"/>
      <w:r w:rsidRPr="00551DC8">
        <w:rPr>
          <w:rFonts w:cs="Arial"/>
          <w:szCs w:val="24"/>
        </w:rPr>
        <w:t xml:space="preserve">, Amir </w:t>
      </w:r>
      <w:proofErr w:type="spellStart"/>
      <w:r w:rsidRPr="00551DC8">
        <w:rPr>
          <w:rFonts w:cs="Arial"/>
          <w:szCs w:val="24"/>
        </w:rPr>
        <w:t>Emami</w:t>
      </w:r>
      <w:proofErr w:type="spellEnd"/>
      <w:r w:rsidRPr="00551DC8">
        <w:rPr>
          <w:rFonts w:cs="Arial"/>
          <w:szCs w:val="24"/>
        </w:rPr>
        <w:t xml:space="preserve">, Nicholas </w:t>
      </w:r>
      <w:proofErr w:type="spellStart"/>
      <w:r w:rsidRPr="00551DC8">
        <w:rPr>
          <w:rFonts w:cs="Arial"/>
          <w:szCs w:val="24"/>
        </w:rPr>
        <w:t>Feasey</w:t>
      </w:r>
      <w:proofErr w:type="spellEnd"/>
      <w:r w:rsidRPr="00551DC8">
        <w:rPr>
          <w:rFonts w:cs="Arial"/>
          <w:szCs w:val="24"/>
        </w:rPr>
        <w:t xml:space="preserve">, Natasha Fisher-Pearson, Karen Forrest, Denise Garrett, Petra </w:t>
      </w:r>
      <w:proofErr w:type="spellStart"/>
      <w:r w:rsidRPr="00551DC8">
        <w:rPr>
          <w:rFonts w:cs="Arial"/>
          <w:szCs w:val="24"/>
        </w:rPr>
        <w:t>Gastmeier</w:t>
      </w:r>
      <w:proofErr w:type="spellEnd"/>
      <w:r w:rsidRPr="00551DC8">
        <w:rPr>
          <w:rFonts w:cs="Arial"/>
          <w:szCs w:val="24"/>
        </w:rPr>
        <w:t xml:space="preserve">, </w:t>
      </w:r>
      <w:proofErr w:type="spellStart"/>
      <w:r w:rsidRPr="00551DC8">
        <w:rPr>
          <w:rFonts w:cs="Arial"/>
          <w:szCs w:val="24"/>
        </w:rPr>
        <w:t>Ababi</w:t>
      </w:r>
      <w:proofErr w:type="spellEnd"/>
      <w:r w:rsidRPr="00551DC8">
        <w:rPr>
          <w:rFonts w:cs="Arial"/>
          <w:szCs w:val="24"/>
        </w:rPr>
        <w:t xml:space="preserve"> </w:t>
      </w:r>
      <w:proofErr w:type="spellStart"/>
      <w:r w:rsidRPr="00551DC8">
        <w:rPr>
          <w:rFonts w:cs="Arial"/>
          <w:szCs w:val="24"/>
        </w:rPr>
        <w:t>Zergaw</w:t>
      </w:r>
      <w:proofErr w:type="spellEnd"/>
      <w:r w:rsidRPr="00551DC8">
        <w:rPr>
          <w:rFonts w:cs="Arial"/>
          <w:szCs w:val="24"/>
        </w:rPr>
        <w:t xml:space="preserve"> </w:t>
      </w:r>
      <w:proofErr w:type="spellStart"/>
      <w:r w:rsidRPr="00551DC8">
        <w:rPr>
          <w:rFonts w:cs="Arial"/>
          <w:szCs w:val="24"/>
        </w:rPr>
        <w:t>Giref</w:t>
      </w:r>
      <w:proofErr w:type="spellEnd"/>
      <w:r w:rsidRPr="00551DC8">
        <w:rPr>
          <w:rFonts w:cs="Arial"/>
          <w:szCs w:val="24"/>
        </w:rPr>
        <w:t xml:space="preserve">, Rachel Claire Greer, </w:t>
      </w:r>
      <w:r w:rsidRPr="00551DC8">
        <w:rPr>
          <w:rFonts w:cs="Arial"/>
          <w:szCs w:val="24"/>
        </w:rPr>
        <w:lastRenderedPageBreak/>
        <w:t xml:space="preserve">Vikas Gupta, Sebastian Haller, Andrea </w:t>
      </w:r>
      <w:proofErr w:type="spellStart"/>
      <w:r w:rsidRPr="00551DC8">
        <w:rPr>
          <w:rFonts w:cs="Arial"/>
          <w:szCs w:val="24"/>
        </w:rPr>
        <w:t>Haselbeck</w:t>
      </w:r>
      <w:proofErr w:type="spellEnd"/>
      <w:r w:rsidRPr="00551DC8">
        <w:rPr>
          <w:rFonts w:cs="Arial"/>
          <w:szCs w:val="24"/>
        </w:rPr>
        <w:t xml:space="preserve">, Simon I. Hay, Marianne Holm, Susan Hopkins, Kenneth C. </w:t>
      </w:r>
      <w:proofErr w:type="spellStart"/>
      <w:r w:rsidRPr="00551DC8">
        <w:rPr>
          <w:rFonts w:cs="Arial"/>
          <w:szCs w:val="24"/>
        </w:rPr>
        <w:t>Iregbu</w:t>
      </w:r>
      <w:proofErr w:type="spellEnd"/>
      <w:r w:rsidRPr="00551DC8">
        <w:rPr>
          <w:rFonts w:cs="Arial"/>
          <w:szCs w:val="24"/>
        </w:rPr>
        <w:t xml:space="preserve">, Jan Jacobs, Daniel </w:t>
      </w:r>
      <w:proofErr w:type="spellStart"/>
      <w:r w:rsidRPr="00551DC8">
        <w:rPr>
          <w:rFonts w:cs="Arial"/>
          <w:szCs w:val="24"/>
        </w:rPr>
        <w:t>Jarovsky</w:t>
      </w:r>
      <w:proofErr w:type="spellEnd"/>
      <w:r w:rsidRPr="00551DC8">
        <w:rPr>
          <w:rFonts w:cs="Arial"/>
          <w:szCs w:val="24"/>
        </w:rPr>
        <w:t xml:space="preserve">, Fatemeh </w:t>
      </w:r>
      <w:proofErr w:type="spellStart"/>
      <w:r w:rsidRPr="00551DC8">
        <w:rPr>
          <w:rFonts w:cs="Arial"/>
          <w:szCs w:val="24"/>
        </w:rPr>
        <w:t>Javanmardi</w:t>
      </w:r>
      <w:proofErr w:type="spellEnd"/>
      <w:r w:rsidRPr="00551DC8">
        <w:rPr>
          <w:rFonts w:cs="Arial"/>
          <w:szCs w:val="24"/>
        </w:rPr>
        <w:t xml:space="preserve">, Meera Khorana, Niranjan </w:t>
      </w:r>
      <w:proofErr w:type="spellStart"/>
      <w:r w:rsidRPr="00551DC8">
        <w:rPr>
          <w:rFonts w:cs="Arial"/>
          <w:szCs w:val="24"/>
        </w:rPr>
        <w:t>Kissoon</w:t>
      </w:r>
      <w:proofErr w:type="spellEnd"/>
      <w:r w:rsidRPr="00551DC8">
        <w:rPr>
          <w:rFonts w:cs="Arial"/>
          <w:szCs w:val="24"/>
        </w:rPr>
        <w:t xml:space="preserve">, Elsa </w:t>
      </w:r>
      <w:proofErr w:type="spellStart"/>
      <w:r w:rsidRPr="00551DC8">
        <w:rPr>
          <w:rFonts w:cs="Arial"/>
          <w:szCs w:val="24"/>
        </w:rPr>
        <w:t>Kobeissi</w:t>
      </w:r>
      <w:proofErr w:type="spellEnd"/>
      <w:r w:rsidRPr="00551DC8">
        <w:rPr>
          <w:rFonts w:cs="Arial"/>
          <w:szCs w:val="24"/>
        </w:rPr>
        <w:t xml:space="preserve">, Tomislav </w:t>
      </w:r>
      <w:proofErr w:type="spellStart"/>
      <w:r w:rsidRPr="00551DC8">
        <w:rPr>
          <w:rFonts w:cs="Arial"/>
          <w:szCs w:val="24"/>
        </w:rPr>
        <w:t>Kostyanev</w:t>
      </w:r>
      <w:proofErr w:type="spellEnd"/>
      <w:r w:rsidRPr="00551DC8">
        <w:rPr>
          <w:rFonts w:cs="Arial"/>
          <w:szCs w:val="24"/>
        </w:rPr>
        <w:t xml:space="preserve">, Fiorella </w:t>
      </w:r>
      <w:proofErr w:type="spellStart"/>
      <w:r w:rsidRPr="00551DC8">
        <w:rPr>
          <w:rFonts w:cs="Arial"/>
          <w:szCs w:val="24"/>
        </w:rPr>
        <w:t>Krapp</w:t>
      </w:r>
      <w:proofErr w:type="spellEnd"/>
      <w:r w:rsidRPr="00551DC8">
        <w:rPr>
          <w:rFonts w:cs="Arial"/>
          <w:szCs w:val="24"/>
        </w:rPr>
        <w:t xml:space="preserve">, Ralf </w:t>
      </w:r>
      <w:proofErr w:type="spellStart"/>
      <w:r w:rsidRPr="00551DC8">
        <w:rPr>
          <w:rFonts w:cs="Arial"/>
          <w:szCs w:val="24"/>
        </w:rPr>
        <w:t>Krumkamp</w:t>
      </w:r>
      <w:proofErr w:type="spellEnd"/>
      <w:r w:rsidRPr="00551DC8">
        <w:rPr>
          <w:rFonts w:cs="Arial"/>
          <w:szCs w:val="24"/>
        </w:rPr>
        <w:t xml:space="preserve">, Ajay Kumar, </w:t>
      </w:r>
      <w:proofErr w:type="spellStart"/>
      <w:r w:rsidRPr="00551DC8">
        <w:rPr>
          <w:rFonts w:cs="Arial"/>
          <w:szCs w:val="24"/>
        </w:rPr>
        <w:t>Hmwe</w:t>
      </w:r>
      <w:proofErr w:type="spellEnd"/>
      <w:r w:rsidRPr="00551DC8">
        <w:rPr>
          <w:rFonts w:cs="Arial"/>
          <w:szCs w:val="24"/>
        </w:rPr>
        <w:t xml:space="preserve"> </w:t>
      </w:r>
      <w:proofErr w:type="spellStart"/>
      <w:r w:rsidRPr="00551DC8">
        <w:rPr>
          <w:rFonts w:cs="Arial"/>
          <w:szCs w:val="24"/>
        </w:rPr>
        <w:t>Hmwe</w:t>
      </w:r>
      <w:proofErr w:type="spellEnd"/>
      <w:r w:rsidRPr="00551DC8">
        <w:rPr>
          <w:rFonts w:cs="Arial"/>
          <w:szCs w:val="24"/>
        </w:rPr>
        <w:t xml:space="preserve"> Kyu, Cherry Lim, </w:t>
      </w:r>
      <w:proofErr w:type="spellStart"/>
      <w:r w:rsidRPr="00551DC8">
        <w:rPr>
          <w:rFonts w:cs="Arial"/>
          <w:szCs w:val="24"/>
        </w:rPr>
        <w:t>Direk</w:t>
      </w:r>
      <w:proofErr w:type="spellEnd"/>
      <w:r w:rsidRPr="00551DC8">
        <w:rPr>
          <w:rFonts w:cs="Arial"/>
          <w:szCs w:val="24"/>
        </w:rPr>
        <w:t xml:space="preserve"> </w:t>
      </w:r>
      <w:proofErr w:type="spellStart"/>
      <w:r w:rsidRPr="00551DC8">
        <w:rPr>
          <w:rFonts w:cs="Arial"/>
          <w:szCs w:val="24"/>
        </w:rPr>
        <w:t>Limmathurotsakul</w:t>
      </w:r>
      <w:proofErr w:type="spellEnd"/>
      <w:r w:rsidRPr="00551DC8">
        <w:rPr>
          <w:rFonts w:cs="Arial"/>
          <w:szCs w:val="24"/>
        </w:rPr>
        <w:t xml:space="preserve">, Michael James Loftus, Miles Lunn, </w:t>
      </w:r>
      <w:proofErr w:type="spellStart"/>
      <w:r w:rsidRPr="00551DC8">
        <w:rPr>
          <w:rFonts w:cs="Arial"/>
          <w:szCs w:val="24"/>
        </w:rPr>
        <w:t>Jianing</w:t>
      </w:r>
      <w:proofErr w:type="spellEnd"/>
      <w:r w:rsidRPr="00551DC8">
        <w:rPr>
          <w:rFonts w:cs="Arial"/>
          <w:szCs w:val="24"/>
        </w:rPr>
        <w:t xml:space="preserve"> Ma, </w:t>
      </w:r>
      <w:proofErr w:type="spellStart"/>
      <w:r w:rsidRPr="00551DC8">
        <w:rPr>
          <w:rFonts w:cs="Arial"/>
          <w:szCs w:val="24"/>
        </w:rPr>
        <w:t>Neema</w:t>
      </w:r>
      <w:proofErr w:type="spellEnd"/>
      <w:r w:rsidRPr="00551DC8">
        <w:rPr>
          <w:rFonts w:cs="Arial"/>
          <w:szCs w:val="24"/>
        </w:rPr>
        <w:t xml:space="preserve"> </w:t>
      </w:r>
      <w:proofErr w:type="spellStart"/>
      <w:r w:rsidRPr="00551DC8">
        <w:rPr>
          <w:rFonts w:cs="Arial"/>
          <w:szCs w:val="24"/>
        </w:rPr>
        <w:t>Mturi</w:t>
      </w:r>
      <w:proofErr w:type="spellEnd"/>
      <w:r w:rsidRPr="00551DC8">
        <w:rPr>
          <w:rFonts w:cs="Arial"/>
          <w:szCs w:val="24"/>
        </w:rPr>
        <w:t xml:space="preserve">, Tatiana </w:t>
      </w:r>
      <w:proofErr w:type="spellStart"/>
      <w:r w:rsidRPr="00551DC8">
        <w:rPr>
          <w:rFonts w:cs="Arial"/>
          <w:szCs w:val="24"/>
        </w:rPr>
        <w:t>Munera</w:t>
      </w:r>
      <w:proofErr w:type="spellEnd"/>
      <w:r w:rsidRPr="00551DC8">
        <w:rPr>
          <w:rFonts w:cs="Arial"/>
          <w:szCs w:val="24"/>
        </w:rPr>
        <w:t xml:space="preserve">-Huertas, Patrick </w:t>
      </w:r>
      <w:proofErr w:type="spellStart"/>
      <w:r w:rsidRPr="00551DC8">
        <w:rPr>
          <w:rFonts w:cs="Arial"/>
          <w:szCs w:val="24"/>
        </w:rPr>
        <w:t>Musicha</w:t>
      </w:r>
      <w:proofErr w:type="spellEnd"/>
      <w:r w:rsidRPr="00551DC8">
        <w:rPr>
          <w:rFonts w:cs="Arial"/>
          <w:szCs w:val="24"/>
        </w:rPr>
        <w:t xml:space="preserve">, Marisa Marcia </w:t>
      </w:r>
      <w:proofErr w:type="spellStart"/>
      <w:r w:rsidRPr="00551DC8">
        <w:rPr>
          <w:rFonts w:cs="Arial"/>
          <w:szCs w:val="24"/>
        </w:rPr>
        <w:t>Mussi-Pinhata</w:t>
      </w:r>
      <w:proofErr w:type="spellEnd"/>
      <w:r w:rsidRPr="00551DC8">
        <w:rPr>
          <w:rFonts w:cs="Arial"/>
          <w:szCs w:val="24"/>
        </w:rPr>
        <w:t xml:space="preserve">, Tomoka Nakamura, Ruchi Nanavati, Sushma </w:t>
      </w:r>
      <w:proofErr w:type="spellStart"/>
      <w:r w:rsidRPr="00551DC8">
        <w:rPr>
          <w:rFonts w:cs="Arial"/>
          <w:szCs w:val="24"/>
        </w:rPr>
        <w:t>Nangia</w:t>
      </w:r>
      <w:proofErr w:type="spellEnd"/>
      <w:r w:rsidRPr="00551DC8">
        <w:rPr>
          <w:rFonts w:cs="Arial"/>
          <w:szCs w:val="24"/>
        </w:rPr>
        <w:t xml:space="preserve">, Paul Newton, </w:t>
      </w:r>
      <w:proofErr w:type="spellStart"/>
      <w:r w:rsidRPr="00551DC8">
        <w:rPr>
          <w:rFonts w:cs="Arial"/>
          <w:szCs w:val="24"/>
        </w:rPr>
        <w:t>Chanpheaktra</w:t>
      </w:r>
      <w:proofErr w:type="spellEnd"/>
      <w:r w:rsidRPr="00551DC8">
        <w:rPr>
          <w:rFonts w:cs="Arial"/>
          <w:szCs w:val="24"/>
        </w:rPr>
        <w:t xml:space="preserve"> </w:t>
      </w:r>
      <w:proofErr w:type="spellStart"/>
      <w:r w:rsidRPr="00551DC8">
        <w:rPr>
          <w:rFonts w:cs="Arial"/>
          <w:szCs w:val="24"/>
        </w:rPr>
        <w:t>Ngoun</w:t>
      </w:r>
      <w:proofErr w:type="spellEnd"/>
      <w:r w:rsidRPr="00551DC8">
        <w:rPr>
          <w:rFonts w:cs="Arial"/>
          <w:szCs w:val="24"/>
        </w:rPr>
        <w:t xml:space="preserve">, Amanda Novotney, Davis </w:t>
      </w:r>
      <w:proofErr w:type="spellStart"/>
      <w:r w:rsidRPr="00551DC8">
        <w:rPr>
          <w:rFonts w:cs="Arial"/>
          <w:szCs w:val="24"/>
        </w:rPr>
        <w:t>Nwakanma</w:t>
      </w:r>
      <w:proofErr w:type="spellEnd"/>
      <w:r w:rsidRPr="00551DC8">
        <w:rPr>
          <w:rFonts w:cs="Arial"/>
          <w:szCs w:val="24"/>
        </w:rPr>
        <w:t xml:space="preserve">, Christina W. </w:t>
      </w:r>
      <w:proofErr w:type="spellStart"/>
      <w:r w:rsidRPr="00551DC8">
        <w:rPr>
          <w:rFonts w:cs="Arial"/>
          <w:szCs w:val="24"/>
        </w:rPr>
        <w:t>Obiero</w:t>
      </w:r>
      <w:proofErr w:type="spellEnd"/>
      <w:r w:rsidRPr="00551DC8">
        <w:rPr>
          <w:rFonts w:cs="Arial"/>
          <w:szCs w:val="24"/>
        </w:rPr>
        <w:t xml:space="preserve">, Antonio Olivas-Martinez, Piero </w:t>
      </w:r>
      <w:proofErr w:type="spellStart"/>
      <w:r w:rsidRPr="00551DC8">
        <w:rPr>
          <w:rFonts w:cs="Arial"/>
          <w:szCs w:val="24"/>
        </w:rPr>
        <w:t>Olliaro</w:t>
      </w:r>
      <w:proofErr w:type="spellEnd"/>
      <w:r w:rsidRPr="00551DC8">
        <w:rPr>
          <w:rFonts w:cs="Arial"/>
          <w:szCs w:val="24"/>
        </w:rPr>
        <w:t xml:space="preserve">, </w:t>
      </w:r>
      <w:proofErr w:type="spellStart"/>
      <w:r w:rsidRPr="00551DC8">
        <w:rPr>
          <w:rFonts w:cs="Arial"/>
          <w:szCs w:val="24"/>
        </w:rPr>
        <w:t>Ednah</w:t>
      </w:r>
      <w:proofErr w:type="spellEnd"/>
      <w:r w:rsidRPr="00551DC8">
        <w:rPr>
          <w:rFonts w:cs="Arial"/>
          <w:szCs w:val="24"/>
        </w:rPr>
        <w:t xml:space="preserve"> </w:t>
      </w:r>
      <w:proofErr w:type="spellStart"/>
      <w:r w:rsidRPr="00551DC8">
        <w:rPr>
          <w:rFonts w:cs="Arial"/>
          <w:szCs w:val="24"/>
        </w:rPr>
        <w:t>Ooko</w:t>
      </w:r>
      <w:proofErr w:type="spellEnd"/>
      <w:r w:rsidRPr="00551DC8">
        <w:rPr>
          <w:rFonts w:cs="Arial"/>
          <w:szCs w:val="24"/>
        </w:rPr>
        <w:t>, Edgar Ortiz-</w:t>
      </w:r>
      <w:proofErr w:type="spellStart"/>
      <w:r w:rsidRPr="00551DC8">
        <w:rPr>
          <w:rFonts w:cs="Arial"/>
          <w:szCs w:val="24"/>
        </w:rPr>
        <w:t>Brizuela</w:t>
      </w:r>
      <w:proofErr w:type="spellEnd"/>
      <w:r w:rsidRPr="00551DC8">
        <w:rPr>
          <w:rFonts w:cs="Arial"/>
          <w:szCs w:val="24"/>
        </w:rPr>
        <w:t xml:space="preserve">, Anton Yariv Peleg, Carlo Perrone, Nishad </w:t>
      </w:r>
      <w:proofErr w:type="spellStart"/>
      <w:r w:rsidRPr="00551DC8">
        <w:rPr>
          <w:rFonts w:cs="Arial"/>
          <w:szCs w:val="24"/>
        </w:rPr>
        <w:t>Plakkal</w:t>
      </w:r>
      <w:proofErr w:type="spellEnd"/>
      <w:r w:rsidRPr="00551DC8">
        <w:rPr>
          <w:rFonts w:cs="Arial"/>
          <w:szCs w:val="24"/>
        </w:rPr>
        <w:t xml:space="preserve">, Alfredo Ponce-de-Leon, Mathieu </w:t>
      </w:r>
      <w:proofErr w:type="spellStart"/>
      <w:r w:rsidRPr="00551DC8">
        <w:rPr>
          <w:rFonts w:cs="Arial"/>
          <w:szCs w:val="24"/>
        </w:rPr>
        <w:t>Raad</w:t>
      </w:r>
      <w:proofErr w:type="spellEnd"/>
      <w:r w:rsidRPr="00551DC8">
        <w:rPr>
          <w:rFonts w:cs="Arial"/>
          <w:szCs w:val="24"/>
        </w:rPr>
        <w:t xml:space="preserve">, </w:t>
      </w:r>
      <w:proofErr w:type="spellStart"/>
      <w:r w:rsidRPr="00551DC8">
        <w:rPr>
          <w:rFonts w:cs="Arial"/>
          <w:szCs w:val="24"/>
        </w:rPr>
        <w:t>Tanusha</w:t>
      </w:r>
      <w:proofErr w:type="spellEnd"/>
      <w:r w:rsidRPr="00551DC8">
        <w:rPr>
          <w:rFonts w:cs="Arial"/>
          <w:szCs w:val="24"/>
        </w:rPr>
        <w:t xml:space="preserve"> </w:t>
      </w:r>
      <w:proofErr w:type="spellStart"/>
      <w:r w:rsidRPr="00551DC8">
        <w:rPr>
          <w:rFonts w:cs="Arial"/>
          <w:szCs w:val="24"/>
        </w:rPr>
        <w:t>Ramdin</w:t>
      </w:r>
      <w:proofErr w:type="spellEnd"/>
      <w:r w:rsidRPr="00551DC8">
        <w:rPr>
          <w:rFonts w:cs="Arial"/>
          <w:szCs w:val="24"/>
        </w:rPr>
        <w:t xml:space="preserve">, Amy Riddell, </w:t>
      </w:r>
      <w:proofErr w:type="spellStart"/>
      <w:r w:rsidRPr="00551DC8">
        <w:rPr>
          <w:rFonts w:cs="Arial"/>
          <w:szCs w:val="24"/>
        </w:rPr>
        <w:t>Tamalee</w:t>
      </w:r>
      <w:proofErr w:type="spellEnd"/>
      <w:r w:rsidRPr="00551DC8">
        <w:rPr>
          <w:rFonts w:cs="Arial"/>
          <w:szCs w:val="24"/>
        </w:rPr>
        <w:t xml:space="preserve"> Roberts, Julie Victoria </w:t>
      </w:r>
      <w:proofErr w:type="spellStart"/>
      <w:r w:rsidRPr="00551DC8">
        <w:rPr>
          <w:rFonts w:cs="Arial"/>
          <w:szCs w:val="24"/>
        </w:rPr>
        <w:t>Robotham</w:t>
      </w:r>
      <w:proofErr w:type="spellEnd"/>
      <w:r w:rsidRPr="00551DC8">
        <w:rPr>
          <w:rFonts w:cs="Arial"/>
          <w:szCs w:val="24"/>
        </w:rPr>
        <w:t xml:space="preserve">, Anna Roca, Kristina E. Rudd, Neal Russell, Jesse </w:t>
      </w:r>
      <w:proofErr w:type="spellStart"/>
      <w:r w:rsidRPr="00551DC8">
        <w:rPr>
          <w:rFonts w:cs="Arial"/>
          <w:szCs w:val="24"/>
        </w:rPr>
        <w:t>Schnall</w:t>
      </w:r>
      <w:proofErr w:type="spellEnd"/>
      <w:r w:rsidRPr="00551DC8">
        <w:rPr>
          <w:rFonts w:cs="Arial"/>
          <w:szCs w:val="24"/>
        </w:rPr>
        <w:t xml:space="preserve">, John Anthony Gerard Scott, </w:t>
      </w:r>
      <w:proofErr w:type="spellStart"/>
      <w:r w:rsidRPr="00551DC8">
        <w:rPr>
          <w:rFonts w:cs="Arial"/>
          <w:szCs w:val="24"/>
        </w:rPr>
        <w:t>Madhusudhan</w:t>
      </w:r>
      <w:proofErr w:type="spellEnd"/>
      <w:r w:rsidRPr="00551DC8">
        <w:rPr>
          <w:rFonts w:cs="Arial"/>
          <w:szCs w:val="24"/>
        </w:rPr>
        <w:t xml:space="preserve"> </w:t>
      </w:r>
      <w:proofErr w:type="spellStart"/>
      <w:r w:rsidRPr="00551DC8">
        <w:rPr>
          <w:rFonts w:cs="Arial"/>
          <w:szCs w:val="24"/>
        </w:rPr>
        <w:t>Shivamallappa</w:t>
      </w:r>
      <w:proofErr w:type="spellEnd"/>
      <w:r w:rsidRPr="00551DC8">
        <w:rPr>
          <w:rFonts w:cs="Arial"/>
          <w:szCs w:val="24"/>
        </w:rPr>
        <w:t xml:space="preserve">, Jose </w:t>
      </w:r>
      <w:proofErr w:type="spellStart"/>
      <w:r w:rsidRPr="00551DC8">
        <w:rPr>
          <w:rFonts w:cs="Arial"/>
          <w:szCs w:val="24"/>
        </w:rPr>
        <w:t>Sifuentes-Osornio</w:t>
      </w:r>
      <w:proofErr w:type="spellEnd"/>
      <w:r w:rsidRPr="00551DC8">
        <w:rPr>
          <w:rFonts w:cs="Arial"/>
          <w:szCs w:val="24"/>
        </w:rPr>
        <w:t xml:space="preserve">, Nicolas </w:t>
      </w:r>
      <w:proofErr w:type="spellStart"/>
      <w:r w:rsidRPr="00551DC8">
        <w:rPr>
          <w:rFonts w:cs="Arial"/>
          <w:szCs w:val="24"/>
        </w:rPr>
        <w:t>Steenkeste</w:t>
      </w:r>
      <w:proofErr w:type="spellEnd"/>
      <w:r w:rsidRPr="00551DC8">
        <w:rPr>
          <w:rFonts w:cs="Arial"/>
          <w:szCs w:val="24"/>
        </w:rPr>
        <w:t xml:space="preserve">, Andrew James Stewardson, </w:t>
      </w:r>
      <w:proofErr w:type="spellStart"/>
      <w:r w:rsidRPr="00551DC8">
        <w:rPr>
          <w:rFonts w:cs="Arial"/>
          <w:szCs w:val="24"/>
        </w:rPr>
        <w:t>Temenuga</w:t>
      </w:r>
      <w:proofErr w:type="spellEnd"/>
      <w:r w:rsidRPr="00551DC8">
        <w:rPr>
          <w:rFonts w:cs="Arial"/>
          <w:szCs w:val="24"/>
        </w:rPr>
        <w:t xml:space="preserve"> </w:t>
      </w:r>
      <w:proofErr w:type="spellStart"/>
      <w:r w:rsidRPr="00551DC8">
        <w:rPr>
          <w:rFonts w:cs="Arial"/>
          <w:szCs w:val="24"/>
        </w:rPr>
        <w:t>Stoeva</w:t>
      </w:r>
      <w:proofErr w:type="spellEnd"/>
      <w:r w:rsidRPr="00551DC8">
        <w:rPr>
          <w:rFonts w:cs="Arial"/>
          <w:szCs w:val="24"/>
        </w:rPr>
        <w:t xml:space="preserve">, </w:t>
      </w:r>
      <w:proofErr w:type="spellStart"/>
      <w:r w:rsidRPr="00551DC8">
        <w:rPr>
          <w:rFonts w:cs="Arial"/>
          <w:szCs w:val="24"/>
        </w:rPr>
        <w:t>Nidanuch</w:t>
      </w:r>
      <w:proofErr w:type="spellEnd"/>
      <w:r w:rsidRPr="00551DC8">
        <w:rPr>
          <w:rFonts w:cs="Arial"/>
          <w:szCs w:val="24"/>
        </w:rPr>
        <w:t xml:space="preserve"> </w:t>
      </w:r>
      <w:proofErr w:type="spellStart"/>
      <w:r w:rsidRPr="00551DC8">
        <w:rPr>
          <w:rFonts w:cs="Arial"/>
          <w:szCs w:val="24"/>
        </w:rPr>
        <w:t>Tasak</w:t>
      </w:r>
      <w:proofErr w:type="spellEnd"/>
      <w:r w:rsidRPr="00551DC8">
        <w:rPr>
          <w:rFonts w:cs="Arial"/>
          <w:szCs w:val="24"/>
        </w:rPr>
        <w:t xml:space="preserve">, </w:t>
      </w:r>
      <w:proofErr w:type="spellStart"/>
      <w:r w:rsidRPr="00551DC8">
        <w:rPr>
          <w:rFonts w:cs="Arial"/>
          <w:szCs w:val="24"/>
        </w:rPr>
        <w:t>Areerat</w:t>
      </w:r>
      <w:proofErr w:type="spellEnd"/>
      <w:r w:rsidRPr="00551DC8">
        <w:rPr>
          <w:rFonts w:cs="Arial"/>
          <w:szCs w:val="24"/>
        </w:rPr>
        <w:t xml:space="preserve"> </w:t>
      </w:r>
      <w:proofErr w:type="spellStart"/>
      <w:r w:rsidRPr="00551DC8">
        <w:rPr>
          <w:rFonts w:cs="Arial"/>
          <w:szCs w:val="24"/>
        </w:rPr>
        <w:t>Thaiprakong</w:t>
      </w:r>
      <w:proofErr w:type="spellEnd"/>
      <w:r w:rsidRPr="00551DC8">
        <w:rPr>
          <w:rFonts w:cs="Arial"/>
          <w:szCs w:val="24"/>
        </w:rPr>
        <w:t xml:space="preserve">, Guy Thwaites, Claudia Turner, Paul Turner, H. </w:t>
      </w:r>
      <w:proofErr w:type="spellStart"/>
      <w:r w:rsidRPr="00551DC8">
        <w:rPr>
          <w:rFonts w:cs="Arial"/>
          <w:szCs w:val="24"/>
        </w:rPr>
        <w:t>Rogier</w:t>
      </w:r>
      <w:proofErr w:type="spellEnd"/>
      <w:r w:rsidRPr="00551DC8">
        <w:rPr>
          <w:rFonts w:cs="Arial"/>
          <w:szCs w:val="24"/>
        </w:rPr>
        <w:t xml:space="preserve"> van </w:t>
      </w:r>
      <w:proofErr w:type="spellStart"/>
      <w:r w:rsidRPr="00551DC8">
        <w:rPr>
          <w:rFonts w:cs="Arial"/>
          <w:szCs w:val="24"/>
        </w:rPr>
        <w:t>Doorn</w:t>
      </w:r>
      <w:proofErr w:type="spellEnd"/>
      <w:r w:rsidRPr="00551DC8">
        <w:rPr>
          <w:rFonts w:cs="Arial"/>
          <w:szCs w:val="24"/>
        </w:rPr>
        <w:t xml:space="preserve">, </w:t>
      </w:r>
      <w:proofErr w:type="spellStart"/>
      <w:r w:rsidRPr="00551DC8">
        <w:rPr>
          <w:rFonts w:cs="Arial"/>
          <w:szCs w:val="24"/>
        </w:rPr>
        <w:t>Sithembiso</w:t>
      </w:r>
      <w:proofErr w:type="spellEnd"/>
      <w:r w:rsidRPr="00551DC8">
        <w:rPr>
          <w:rFonts w:cs="Arial"/>
          <w:szCs w:val="24"/>
        </w:rPr>
        <w:t xml:space="preserve"> </w:t>
      </w:r>
      <w:proofErr w:type="spellStart"/>
      <w:r w:rsidRPr="00551DC8">
        <w:rPr>
          <w:rFonts w:cs="Arial"/>
          <w:szCs w:val="24"/>
        </w:rPr>
        <w:t>Velaphi</w:t>
      </w:r>
      <w:proofErr w:type="spellEnd"/>
      <w:r w:rsidRPr="00551DC8">
        <w:rPr>
          <w:rFonts w:cs="Arial"/>
          <w:szCs w:val="24"/>
        </w:rPr>
        <w:t xml:space="preserve">, </w:t>
      </w:r>
      <w:proofErr w:type="spellStart"/>
      <w:r w:rsidRPr="00551DC8">
        <w:rPr>
          <w:rFonts w:cs="Arial"/>
          <w:szCs w:val="24"/>
        </w:rPr>
        <w:t>Avina</w:t>
      </w:r>
      <w:proofErr w:type="spellEnd"/>
      <w:r w:rsidRPr="00551DC8">
        <w:rPr>
          <w:rFonts w:cs="Arial"/>
          <w:szCs w:val="24"/>
        </w:rPr>
        <w:t xml:space="preserve"> </w:t>
      </w:r>
      <w:proofErr w:type="spellStart"/>
      <w:r w:rsidRPr="00551DC8">
        <w:rPr>
          <w:rFonts w:cs="Arial"/>
          <w:szCs w:val="24"/>
        </w:rPr>
        <w:t>Vongpradith</w:t>
      </w:r>
      <w:proofErr w:type="spellEnd"/>
      <w:r w:rsidRPr="00551DC8">
        <w:rPr>
          <w:rFonts w:cs="Arial"/>
          <w:szCs w:val="24"/>
        </w:rPr>
        <w:t xml:space="preserve">, Huong Vu, Timothy Walsh, Seymour </w:t>
      </w:r>
      <w:proofErr w:type="spellStart"/>
      <w:r w:rsidRPr="00551DC8">
        <w:rPr>
          <w:rFonts w:cs="Arial"/>
          <w:szCs w:val="24"/>
        </w:rPr>
        <w:t>Waner</w:t>
      </w:r>
      <w:proofErr w:type="spellEnd"/>
      <w:r w:rsidRPr="00551DC8">
        <w:rPr>
          <w:rFonts w:cs="Arial"/>
          <w:szCs w:val="24"/>
        </w:rPr>
        <w:t xml:space="preserve">, Tri </w:t>
      </w:r>
      <w:proofErr w:type="spellStart"/>
      <w:r w:rsidRPr="00551DC8">
        <w:rPr>
          <w:rFonts w:cs="Arial"/>
          <w:szCs w:val="24"/>
        </w:rPr>
        <w:t>Wangrangsimakul</w:t>
      </w:r>
      <w:proofErr w:type="spellEnd"/>
      <w:r w:rsidRPr="00551DC8">
        <w:rPr>
          <w:rFonts w:cs="Arial"/>
          <w:szCs w:val="24"/>
        </w:rPr>
        <w:t xml:space="preserve">, Teresa Wozniak, Peng Zheng, Benn Sartorius, Alan D. Lopez, Andy </w:t>
      </w:r>
      <w:proofErr w:type="spellStart"/>
      <w:r w:rsidRPr="00551DC8">
        <w:rPr>
          <w:rFonts w:cs="Arial"/>
          <w:szCs w:val="24"/>
        </w:rPr>
        <w:t>Stergachis</w:t>
      </w:r>
      <w:proofErr w:type="spellEnd"/>
      <w:r w:rsidRPr="00551DC8">
        <w:rPr>
          <w:rFonts w:cs="Arial"/>
          <w:szCs w:val="24"/>
        </w:rPr>
        <w:t xml:space="preserve">, </w:t>
      </w:r>
      <w:proofErr w:type="spellStart"/>
      <w:r w:rsidRPr="00551DC8">
        <w:rPr>
          <w:rFonts w:cs="Arial"/>
          <w:szCs w:val="24"/>
        </w:rPr>
        <w:t>Catrin</w:t>
      </w:r>
      <w:proofErr w:type="spellEnd"/>
      <w:r w:rsidRPr="00551DC8">
        <w:rPr>
          <w:rFonts w:cs="Arial"/>
          <w:szCs w:val="24"/>
        </w:rPr>
        <w:t xml:space="preserve"> Moore, Christiane </w:t>
      </w:r>
      <w:proofErr w:type="spellStart"/>
      <w:r w:rsidRPr="00551DC8">
        <w:rPr>
          <w:rFonts w:cs="Arial"/>
          <w:szCs w:val="24"/>
        </w:rPr>
        <w:t>Dolecek</w:t>
      </w:r>
      <w:proofErr w:type="spellEnd"/>
      <w:r w:rsidRPr="00551DC8">
        <w:rPr>
          <w:rFonts w:cs="Arial"/>
          <w:szCs w:val="24"/>
        </w:rPr>
        <w:t xml:space="preserve">, and Mohsen </w:t>
      </w:r>
      <w:proofErr w:type="spellStart"/>
      <w:r w:rsidRPr="00551DC8">
        <w:rPr>
          <w:rFonts w:cs="Arial"/>
          <w:szCs w:val="24"/>
        </w:rPr>
        <w:t>Naghavi</w:t>
      </w:r>
      <w:proofErr w:type="spellEnd"/>
      <w:r w:rsidRPr="00551DC8">
        <w:rPr>
          <w:rFonts w:cs="Arial"/>
          <w:szCs w:val="24"/>
        </w:rPr>
        <w:t xml:space="preserve">. 2022. “Global Burden of Bacterial Antimicrobial Resistance in 2019: A Systematic Analysis.” </w:t>
      </w:r>
      <w:r w:rsidRPr="00551DC8">
        <w:rPr>
          <w:rFonts w:cs="Arial"/>
          <w:i/>
          <w:iCs/>
          <w:szCs w:val="24"/>
        </w:rPr>
        <w:t>The Lancet</w:t>
      </w:r>
      <w:r w:rsidRPr="00551DC8">
        <w:rPr>
          <w:rFonts w:cs="Arial"/>
          <w:szCs w:val="24"/>
        </w:rPr>
        <w:t xml:space="preserve"> 399(10325):629–55. </w:t>
      </w:r>
      <w:proofErr w:type="spellStart"/>
      <w:r w:rsidRPr="00551DC8">
        <w:rPr>
          <w:rFonts w:cs="Arial"/>
          <w:szCs w:val="24"/>
        </w:rPr>
        <w:t>doi</w:t>
      </w:r>
      <w:proofErr w:type="spellEnd"/>
      <w:r w:rsidRPr="00551DC8">
        <w:rPr>
          <w:rFonts w:cs="Arial"/>
          <w:szCs w:val="24"/>
        </w:rPr>
        <w:t>: 10.1016/S0140-6736(21)02724-0.</w:t>
      </w:r>
    </w:p>
    <w:p w14:paraId="772C7AE1" w14:textId="77777777" w:rsidR="00551DC8" w:rsidRPr="00551DC8" w:rsidRDefault="00551DC8" w:rsidP="00551DC8">
      <w:pPr>
        <w:pStyle w:val="Bibliography"/>
        <w:rPr>
          <w:rFonts w:cs="Arial"/>
          <w:szCs w:val="24"/>
        </w:rPr>
      </w:pPr>
      <w:r w:rsidRPr="00551DC8">
        <w:rPr>
          <w:rFonts w:cs="Arial"/>
          <w:szCs w:val="24"/>
        </w:rPr>
        <w:t xml:space="preserve">Murray, Gemma G. R., Jane Charlesworth, Eric L. Miller, Michael J. Casey, </w:t>
      </w:r>
      <w:proofErr w:type="spellStart"/>
      <w:r w:rsidRPr="00551DC8">
        <w:rPr>
          <w:rFonts w:cs="Arial"/>
          <w:szCs w:val="24"/>
        </w:rPr>
        <w:t>Catrin</w:t>
      </w:r>
      <w:proofErr w:type="spellEnd"/>
      <w:r w:rsidRPr="00551DC8">
        <w:rPr>
          <w:rFonts w:cs="Arial"/>
          <w:szCs w:val="24"/>
        </w:rPr>
        <w:t xml:space="preserve"> T. Lloyd, Marcelo Gottschalk, Alexander W. (Dan) Tucker, John J. Welch, and Lucy A. Weinert. 2021. “Genome Reduction Is Associated with Bacterial Pathogenicity across Different Scales of Temporal and Ecological Divergence.” </w:t>
      </w:r>
      <w:r w:rsidRPr="00551DC8">
        <w:rPr>
          <w:rFonts w:cs="Arial"/>
          <w:i/>
          <w:iCs/>
          <w:szCs w:val="24"/>
        </w:rPr>
        <w:t>Molecular Biology and Evolution</w:t>
      </w:r>
      <w:r w:rsidRPr="00551DC8">
        <w:rPr>
          <w:rFonts w:cs="Arial"/>
          <w:szCs w:val="24"/>
        </w:rPr>
        <w:t xml:space="preserve"> 38(4):1570–79. </w:t>
      </w:r>
      <w:proofErr w:type="spellStart"/>
      <w:r w:rsidRPr="00551DC8">
        <w:rPr>
          <w:rFonts w:cs="Arial"/>
          <w:szCs w:val="24"/>
        </w:rPr>
        <w:t>doi</w:t>
      </w:r>
      <w:proofErr w:type="spellEnd"/>
      <w:r w:rsidRPr="00551DC8">
        <w:rPr>
          <w:rFonts w:cs="Arial"/>
          <w:szCs w:val="24"/>
        </w:rPr>
        <w:t>: 10.1093/</w:t>
      </w:r>
      <w:proofErr w:type="spellStart"/>
      <w:r w:rsidRPr="00551DC8">
        <w:rPr>
          <w:rFonts w:cs="Arial"/>
          <w:szCs w:val="24"/>
        </w:rPr>
        <w:t>molbev</w:t>
      </w:r>
      <w:proofErr w:type="spellEnd"/>
      <w:r w:rsidRPr="00551DC8">
        <w:rPr>
          <w:rFonts w:cs="Arial"/>
          <w:szCs w:val="24"/>
        </w:rPr>
        <w:t>/msaa323.</w:t>
      </w:r>
    </w:p>
    <w:p w14:paraId="0072FB09" w14:textId="77777777" w:rsidR="00551DC8" w:rsidRPr="00551DC8" w:rsidRDefault="00551DC8" w:rsidP="00551DC8">
      <w:pPr>
        <w:pStyle w:val="Bibliography"/>
        <w:rPr>
          <w:rFonts w:cs="Arial"/>
          <w:szCs w:val="24"/>
        </w:rPr>
      </w:pPr>
      <w:r w:rsidRPr="00551DC8">
        <w:rPr>
          <w:rFonts w:cs="Arial"/>
          <w:szCs w:val="24"/>
        </w:rPr>
        <w:t xml:space="preserve">Nano, Francis E., Na Zhang, </w:t>
      </w:r>
      <w:proofErr w:type="spellStart"/>
      <w:r w:rsidRPr="00551DC8">
        <w:rPr>
          <w:rFonts w:cs="Arial"/>
          <w:szCs w:val="24"/>
        </w:rPr>
        <w:t>Siobhán</w:t>
      </w:r>
      <w:proofErr w:type="spellEnd"/>
      <w:r w:rsidRPr="00551DC8">
        <w:rPr>
          <w:rFonts w:cs="Arial"/>
          <w:szCs w:val="24"/>
        </w:rPr>
        <w:t xml:space="preserve"> C. Cowley, Karl E. Klose, Karen K. M. Cheung, Michael J. Roberts, Jagjit S. </w:t>
      </w:r>
      <w:proofErr w:type="spellStart"/>
      <w:r w:rsidRPr="00551DC8">
        <w:rPr>
          <w:rFonts w:cs="Arial"/>
          <w:szCs w:val="24"/>
        </w:rPr>
        <w:t>Ludu</w:t>
      </w:r>
      <w:proofErr w:type="spellEnd"/>
      <w:r w:rsidRPr="00551DC8">
        <w:rPr>
          <w:rFonts w:cs="Arial"/>
          <w:szCs w:val="24"/>
        </w:rPr>
        <w:t xml:space="preserve">, Gregg W. </w:t>
      </w:r>
      <w:proofErr w:type="spellStart"/>
      <w:r w:rsidRPr="00551DC8">
        <w:rPr>
          <w:rFonts w:cs="Arial"/>
          <w:szCs w:val="24"/>
        </w:rPr>
        <w:t>Letendre</w:t>
      </w:r>
      <w:proofErr w:type="spellEnd"/>
      <w:r w:rsidRPr="00551DC8">
        <w:rPr>
          <w:rFonts w:cs="Arial"/>
          <w:szCs w:val="24"/>
        </w:rPr>
        <w:t xml:space="preserve">, Anda I. </w:t>
      </w:r>
      <w:proofErr w:type="spellStart"/>
      <w:r w:rsidRPr="00551DC8">
        <w:rPr>
          <w:rFonts w:cs="Arial"/>
          <w:szCs w:val="24"/>
        </w:rPr>
        <w:t>Meierovics</w:t>
      </w:r>
      <w:proofErr w:type="spellEnd"/>
      <w:r w:rsidRPr="00551DC8">
        <w:rPr>
          <w:rFonts w:cs="Arial"/>
          <w:szCs w:val="24"/>
        </w:rPr>
        <w:t xml:space="preserve">, Gwen Stephens, and Karen L. Elkins. 2004. “A Francisella Tularensis Pathogenicity Island Required for Intramacrophage Growth.” </w:t>
      </w:r>
      <w:r w:rsidRPr="00551DC8">
        <w:rPr>
          <w:rFonts w:cs="Arial"/>
          <w:i/>
          <w:iCs/>
          <w:szCs w:val="24"/>
        </w:rPr>
        <w:t>Journal of Bacteriology</w:t>
      </w:r>
      <w:r w:rsidRPr="00551DC8">
        <w:rPr>
          <w:rFonts w:cs="Arial"/>
          <w:szCs w:val="24"/>
        </w:rPr>
        <w:t xml:space="preserve"> 186(19):6430–36. </w:t>
      </w:r>
      <w:proofErr w:type="spellStart"/>
      <w:r w:rsidRPr="00551DC8">
        <w:rPr>
          <w:rFonts w:cs="Arial"/>
          <w:szCs w:val="24"/>
        </w:rPr>
        <w:t>doi</w:t>
      </w:r>
      <w:proofErr w:type="spellEnd"/>
      <w:r w:rsidRPr="00551DC8">
        <w:rPr>
          <w:rFonts w:cs="Arial"/>
          <w:szCs w:val="24"/>
        </w:rPr>
        <w:t>: 10.1128/JB.186.19.6430-6436.2004.</w:t>
      </w:r>
    </w:p>
    <w:p w14:paraId="56152DF5" w14:textId="77777777" w:rsidR="00551DC8" w:rsidRPr="00551DC8" w:rsidRDefault="00551DC8" w:rsidP="00551DC8">
      <w:pPr>
        <w:pStyle w:val="Bibliography"/>
        <w:rPr>
          <w:rFonts w:cs="Arial"/>
          <w:szCs w:val="24"/>
        </w:rPr>
      </w:pPr>
      <w:r w:rsidRPr="00551DC8">
        <w:rPr>
          <w:rFonts w:cs="Arial"/>
          <w:szCs w:val="24"/>
        </w:rPr>
        <w:t xml:space="preserve">Nguyen, Tien G., Diego A. Vargas-Blanco, Louis A. Roberts, and Scarlet S. Shell. 2020. “The Impact of </w:t>
      </w:r>
      <w:proofErr w:type="spellStart"/>
      <w:r w:rsidRPr="00551DC8">
        <w:rPr>
          <w:rFonts w:cs="Arial"/>
          <w:szCs w:val="24"/>
        </w:rPr>
        <w:t>Leadered</w:t>
      </w:r>
      <w:proofErr w:type="spellEnd"/>
      <w:r w:rsidRPr="00551DC8">
        <w:rPr>
          <w:rFonts w:cs="Arial"/>
          <w:szCs w:val="24"/>
        </w:rPr>
        <w:t xml:space="preserve"> and Leaderless Gene Structures on Translation Efficiency, Transcript Stability, and Predicted Transcription Rates in Mycobacterium Smegmatis.” </w:t>
      </w:r>
      <w:r w:rsidRPr="00551DC8">
        <w:rPr>
          <w:rFonts w:cs="Arial"/>
          <w:i/>
          <w:iCs/>
          <w:szCs w:val="24"/>
        </w:rPr>
        <w:t>Journal of Bacteriology</w:t>
      </w:r>
      <w:r w:rsidRPr="00551DC8">
        <w:rPr>
          <w:rFonts w:cs="Arial"/>
          <w:szCs w:val="24"/>
        </w:rPr>
        <w:t xml:space="preserve"> 202(9):e00746-19. </w:t>
      </w:r>
      <w:proofErr w:type="spellStart"/>
      <w:r w:rsidRPr="00551DC8">
        <w:rPr>
          <w:rFonts w:cs="Arial"/>
          <w:szCs w:val="24"/>
        </w:rPr>
        <w:t>doi</w:t>
      </w:r>
      <w:proofErr w:type="spellEnd"/>
      <w:r w:rsidRPr="00551DC8">
        <w:rPr>
          <w:rFonts w:cs="Arial"/>
          <w:szCs w:val="24"/>
        </w:rPr>
        <w:t>: 10.1128/JB.00746-19.</w:t>
      </w:r>
    </w:p>
    <w:p w14:paraId="0590F7DC" w14:textId="77777777" w:rsidR="00551DC8" w:rsidRPr="00551DC8" w:rsidRDefault="00551DC8" w:rsidP="00551DC8">
      <w:pPr>
        <w:pStyle w:val="Bibliography"/>
        <w:rPr>
          <w:rFonts w:cs="Arial"/>
          <w:szCs w:val="24"/>
        </w:rPr>
      </w:pPr>
      <w:r w:rsidRPr="00551DC8">
        <w:rPr>
          <w:rFonts w:cs="Arial"/>
          <w:szCs w:val="24"/>
        </w:rPr>
        <w:t xml:space="preserve">Nomura, </w:t>
      </w:r>
      <w:proofErr w:type="spellStart"/>
      <w:r w:rsidRPr="00551DC8">
        <w:rPr>
          <w:rFonts w:cs="Arial"/>
          <w:szCs w:val="24"/>
        </w:rPr>
        <w:t>Masayasu</w:t>
      </w:r>
      <w:proofErr w:type="spellEnd"/>
      <w:r w:rsidRPr="00551DC8">
        <w:rPr>
          <w:rFonts w:cs="Arial"/>
          <w:szCs w:val="24"/>
        </w:rPr>
        <w:t xml:space="preserve">, Richard </w:t>
      </w:r>
      <w:proofErr w:type="spellStart"/>
      <w:r w:rsidRPr="00551DC8">
        <w:rPr>
          <w:rFonts w:cs="Arial"/>
          <w:szCs w:val="24"/>
        </w:rPr>
        <w:t>Gourse</w:t>
      </w:r>
      <w:proofErr w:type="spellEnd"/>
      <w:r w:rsidRPr="00551DC8">
        <w:rPr>
          <w:rFonts w:cs="Arial"/>
          <w:szCs w:val="24"/>
        </w:rPr>
        <w:t xml:space="preserve">, and Gail Baughman. 1984. “Regulation of the Synthesis of Ribosomes and Ribosomal Components.” </w:t>
      </w:r>
      <w:r w:rsidRPr="00551DC8">
        <w:rPr>
          <w:rFonts w:cs="Arial"/>
          <w:i/>
          <w:iCs/>
          <w:szCs w:val="24"/>
        </w:rPr>
        <w:t xml:space="preserve">Annual </w:t>
      </w:r>
      <w:r w:rsidRPr="00551DC8">
        <w:rPr>
          <w:rFonts w:cs="Arial"/>
          <w:i/>
          <w:iCs/>
          <w:szCs w:val="24"/>
        </w:rPr>
        <w:lastRenderedPageBreak/>
        <w:t>Review of Biochemistry</w:t>
      </w:r>
      <w:r w:rsidRPr="00551DC8">
        <w:rPr>
          <w:rFonts w:cs="Arial"/>
          <w:szCs w:val="24"/>
        </w:rPr>
        <w:t xml:space="preserve"> 53(1):75–117. </w:t>
      </w:r>
      <w:proofErr w:type="spellStart"/>
      <w:r w:rsidRPr="00551DC8">
        <w:rPr>
          <w:rFonts w:cs="Arial"/>
          <w:szCs w:val="24"/>
        </w:rPr>
        <w:t>doi</w:t>
      </w:r>
      <w:proofErr w:type="spellEnd"/>
      <w:r w:rsidRPr="00551DC8">
        <w:rPr>
          <w:rFonts w:cs="Arial"/>
          <w:szCs w:val="24"/>
        </w:rPr>
        <w:t>: 10.1146/annurev.bi.53.070184.000451.</w:t>
      </w:r>
    </w:p>
    <w:p w14:paraId="2581686C" w14:textId="77777777" w:rsidR="00551DC8" w:rsidRPr="00551DC8" w:rsidRDefault="00551DC8" w:rsidP="00551DC8">
      <w:pPr>
        <w:pStyle w:val="Bibliography"/>
        <w:rPr>
          <w:rFonts w:cs="Arial"/>
          <w:szCs w:val="24"/>
        </w:rPr>
      </w:pPr>
      <w:r w:rsidRPr="00551DC8">
        <w:rPr>
          <w:rFonts w:cs="Arial"/>
          <w:szCs w:val="24"/>
        </w:rPr>
        <w:t xml:space="preserve">O’Connell, Kevin, and Michael Thomashow. 2000. “Transcriptional Organization and Regulation of a Polycistronic Cold Shock Operon in </w:t>
      </w:r>
      <w:proofErr w:type="spellStart"/>
      <w:r w:rsidRPr="00551DC8">
        <w:rPr>
          <w:rFonts w:cs="Arial"/>
          <w:szCs w:val="24"/>
        </w:rPr>
        <w:t>Sinorhizobium</w:t>
      </w:r>
      <w:proofErr w:type="spellEnd"/>
      <w:r w:rsidRPr="00551DC8">
        <w:rPr>
          <w:rFonts w:cs="Arial"/>
          <w:szCs w:val="24"/>
        </w:rPr>
        <w:t xml:space="preserve"> </w:t>
      </w:r>
      <w:proofErr w:type="spellStart"/>
      <w:r w:rsidRPr="00551DC8">
        <w:rPr>
          <w:rFonts w:cs="Arial"/>
          <w:szCs w:val="24"/>
        </w:rPr>
        <w:t>Meliloti</w:t>
      </w:r>
      <w:proofErr w:type="spellEnd"/>
      <w:r w:rsidRPr="00551DC8">
        <w:rPr>
          <w:rFonts w:cs="Arial"/>
          <w:szCs w:val="24"/>
        </w:rPr>
        <w:t xml:space="preserve"> RM1021 Encoding Homologs of the Escherichia Coli Major Cold Shock Gene </w:t>
      </w:r>
      <w:proofErr w:type="spellStart"/>
      <w:r w:rsidRPr="00551DC8">
        <w:rPr>
          <w:rFonts w:cs="Arial"/>
          <w:szCs w:val="24"/>
        </w:rPr>
        <w:t>CspA</w:t>
      </w:r>
      <w:proofErr w:type="spellEnd"/>
      <w:r w:rsidRPr="00551DC8">
        <w:rPr>
          <w:rFonts w:cs="Arial"/>
          <w:szCs w:val="24"/>
        </w:rPr>
        <w:t xml:space="preserve"> and Ribosomal Protein </w:t>
      </w:r>
      <w:proofErr w:type="spellStart"/>
      <w:r w:rsidRPr="00551DC8">
        <w:rPr>
          <w:rFonts w:cs="Arial"/>
          <w:szCs w:val="24"/>
        </w:rPr>
        <w:t>GenerpsU</w:t>
      </w:r>
      <w:proofErr w:type="spellEnd"/>
      <w:r w:rsidRPr="00551DC8">
        <w:rPr>
          <w:rFonts w:cs="Arial"/>
          <w:szCs w:val="24"/>
        </w:rPr>
        <w:t>.” Retrieved May 8, 2023 (https://journals.asm.org/doi/epdf/10.1128/AEM.66.1.392-400.2000).</w:t>
      </w:r>
    </w:p>
    <w:p w14:paraId="708FC53B" w14:textId="77777777" w:rsidR="00551DC8" w:rsidRPr="00551DC8" w:rsidRDefault="00551DC8" w:rsidP="00551DC8">
      <w:pPr>
        <w:pStyle w:val="Bibliography"/>
        <w:rPr>
          <w:rFonts w:cs="Arial"/>
          <w:szCs w:val="24"/>
        </w:rPr>
      </w:pPr>
      <w:r w:rsidRPr="00551DC8">
        <w:rPr>
          <w:rFonts w:cs="Arial"/>
          <w:szCs w:val="24"/>
        </w:rPr>
        <w:t xml:space="preserve">Olson, Eric R. 1993. “Influence of PH on Bacterial Gene Expression.” </w:t>
      </w:r>
      <w:r w:rsidRPr="00551DC8">
        <w:rPr>
          <w:rFonts w:cs="Arial"/>
          <w:i/>
          <w:iCs/>
          <w:szCs w:val="24"/>
        </w:rPr>
        <w:t>Molecular Microbiology</w:t>
      </w:r>
      <w:r w:rsidRPr="00551DC8">
        <w:rPr>
          <w:rFonts w:cs="Arial"/>
          <w:szCs w:val="24"/>
        </w:rPr>
        <w:t xml:space="preserve"> 8(1):5–14. </w:t>
      </w:r>
      <w:proofErr w:type="spellStart"/>
      <w:r w:rsidRPr="00551DC8">
        <w:rPr>
          <w:rFonts w:cs="Arial"/>
          <w:szCs w:val="24"/>
        </w:rPr>
        <w:t>doi</w:t>
      </w:r>
      <w:proofErr w:type="spellEnd"/>
      <w:r w:rsidRPr="00551DC8">
        <w:rPr>
          <w:rFonts w:cs="Arial"/>
          <w:szCs w:val="24"/>
        </w:rPr>
        <w:t>: 10.1111/j.1365-2958.1993.tb01198.x.</w:t>
      </w:r>
    </w:p>
    <w:p w14:paraId="568E6C02" w14:textId="77777777" w:rsidR="00551DC8" w:rsidRPr="00551DC8" w:rsidRDefault="00551DC8" w:rsidP="00551DC8">
      <w:pPr>
        <w:pStyle w:val="Bibliography"/>
        <w:rPr>
          <w:rFonts w:cs="Arial"/>
          <w:szCs w:val="24"/>
        </w:rPr>
      </w:pPr>
      <w:r w:rsidRPr="00551DC8">
        <w:rPr>
          <w:rFonts w:cs="Arial"/>
          <w:szCs w:val="24"/>
        </w:rPr>
        <w:t xml:space="preserve">Ow, Maria C., Qi Liu, and Sidney R. Kushner. 2000. “Analysis of MRNA Decay and RRNA Processing in Escherichia Coli in the Absence of RNase E-Based </w:t>
      </w:r>
      <w:proofErr w:type="spellStart"/>
      <w:r w:rsidRPr="00551DC8">
        <w:rPr>
          <w:rFonts w:cs="Arial"/>
          <w:szCs w:val="24"/>
        </w:rPr>
        <w:t>Degradosome</w:t>
      </w:r>
      <w:proofErr w:type="spellEnd"/>
      <w:r w:rsidRPr="00551DC8">
        <w:rPr>
          <w:rFonts w:cs="Arial"/>
          <w:szCs w:val="24"/>
        </w:rPr>
        <w:t xml:space="preserve"> Assembly.” </w:t>
      </w:r>
      <w:r w:rsidRPr="00551DC8">
        <w:rPr>
          <w:rFonts w:cs="Arial"/>
          <w:i/>
          <w:iCs/>
          <w:szCs w:val="24"/>
        </w:rPr>
        <w:t>Molecular Microbiology</w:t>
      </w:r>
      <w:r w:rsidRPr="00551DC8">
        <w:rPr>
          <w:rFonts w:cs="Arial"/>
          <w:szCs w:val="24"/>
        </w:rPr>
        <w:t xml:space="preserve"> 38(4):854–66. </w:t>
      </w:r>
      <w:proofErr w:type="spellStart"/>
      <w:r w:rsidRPr="00551DC8">
        <w:rPr>
          <w:rFonts w:cs="Arial"/>
          <w:szCs w:val="24"/>
        </w:rPr>
        <w:t>doi</w:t>
      </w:r>
      <w:proofErr w:type="spellEnd"/>
      <w:r w:rsidRPr="00551DC8">
        <w:rPr>
          <w:rFonts w:cs="Arial"/>
          <w:szCs w:val="24"/>
        </w:rPr>
        <w:t>: 10.1046/j.1365-2958.2000.02186.x.</w:t>
      </w:r>
    </w:p>
    <w:p w14:paraId="30D26111" w14:textId="77777777" w:rsidR="00551DC8" w:rsidRPr="00551DC8" w:rsidRDefault="00551DC8" w:rsidP="00551DC8">
      <w:pPr>
        <w:pStyle w:val="Bibliography"/>
        <w:rPr>
          <w:rFonts w:cs="Arial"/>
          <w:szCs w:val="24"/>
        </w:rPr>
      </w:pPr>
      <w:r w:rsidRPr="00551DC8">
        <w:rPr>
          <w:rFonts w:cs="Arial"/>
          <w:szCs w:val="24"/>
        </w:rPr>
        <w:t xml:space="preserve">Paul, Brian J., Wilma Ross, Tamas </w:t>
      </w:r>
      <w:proofErr w:type="spellStart"/>
      <w:r w:rsidRPr="00551DC8">
        <w:rPr>
          <w:rFonts w:cs="Arial"/>
          <w:szCs w:val="24"/>
        </w:rPr>
        <w:t>Gaal</w:t>
      </w:r>
      <w:proofErr w:type="spellEnd"/>
      <w:r w:rsidRPr="00551DC8">
        <w:rPr>
          <w:rFonts w:cs="Arial"/>
          <w:szCs w:val="24"/>
        </w:rPr>
        <w:t xml:space="preserve">, and Richard L. </w:t>
      </w:r>
      <w:proofErr w:type="spellStart"/>
      <w:r w:rsidRPr="00551DC8">
        <w:rPr>
          <w:rFonts w:cs="Arial"/>
          <w:szCs w:val="24"/>
        </w:rPr>
        <w:t>Gourse</w:t>
      </w:r>
      <w:proofErr w:type="spellEnd"/>
      <w:r w:rsidRPr="00551DC8">
        <w:rPr>
          <w:rFonts w:cs="Arial"/>
          <w:szCs w:val="24"/>
        </w:rPr>
        <w:t xml:space="preserve">. 2004. “RRNA Transcription in Escherichia Coli.” </w:t>
      </w:r>
      <w:r w:rsidRPr="00551DC8">
        <w:rPr>
          <w:rFonts w:cs="Arial"/>
          <w:i/>
          <w:iCs/>
          <w:szCs w:val="24"/>
        </w:rPr>
        <w:t>Annual Review of Genetics</w:t>
      </w:r>
      <w:r w:rsidRPr="00551DC8">
        <w:rPr>
          <w:rFonts w:cs="Arial"/>
          <w:szCs w:val="24"/>
        </w:rPr>
        <w:t xml:space="preserve"> 38(1):749–70. </w:t>
      </w:r>
      <w:proofErr w:type="spellStart"/>
      <w:r w:rsidRPr="00551DC8">
        <w:rPr>
          <w:rFonts w:cs="Arial"/>
          <w:szCs w:val="24"/>
        </w:rPr>
        <w:t>doi</w:t>
      </w:r>
      <w:proofErr w:type="spellEnd"/>
      <w:r w:rsidRPr="00551DC8">
        <w:rPr>
          <w:rFonts w:cs="Arial"/>
          <w:szCs w:val="24"/>
        </w:rPr>
        <w:t>: 10.1146/annurev.genet.38.072902.091347.</w:t>
      </w:r>
    </w:p>
    <w:p w14:paraId="11E2A8F0" w14:textId="77777777" w:rsidR="00551DC8" w:rsidRPr="00551DC8" w:rsidRDefault="00551DC8" w:rsidP="00551DC8">
      <w:pPr>
        <w:pStyle w:val="Bibliography"/>
        <w:rPr>
          <w:rFonts w:cs="Arial"/>
          <w:szCs w:val="24"/>
        </w:rPr>
      </w:pPr>
      <w:proofErr w:type="spellStart"/>
      <w:r w:rsidRPr="00551DC8">
        <w:rPr>
          <w:rFonts w:cs="Arial"/>
          <w:szCs w:val="24"/>
        </w:rPr>
        <w:t>Prisic</w:t>
      </w:r>
      <w:proofErr w:type="spellEnd"/>
      <w:r w:rsidRPr="00551DC8">
        <w:rPr>
          <w:rFonts w:cs="Arial"/>
          <w:szCs w:val="24"/>
        </w:rPr>
        <w:t xml:space="preserve">, </w:t>
      </w:r>
      <w:proofErr w:type="spellStart"/>
      <w:r w:rsidRPr="00551DC8">
        <w:rPr>
          <w:rFonts w:cs="Arial"/>
          <w:szCs w:val="24"/>
        </w:rPr>
        <w:t>Sladjana</w:t>
      </w:r>
      <w:proofErr w:type="spellEnd"/>
      <w:r w:rsidRPr="00551DC8">
        <w:rPr>
          <w:rFonts w:cs="Arial"/>
          <w:szCs w:val="24"/>
        </w:rPr>
        <w:t xml:space="preserve">, </w:t>
      </w:r>
      <w:proofErr w:type="spellStart"/>
      <w:r w:rsidRPr="00551DC8">
        <w:rPr>
          <w:rFonts w:cs="Arial"/>
          <w:szCs w:val="24"/>
        </w:rPr>
        <w:t>Hyonson</w:t>
      </w:r>
      <w:proofErr w:type="spellEnd"/>
      <w:r w:rsidRPr="00551DC8">
        <w:rPr>
          <w:rFonts w:cs="Arial"/>
          <w:szCs w:val="24"/>
        </w:rPr>
        <w:t xml:space="preserve"> Hwang, </w:t>
      </w:r>
      <w:proofErr w:type="spellStart"/>
      <w:r w:rsidRPr="00551DC8">
        <w:rPr>
          <w:rFonts w:cs="Arial"/>
          <w:szCs w:val="24"/>
        </w:rPr>
        <w:t>Allexa</w:t>
      </w:r>
      <w:proofErr w:type="spellEnd"/>
      <w:r w:rsidRPr="00551DC8">
        <w:rPr>
          <w:rFonts w:cs="Arial"/>
          <w:szCs w:val="24"/>
        </w:rPr>
        <w:t xml:space="preserve"> Dow, Omar Barnaby, </w:t>
      </w:r>
      <w:proofErr w:type="spellStart"/>
      <w:r w:rsidRPr="00551DC8">
        <w:rPr>
          <w:rFonts w:cs="Arial"/>
          <w:szCs w:val="24"/>
        </w:rPr>
        <w:t>Tenny</w:t>
      </w:r>
      <w:proofErr w:type="spellEnd"/>
      <w:r w:rsidRPr="00551DC8">
        <w:rPr>
          <w:rFonts w:cs="Arial"/>
          <w:szCs w:val="24"/>
        </w:rPr>
        <w:t xml:space="preserve"> S. Pan, </w:t>
      </w:r>
      <w:proofErr w:type="spellStart"/>
      <w:r w:rsidRPr="00551DC8">
        <w:rPr>
          <w:rFonts w:cs="Arial"/>
          <w:szCs w:val="24"/>
        </w:rPr>
        <w:t>Jaymes</w:t>
      </w:r>
      <w:proofErr w:type="spellEnd"/>
      <w:r w:rsidRPr="00551DC8">
        <w:rPr>
          <w:rFonts w:cs="Arial"/>
          <w:szCs w:val="24"/>
        </w:rPr>
        <w:t xml:space="preserve"> A. </w:t>
      </w:r>
      <w:proofErr w:type="spellStart"/>
      <w:r w:rsidRPr="00551DC8">
        <w:rPr>
          <w:rFonts w:cs="Arial"/>
          <w:szCs w:val="24"/>
        </w:rPr>
        <w:t>Lonzanida</w:t>
      </w:r>
      <w:proofErr w:type="spellEnd"/>
      <w:r w:rsidRPr="00551DC8">
        <w:rPr>
          <w:rFonts w:cs="Arial"/>
          <w:szCs w:val="24"/>
        </w:rPr>
        <w:t xml:space="preserve">, Walter J. </w:t>
      </w:r>
      <w:proofErr w:type="spellStart"/>
      <w:r w:rsidRPr="00551DC8">
        <w:rPr>
          <w:rFonts w:cs="Arial"/>
          <w:szCs w:val="24"/>
        </w:rPr>
        <w:t>Chazin</w:t>
      </w:r>
      <w:proofErr w:type="spellEnd"/>
      <w:r w:rsidRPr="00551DC8">
        <w:rPr>
          <w:rFonts w:cs="Arial"/>
          <w:szCs w:val="24"/>
        </w:rPr>
        <w:t xml:space="preserve">, Hanno Steen, and Robert N. </w:t>
      </w:r>
      <w:proofErr w:type="spellStart"/>
      <w:r w:rsidRPr="00551DC8">
        <w:rPr>
          <w:rFonts w:cs="Arial"/>
          <w:szCs w:val="24"/>
        </w:rPr>
        <w:t>Husson</w:t>
      </w:r>
      <w:proofErr w:type="spellEnd"/>
      <w:r w:rsidRPr="00551DC8">
        <w:rPr>
          <w:rFonts w:cs="Arial"/>
          <w:szCs w:val="24"/>
        </w:rPr>
        <w:t xml:space="preserve">. 2015. “Zinc Regulates a Switch between Primary and Alternative S18 Ribosomal Proteins in Mycobacterium Tuberculosis.” </w:t>
      </w:r>
      <w:r w:rsidRPr="00551DC8">
        <w:rPr>
          <w:rFonts w:cs="Arial"/>
          <w:i/>
          <w:iCs/>
          <w:szCs w:val="24"/>
        </w:rPr>
        <w:t>Molecular Microbiology</w:t>
      </w:r>
      <w:r w:rsidRPr="00551DC8">
        <w:rPr>
          <w:rFonts w:cs="Arial"/>
          <w:szCs w:val="24"/>
        </w:rPr>
        <w:t xml:space="preserve"> 97(2):263–80. </w:t>
      </w:r>
      <w:proofErr w:type="spellStart"/>
      <w:r w:rsidRPr="00551DC8">
        <w:rPr>
          <w:rFonts w:cs="Arial"/>
          <w:szCs w:val="24"/>
        </w:rPr>
        <w:t>doi</w:t>
      </w:r>
      <w:proofErr w:type="spellEnd"/>
      <w:r w:rsidRPr="00551DC8">
        <w:rPr>
          <w:rFonts w:cs="Arial"/>
          <w:szCs w:val="24"/>
        </w:rPr>
        <w:t>: 10.1111/mmi.13022.</w:t>
      </w:r>
    </w:p>
    <w:p w14:paraId="3F77B7E9" w14:textId="77777777" w:rsidR="00551DC8" w:rsidRPr="00551DC8" w:rsidRDefault="00551DC8" w:rsidP="00551DC8">
      <w:pPr>
        <w:pStyle w:val="Bibliography"/>
        <w:rPr>
          <w:rFonts w:cs="Arial"/>
          <w:szCs w:val="24"/>
        </w:rPr>
      </w:pPr>
      <w:r w:rsidRPr="00551DC8">
        <w:rPr>
          <w:rFonts w:cs="Arial"/>
          <w:szCs w:val="24"/>
        </w:rPr>
        <w:t>Trautmann, Hannah, and Kathryn Ramsey. 2022b. “A Ribosomal Protein Homolog Governs Gene Expression and Virulence in a Bacterial Pathogen.” Retrieved May 8, 2023 (https://journals.asm.org/doi/epdf/10.1128/jb.00268-22).</w:t>
      </w:r>
    </w:p>
    <w:p w14:paraId="6ED72C60" w14:textId="77777777" w:rsidR="00551DC8" w:rsidRPr="00551DC8" w:rsidRDefault="00551DC8" w:rsidP="00551DC8">
      <w:pPr>
        <w:pStyle w:val="Bibliography"/>
        <w:rPr>
          <w:rFonts w:cs="Arial"/>
          <w:szCs w:val="24"/>
        </w:rPr>
      </w:pPr>
      <w:r w:rsidRPr="00551DC8">
        <w:rPr>
          <w:rFonts w:cs="Arial"/>
          <w:szCs w:val="24"/>
        </w:rPr>
        <w:t xml:space="preserve">Van </w:t>
      </w:r>
      <w:proofErr w:type="spellStart"/>
      <w:r w:rsidRPr="00551DC8">
        <w:rPr>
          <w:rFonts w:cs="Arial"/>
          <w:szCs w:val="24"/>
        </w:rPr>
        <w:t>Duin</w:t>
      </w:r>
      <w:proofErr w:type="spellEnd"/>
      <w:r w:rsidRPr="00551DC8">
        <w:rPr>
          <w:rFonts w:cs="Arial"/>
          <w:szCs w:val="24"/>
        </w:rPr>
        <w:t xml:space="preserve">, Jan, and </w:t>
      </w:r>
      <w:proofErr w:type="spellStart"/>
      <w:r w:rsidRPr="00551DC8">
        <w:rPr>
          <w:rFonts w:cs="Arial"/>
          <w:szCs w:val="24"/>
        </w:rPr>
        <w:t>Wijnands</w:t>
      </w:r>
      <w:proofErr w:type="spellEnd"/>
      <w:r w:rsidRPr="00551DC8">
        <w:rPr>
          <w:rFonts w:cs="Arial"/>
          <w:szCs w:val="24"/>
        </w:rPr>
        <w:t xml:space="preserve"> Robert. 1981. “The Function of Ribosomal Protein S21 in Protein Synthesis.” </w:t>
      </w:r>
      <w:r w:rsidRPr="00551DC8">
        <w:rPr>
          <w:rFonts w:cs="Arial"/>
          <w:i/>
          <w:iCs/>
          <w:szCs w:val="24"/>
        </w:rPr>
        <w:t>European Journal of Biochemistry</w:t>
      </w:r>
      <w:r w:rsidRPr="00551DC8">
        <w:rPr>
          <w:rFonts w:cs="Arial"/>
          <w:szCs w:val="24"/>
        </w:rPr>
        <w:t xml:space="preserve"> 118(3):615–19. </w:t>
      </w:r>
      <w:proofErr w:type="spellStart"/>
      <w:r w:rsidRPr="00551DC8">
        <w:rPr>
          <w:rFonts w:cs="Arial"/>
          <w:szCs w:val="24"/>
        </w:rPr>
        <w:t>doi</w:t>
      </w:r>
      <w:proofErr w:type="spellEnd"/>
      <w:r w:rsidRPr="00551DC8">
        <w:rPr>
          <w:rFonts w:cs="Arial"/>
          <w:szCs w:val="24"/>
        </w:rPr>
        <w:t>: 10.1111/j.1432-1033.1981.tb05563.x.</w:t>
      </w:r>
    </w:p>
    <w:p w14:paraId="4FCE4AB2" w14:textId="77777777" w:rsidR="00551DC8" w:rsidRPr="00551DC8" w:rsidRDefault="00551DC8" w:rsidP="00551DC8">
      <w:pPr>
        <w:pStyle w:val="Bibliography"/>
        <w:rPr>
          <w:rFonts w:cs="Arial"/>
          <w:szCs w:val="24"/>
        </w:rPr>
      </w:pPr>
      <w:proofErr w:type="spellStart"/>
      <w:r w:rsidRPr="00551DC8">
        <w:rPr>
          <w:rFonts w:cs="Arial"/>
          <w:szCs w:val="24"/>
        </w:rPr>
        <w:t>Versalovic</w:t>
      </w:r>
      <w:proofErr w:type="spellEnd"/>
      <w:r w:rsidRPr="00551DC8">
        <w:rPr>
          <w:rFonts w:cs="Arial"/>
          <w:szCs w:val="24"/>
        </w:rPr>
        <w:t xml:space="preserve">, James, </w:t>
      </w:r>
      <w:proofErr w:type="spellStart"/>
      <w:r w:rsidRPr="00551DC8">
        <w:rPr>
          <w:rFonts w:cs="Arial"/>
          <w:szCs w:val="24"/>
        </w:rPr>
        <w:t>Thearith</w:t>
      </w:r>
      <w:proofErr w:type="spellEnd"/>
      <w:r w:rsidRPr="00551DC8">
        <w:rPr>
          <w:rFonts w:cs="Arial"/>
          <w:szCs w:val="24"/>
        </w:rPr>
        <w:t xml:space="preserve"> </w:t>
      </w:r>
      <w:proofErr w:type="spellStart"/>
      <w:r w:rsidRPr="00551DC8">
        <w:rPr>
          <w:rFonts w:cs="Arial"/>
          <w:szCs w:val="24"/>
        </w:rPr>
        <w:t>Koeuth</w:t>
      </w:r>
      <w:proofErr w:type="spellEnd"/>
      <w:r w:rsidRPr="00551DC8">
        <w:rPr>
          <w:rFonts w:cs="Arial"/>
          <w:szCs w:val="24"/>
        </w:rPr>
        <w:t xml:space="preserve">, Robert Britton, Kati </w:t>
      </w:r>
      <w:proofErr w:type="spellStart"/>
      <w:r w:rsidRPr="00551DC8">
        <w:rPr>
          <w:rFonts w:cs="Arial"/>
          <w:szCs w:val="24"/>
        </w:rPr>
        <w:t>Geszvain</w:t>
      </w:r>
      <w:proofErr w:type="spellEnd"/>
      <w:r w:rsidRPr="00551DC8">
        <w:rPr>
          <w:rFonts w:cs="Arial"/>
          <w:szCs w:val="24"/>
        </w:rPr>
        <w:t xml:space="preserve">, and James R. </w:t>
      </w:r>
      <w:proofErr w:type="spellStart"/>
      <w:r w:rsidRPr="00551DC8">
        <w:rPr>
          <w:rFonts w:cs="Arial"/>
          <w:szCs w:val="24"/>
        </w:rPr>
        <w:t>Lupski</w:t>
      </w:r>
      <w:proofErr w:type="spellEnd"/>
      <w:r w:rsidRPr="00551DC8">
        <w:rPr>
          <w:rFonts w:cs="Arial"/>
          <w:szCs w:val="24"/>
        </w:rPr>
        <w:t xml:space="preserve">. 1993. “Conservation and Evolution of the </w:t>
      </w:r>
      <w:proofErr w:type="spellStart"/>
      <w:r w:rsidRPr="00551DC8">
        <w:rPr>
          <w:rFonts w:cs="Arial"/>
          <w:szCs w:val="24"/>
        </w:rPr>
        <w:t>RpsU-DnaG-RpoD</w:t>
      </w:r>
      <w:proofErr w:type="spellEnd"/>
      <w:r w:rsidRPr="00551DC8">
        <w:rPr>
          <w:rFonts w:cs="Arial"/>
          <w:szCs w:val="24"/>
        </w:rPr>
        <w:t xml:space="preserve"> Macromolecular Synthesis Operon in Bacteria.” </w:t>
      </w:r>
      <w:r w:rsidRPr="00551DC8">
        <w:rPr>
          <w:rFonts w:cs="Arial"/>
          <w:i/>
          <w:iCs/>
          <w:szCs w:val="24"/>
        </w:rPr>
        <w:t>Molecular Microbiology</w:t>
      </w:r>
      <w:r w:rsidRPr="00551DC8">
        <w:rPr>
          <w:rFonts w:cs="Arial"/>
          <w:szCs w:val="24"/>
        </w:rPr>
        <w:t xml:space="preserve"> 8(2):343–55. </w:t>
      </w:r>
      <w:proofErr w:type="spellStart"/>
      <w:r w:rsidRPr="00551DC8">
        <w:rPr>
          <w:rFonts w:cs="Arial"/>
          <w:szCs w:val="24"/>
        </w:rPr>
        <w:t>doi</w:t>
      </w:r>
      <w:proofErr w:type="spellEnd"/>
      <w:r w:rsidRPr="00551DC8">
        <w:rPr>
          <w:rFonts w:cs="Arial"/>
          <w:szCs w:val="24"/>
        </w:rPr>
        <w:t>: 10.1111/j.1365-2958.1993.tb01578.x.</w:t>
      </w:r>
    </w:p>
    <w:p w14:paraId="38147731" w14:textId="77777777" w:rsidR="00551DC8" w:rsidRPr="00551DC8" w:rsidRDefault="00551DC8" w:rsidP="00551DC8">
      <w:pPr>
        <w:pStyle w:val="Bibliography"/>
        <w:rPr>
          <w:rFonts w:cs="Arial"/>
          <w:szCs w:val="24"/>
        </w:rPr>
      </w:pPr>
      <w:r w:rsidRPr="00551DC8">
        <w:rPr>
          <w:rFonts w:cs="Arial"/>
          <w:szCs w:val="24"/>
        </w:rPr>
        <w:t xml:space="preserve">Watson, Zoe L., Fred R. Ward, Raphaël </w:t>
      </w:r>
      <w:proofErr w:type="spellStart"/>
      <w:r w:rsidRPr="00551DC8">
        <w:rPr>
          <w:rFonts w:cs="Arial"/>
          <w:szCs w:val="24"/>
        </w:rPr>
        <w:t>Méheust</w:t>
      </w:r>
      <w:proofErr w:type="spellEnd"/>
      <w:r w:rsidRPr="00551DC8">
        <w:rPr>
          <w:rFonts w:cs="Arial"/>
          <w:szCs w:val="24"/>
        </w:rPr>
        <w:t xml:space="preserve">, Omer Ad, Alanna </w:t>
      </w:r>
      <w:proofErr w:type="spellStart"/>
      <w:r w:rsidRPr="00551DC8">
        <w:rPr>
          <w:rFonts w:cs="Arial"/>
          <w:szCs w:val="24"/>
        </w:rPr>
        <w:t>Schepartz</w:t>
      </w:r>
      <w:proofErr w:type="spellEnd"/>
      <w:r w:rsidRPr="00551DC8">
        <w:rPr>
          <w:rFonts w:cs="Arial"/>
          <w:szCs w:val="24"/>
        </w:rPr>
        <w:t xml:space="preserve">, Jillian F. Banfield, and Jamie HD Cate. 2020. “Structure of the Bacterial Ribosome at 2 Å Resolution.” </w:t>
      </w:r>
      <w:proofErr w:type="spellStart"/>
      <w:r w:rsidRPr="00551DC8">
        <w:rPr>
          <w:rFonts w:cs="Arial"/>
          <w:i/>
          <w:iCs/>
          <w:szCs w:val="24"/>
        </w:rPr>
        <w:t>ELife</w:t>
      </w:r>
      <w:proofErr w:type="spellEnd"/>
      <w:r w:rsidRPr="00551DC8">
        <w:rPr>
          <w:rFonts w:cs="Arial"/>
          <w:szCs w:val="24"/>
        </w:rPr>
        <w:t xml:space="preserve"> 9:e60482. </w:t>
      </w:r>
      <w:proofErr w:type="spellStart"/>
      <w:r w:rsidRPr="00551DC8">
        <w:rPr>
          <w:rFonts w:cs="Arial"/>
          <w:szCs w:val="24"/>
        </w:rPr>
        <w:t>doi</w:t>
      </w:r>
      <w:proofErr w:type="spellEnd"/>
      <w:r w:rsidRPr="00551DC8">
        <w:rPr>
          <w:rFonts w:cs="Arial"/>
          <w:szCs w:val="24"/>
        </w:rPr>
        <w:t>: 10.7554/eLife.60482.</w:t>
      </w:r>
    </w:p>
    <w:p w14:paraId="042D5531" w14:textId="77777777" w:rsidR="00551DC8" w:rsidRPr="00551DC8" w:rsidRDefault="00551DC8" w:rsidP="00551DC8">
      <w:pPr>
        <w:pStyle w:val="Bibliography"/>
        <w:rPr>
          <w:rFonts w:cs="Arial"/>
          <w:szCs w:val="24"/>
        </w:rPr>
      </w:pPr>
      <w:r w:rsidRPr="00551DC8">
        <w:rPr>
          <w:rFonts w:cs="Arial"/>
          <w:szCs w:val="24"/>
        </w:rPr>
        <w:lastRenderedPageBreak/>
        <w:t xml:space="preserve">Xue, </w:t>
      </w:r>
      <w:proofErr w:type="spellStart"/>
      <w:r w:rsidRPr="00551DC8">
        <w:rPr>
          <w:rFonts w:cs="Arial"/>
          <w:szCs w:val="24"/>
        </w:rPr>
        <w:t>Shifeng</w:t>
      </w:r>
      <w:proofErr w:type="spellEnd"/>
      <w:r w:rsidRPr="00551DC8">
        <w:rPr>
          <w:rFonts w:cs="Arial"/>
          <w:szCs w:val="24"/>
        </w:rPr>
        <w:t xml:space="preserve">, and Maria </w:t>
      </w:r>
      <w:proofErr w:type="spellStart"/>
      <w:r w:rsidRPr="00551DC8">
        <w:rPr>
          <w:rFonts w:cs="Arial"/>
          <w:szCs w:val="24"/>
        </w:rPr>
        <w:t>Barna</w:t>
      </w:r>
      <w:proofErr w:type="spellEnd"/>
      <w:r w:rsidRPr="00551DC8">
        <w:rPr>
          <w:rFonts w:cs="Arial"/>
          <w:szCs w:val="24"/>
        </w:rPr>
        <w:t xml:space="preserve">. 2012. “Specialized Ribosomes: A New Frontier in Gene Regulation and Organismal Biology.” </w:t>
      </w:r>
      <w:r w:rsidRPr="00551DC8">
        <w:rPr>
          <w:rFonts w:cs="Arial"/>
          <w:i/>
          <w:iCs/>
          <w:szCs w:val="24"/>
        </w:rPr>
        <w:t>Nature Reviews Molecular Cell Biology</w:t>
      </w:r>
      <w:r w:rsidRPr="00551DC8">
        <w:rPr>
          <w:rFonts w:cs="Arial"/>
          <w:szCs w:val="24"/>
        </w:rPr>
        <w:t xml:space="preserve"> 13(6):355–69. </w:t>
      </w:r>
      <w:proofErr w:type="spellStart"/>
      <w:r w:rsidRPr="00551DC8">
        <w:rPr>
          <w:rFonts w:cs="Arial"/>
          <w:szCs w:val="24"/>
        </w:rPr>
        <w:t>doi</w:t>
      </w:r>
      <w:proofErr w:type="spellEnd"/>
      <w:r w:rsidRPr="00551DC8">
        <w:rPr>
          <w:rFonts w:cs="Arial"/>
          <w:szCs w:val="24"/>
        </w:rPr>
        <w:t>: 10.1038/nrm3359.</w:t>
      </w:r>
    </w:p>
    <w:p w14:paraId="5A29E9BA" w14:textId="77777777" w:rsidR="00551DC8" w:rsidRPr="00551DC8" w:rsidRDefault="00551DC8" w:rsidP="00551DC8">
      <w:pPr>
        <w:pStyle w:val="Bibliography"/>
        <w:rPr>
          <w:rFonts w:cs="Arial"/>
          <w:szCs w:val="24"/>
        </w:rPr>
      </w:pPr>
      <w:r w:rsidRPr="00551DC8">
        <w:rPr>
          <w:rFonts w:cs="Arial"/>
          <w:szCs w:val="24"/>
        </w:rPr>
        <w:t xml:space="preserve">Yates, J. L., D. Dean, W. A. </w:t>
      </w:r>
      <w:proofErr w:type="spellStart"/>
      <w:r w:rsidRPr="00551DC8">
        <w:rPr>
          <w:rFonts w:cs="Arial"/>
          <w:szCs w:val="24"/>
        </w:rPr>
        <w:t>Strycharz</w:t>
      </w:r>
      <w:proofErr w:type="spellEnd"/>
      <w:r w:rsidRPr="00551DC8">
        <w:rPr>
          <w:rFonts w:cs="Arial"/>
          <w:szCs w:val="24"/>
        </w:rPr>
        <w:t xml:space="preserve">, and M. Nomura. 1981. “E. Coli Ribosomal Protein L10 Inhibits Translation of L10 and L7/L12 MRNAs by Acting at a Single Site.” </w:t>
      </w:r>
      <w:r w:rsidRPr="00551DC8">
        <w:rPr>
          <w:rFonts w:cs="Arial"/>
          <w:i/>
          <w:iCs/>
          <w:szCs w:val="24"/>
        </w:rPr>
        <w:t>Nature</w:t>
      </w:r>
      <w:r w:rsidRPr="00551DC8">
        <w:rPr>
          <w:rFonts w:cs="Arial"/>
          <w:szCs w:val="24"/>
        </w:rPr>
        <w:t xml:space="preserve"> 294(5837):190–92. </w:t>
      </w:r>
      <w:proofErr w:type="spellStart"/>
      <w:r w:rsidRPr="00551DC8">
        <w:rPr>
          <w:rFonts w:cs="Arial"/>
          <w:szCs w:val="24"/>
        </w:rPr>
        <w:t>doi</w:t>
      </w:r>
      <w:proofErr w:type="spellEnd"/>
      <w:r w:rsidRPr="00551DC8">
        <w:rPr>
          <w:rFonts w:cs="Arial"/>
          <w:szCs w:val="24"/>
        </w:rPr>
        <w:t>: 10.1038/294190a0.</w:t>
      </w:r>
    </w:p>
    <w:p w14:paraId="14F875DD" w14:textId="77777777" w:rsidR="00551DC8" w:rsidRPr="00551DC8" w:rsidRDefault="00551DC8" w:rsidP="00551DC8">
      <w:pPr>
        <w:pStyle w:val="Bibliography"/>
        <w:rPr>
          <w:rFonts w:cs="Arial"/>
          <w:szCs w:val="24"/>
        </w:rPr>
      </w:pPr>
      <w:proofErr w:type="spellStart"/>
      <w:r w:rsidRPr="00551DC8">
        <w:rPr>
          <w:rFonts w:cs="Arial"/>
          <w:szCs w:val="24"/>
        </w:rPr>
        <w:t>Zengel</w:t>
      </w:r>
      <w:proofErr w:type="spellEnd"/>
      <w:r w:rsidRPr="00551DC8">
        <w:rPr>
          <w:rFonts w:cs="Arial"/>
          <w:szCs w:val="24"/>
        </w:rPr>
        <w:t xml:space="preserve">, Janice M., and Lasse Lindahl. 1994. “Diverse Mechanisms for Regulating Ribosomal Protein Synthesis in Escherichia Coli.” Pp. 331–70 in </w:t>
      </w:r>
      <w:r w:rsidRPr="00551DC8">
        <w:rPr>
          <w:rFonts w:cs="Arial"/>
          <w:i/>
          <w:iCs/>
          <w:szCs w:val="24"/>
        </w:rPr>
        <w:t>Progress in Nucleic Acid Research and Molecular Biology</w:t>
      </w:r>
      <w:r w:rsidRPr="00551DC8">
        <w:rPr>
          <w:rFonts w:cs="Arial"/>
          <w:szCs w:val="24"/>
        </w:rPr>
        <w:t>. Vol. 47. Elsevier.</w:t>
      </w:r>
    </w:p>
    <w:p w14:paraId="591FD8D9" w14:textId="7BF8AA17" w:rsidR="00FA43BD" w:rsidRPr="00FA43BD" w:rsidRDefault="00FA43BD" w:rsidP="00FA43BD">
      <w:pPr>
        <w:pStyle w:val="BodyText"/>
        <w:rPr>
          <w:rFonts w:ascii="Arial" w:hAnsi="Arial" w:cs="Arial"/>
          <w:sz w:val="24"/>
        </w:rPr>
      </w:pPr>
      <w:r>
        <w:rPr>
          <w:rFonts w:ascii="Arial" w:hAnsi="Arial" w:cs="Arial"/>
          <w:sz w:val="24"/>
        </w:rPr>
        <w:fldChar w:fldCharType="end"/>
      </w:r>
    </w:p>
    <w:p w14:paraId="5F724397" w14:textId="77777777" w:rsidR="00FA43BD" w:rsidRPr="00FA43BD" w:rsidRDefault="00FA43BD" w:rsidP="00FA43BD">
      <w:pPr>
        <w:pStyle w:val="BodyText"/>
        <w:rPr>
          <w:rFonts w:ascii="Arial" w:hAnsi="Arial" w:cs="Arial"/>
          <w:sz w:val="24"/>
        </w:rPr>
      </w:pPr>
    </w:p>
    <w:p w14:paraId="55FD8FB7" w14:textId="77777777" w:rsidR="00FA0E77" w:rsidRPr="00FA43BD" w:rsidRDefault="00FA0E77" w:rsidP="00EB4101">
      <w:pPr>
        <w:spacing w:line="480" w:lineRule="auto"/>
        <w:rPr>
          <w:rFonts w:cs="Arial"/>
          <w:szCs w:val="24"/>
        </w:rPr>
      </w:pPr>
    </w:p>
    <w:p w14:paraId="02D093BA" w14:textId="77777777" w:rsidR="00FA0E77" w:rsidRPr="00FA43BD" w:rsidRDefault="00FA0E77" w:rsidP="00FA0E77">
      <w:pPr>
        <w:spacing w:line="480" w:lineRule="auto"/>
        <w:rPr>
          <w:rFonts w:cs="Arial"/>
          <w:szCs w:val="24"/>
        </w:rPr>
      </w:pPr>
    </w:p>
    <w:p w14:paraId="72C79E4A" w14:textId="77777777" w:rsidR="00FA0E77" w:rsidRPr="00FA43BD" w:rsidRDefault="00FA0E77" w:rsidP="00FA0E77">
      <w:pPr>
        <w:spacing w:line="480" w:lineRule="auto"/>
        <w:rPr>
          <w:rFonts w:cs="Arial"/>
          <w:szCs w:val="24"/>
        </w:rPr>
      </w:pPr>
    </w:p>
    <w:p w14:paraId="17AB1E62" w14:textId="78C4DED3" w:rsidR="002F7F7A" w:rsidRPr="00FA43BD" w:rsidRDefault="002F7F7A" w:rsidP="0018004C">
      <w:pPr>
        <w:spacing w:line="480" w:lineRule="auto"/>
        <w:rPr>
          <w:rFonts w:cs="Arial"/>
          <w:szCs w:val="24"/>
        </w:rPr>
      </w:pPr>
    </w:p>
    <w:sectPr w:rsidR="002F7F7A" w:rsidRPr="00FA43BD">
      <w:headerReference w:type="default" r:id="rId9"/>
      <w:footerReference w:type="default" r:id="rId10"/>
      <w:pgSz w:w="12240" w:h="15840"/>
      <w:pgMar w:top="1440" w:right="1440" w:bottom="1440" w:left="2448" w:header="720" w:footer="720" w:gutter="0"/>
      <w:cols w:space="720"/>
      <w:formProt w:val="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C304A" w14:textId="77777777" w:rsidR="002D2410" w:rsidRDefault="002D2410">
      <w:r>
        <w:separator/>
      </w:r>
    </w:p>
  </w:endnote>
  <w:endnote w:type="continuationSeparator" w:id="0">
    <w:p w14:paraId="7E9E5824" w14:textId="77777777" w:rsidR="002D2410" w:rsidRDefault="002D2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B5A7C" w14:textId="77777777" w:rsidR="002F7F7A" w:rsidRDefault="00000000">
    <w:pPr>
      <w:pStyle w:val="Footer"/>
      <w:jc w:val="center"/>
    </w:pPr>
    <w:r>
      <w:fldChar w:fldCharType="begin"/>
    </w:r>
    <w:r>
      <w:instrText>PAGE</w:instrText>
    </w:r>
    <w:r>
      <w:fldChar w:fldCharType="separate"/>
    </w:r>
    <w:r>
      <w:t>xii</w:t>
    </w:r>
    <w:r>
      <w:fldChar w:fldCharType="end"/>
    </w:r>
  </w:p>
  <w:p w14:paraId="549B17D2" w14:textId="77777777" w:rsidR="002F7F7A" w:rsidRDefault="002F7F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4101A" w14:textId="77777777" w:rsidR="002F7F7A" w:rsidRDefault="00000000">
    <w:pPr>
      <w:pStyle w:val="Footer"/>
      <w:jc w:val="center"/>
    </w:pPr>
    <w:r>
      <w:fldChar w:fldCharType="begin"/>
    </w:r>
    <w:r>
      <w:instrText>PAGE</w:instrText>
    </w:r>
    <w:r>
      <w:fldChar w:fldCharType="separate"/>
    </w:r>
    <w:r>
      <w:t>14</w:t>
    </w:r>
    <w:r>
      <w:fldChar w:fldCharType="end"/>
    </w:r>
  </w:p>
  <w:p w14:paraId="422A5930" w14:textId="77777777" w:rsidR="002F7F7A" w:rsidRDefault="002F7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4633D" w14:textId="77777777" w:rsidR="002D2410" w:rsidRDefault="002D2410">
      <w:r>
        <w:separator/>
      </w:r>
    </w:p>
  </w:footnote>
  <w:footnote w:type="continuationSeparator" w:id="0">
    <w:p w14:paraId="15F1340A" w14:textId="77777777" w:rsidR="002D2410" w:rsidRDefault="002D2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3C870" w14:textId="77777777" w:rsidR="002F7F7A" w:rsidRDefault="002F7F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42D8A" w14:textId="77777777" w:rsidR="002F7F7A" w:rsidRDefault="002F7F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8E1404"/>
    <w:multiLevelType w:val="multilevel"/>
    <w:tmpl w:val="3B2466D4"/>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478964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F7A"/>
    <w:rsid w:val="00053424"/>
    <w:rsid w:val="00095D6E"/>
    <w:rsid w:val="001335DF"/>
    <w:rsid w:val="00152B01"/>
    <w:rsid w:val="00155874"/>
    <w:rsid w:val="0018004C"/>
    <w:rsid w:val="001A37CF"/>
    <w:rsid w:val="001E4514"/>
    <w:rsid w:val="002D2410"/>
    <w:rsid w:val="002F7F7A"/>
    <w:rsid w:val="00384C76"/>
    <w:rsid w:val="00427717"/>
    <w:rsid w:val="00457C3B"/>
    <w:rsid w:val="004928ED"/>
    <w:rsid w:val="004C67D5"/>
    <w:rsid w:val="004F3BD7"/>
    <w:rsid w:val="005357E1"/>
    <w:rsid w:val="00551DC8"/>
    <w:rsid w:val="00625165"/>
    <w:rsid w:val="00674CD1"/>
    <w:rsid w:val="006A5E41"/>
    <w:rsid w:val="006E62EE"/>
    <w:rsid w:val="00766AB8"/>
    <w:rsid w:val="00776CB5"/>
    <w:rsid w:val="00780B08"/>
    <w:rsid w:val="00795B2C"/>
    <w:rsid w:val="007C7FE6"/>
    <w:rsid w:val="0083175F"/>
    <w:rsid w:val="00855923"/>
    <w:rsid w:val="00862385"/>
    <w:rsid w:val="008A1ED5"/>
    <w:rsid w:val="00A43BB9"/>
    <w:rsid w:val="00A55221"/>
    <w:rsid w:val="00A83BA0"/>
    <w:rsid w:val="00A9114D"/>
    <w:rsid w:val="00B666B6"/>
    <w:rsid w:val="00BE2F29"/>
    <w:rsid w:val="00D044A2"/>
    <w:rsid w:val="00D301D0"/>
    <w:rsid w:val="00DA7BC6"/>
    <w:rsid w:val="00DB245E"/>
    <w:rsid w:val="00DF02C1"/>
    <w:rsid w:val="00E677E0"/>
    <w:rsid w:val="00E74DF5"/>
    <w:rsid w:val="00EA1DD0"/>
    <w:rsid w:val="00EB4101"/>
    <w:rsid w:val="00F74F60"/>
    <w:rsid w:val="00F931B6"/>
    <w:rsid w:val="00FA0E77"/>
    <w:rsid w:val="00FA43BD"/>
    <w:rsid w:val="00FC7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D1FC0"/>
  <w15:docId w15:val="{1CC1170B-155C-48AA-988F-7D9E1643E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Lucida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Times New Roman"/>
      <w:szCs w:val="20"/>
      <w:lang w:bidi="ar-SA"/>
    </w:rPr>
  </w:style>
  <w:style w:type="paragraph" w:styleId="Heading1">
    <w:name w:val="heading 1"/>
    <w:basedOn w:val="BodyTextFirstIndent"/>
    <w:next w:val="Text"/>
    <w:uiPriority w:val="9"/>
    <w:qFormat/>
    <w:pPr>
      <w:keepNext/>
      <w:numPr>
        <w:numId w:val="1"/>
      </w:numPr>
      <w:jc w:val="center"/>
      <w:outlineLvl w:val="0"/>
    </w:pPr>
    <w:rPr>
      <w:rFonts w:ascii="Arial" w:hAnsi="Arial"/>
      <w:b w:val="0"/>
      <w:sz w:val="24"/>
    </w:rPr>
  </w:style>
  <w:style w:type="paragraph" w:styleId="Heading2">
    <w:name w:val="heading 2"/>
    <w:basedOn w:val="Heading"/>
    <w:next w:val="BodyText"/>
    <w:uiPriority w:val="9"/>
    <w:unhideWhenUsed/>
    <w:qFormat/>
    <w:pPr>
      <w:numPr>
        <w:ilvl w:val="1"/>
        <w:numId w:val="1"/>
      </w:numPr>
      <w:spacing w:before="0" w:after="0"/>
      <w:outlineLvl w:val="1"/>
    </w:pPr>
    <w:rPr>
      <w:bCs/>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styleId="PageNumber">
    <w:name w:val="page number"/>
    <w:basedOn w:val="DefaultParagraphFont"/>
  </w:style>
  <w:style w:type="character" w:customStyle="1" w:styleId="TitleChar">
    <w:name w:val="Title Char"/>
    <w:qFormat/>
    <w:rPr>
      <w:kern w:val="2"/>
      <w:sz w:val="24"/>
      <w:szCs w:val="24"/>
    </w:rPr>
  </w:style>
  <w:style w:type="character" w:customStyle="1" w:styleId="BodyTextChar">
    <w:name w:val="Body Text Char"/>
    <w:qFormat/>
    <w:rPr>
      <w:rFonts w:ascii="Courier New" w:hAnsi="Courier New" w:cs="Courier New"/>
      <w:b/>
      <w:bCs/>
      <w:szCs w:val="24"/>
    </w:rPr>
  </w:style>
  <w:style w:type="character" w:customStyle="1" w:styleId="FooterChar">
    <w:name w:val="Footer Char"/>
    <w:qFormat/>
    <w:rPr>
      <w:sz w:val="24"/>
    </w:rPr>
  </w:style>
  <w:style w:type="character" w:customStyle="1" w:styleId="Heading1Char">
    <w:name w:val="Heading 1 Char"/>
    <w:qFormat/>
    <w:rPr>
      <w:rFonts w:ascii="Courier New" w:hAnsi="Courier New" w:cs="Courier New"/>
      <w:b/>
      <w:bCs/>
      <w:szCs w:val="24"/>
      <w:u w:val="single"/>
    </w:rPr>
  </w:style>
  <w:style w:type="character" w:styleId="Hyperlink">
    <w:name w:val="Hyperlink"/>
    <w:uiPriority w:val="99"/>
    <w:rPr>
      <w:color w:val="0000FF"/>
      <w:u w:val="single"/>
    </w:rPr>
  </w:style>
  <w:style w:type="character" w:customStyle="1" w:styleId="BalloonTextChar">
    <w:name w:val="Balloon Text Char"/>
    <w:qFormat/>
    <w:rPr>
      <w:rFonts w:ascii="Tahoma" w:hAnsi="Tahoma" w:cs="Tahoma"/>
      <w:sz w:val="16"/>
      <w:szCs w:val="16"/>
    </w:rPr>
  </w:style>
  <w:style w:type="character" w:styleId="CommentReference">
    <w:name w:val="annotation reference"/>
    <w:qFormat/>
    <w:rPr>
      <w:sz w:val="16"/>
      <w:szCs w:val="16"/>
    </w:rPr>
  </w:style>
  <w:style w:type="character" w:customStyle="1" w:styleId="CommentTextChar">
    <w:name w:val="Comment Text Char"/>
    <w:basedOn w:val="DefaultParagraphFont"/>
    <w:qFormat/>
  </w:style>
  <w:style w:type="character" w:customStyle="1" w:styleId="CommentSubjectChar">
    <w:name w:val="Comment Subject Char"/>
    <w:qFormat/>
    <w:rPr>
      <w:b/>
      <w:bCs/>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eastAsia="Microsoft YaHei" w:cs="Mangal"/>
      <w:sz w:val="28"/>
      <w:szCs w:val="28"/>
    </w:rPr>
  </w:style>
  <w:style w:type="paragraph" w:styleId="BodyText">
    <w:name w:val="Body Text"/>
    <w:basedOn w:val="Normal"/>
    <w:rPr>
      <w:rFonts w:ascii="Courier New" w:hAnsi="Courier New" w:cs="Courier New"/>
      <w:b/>
      <w:bCs/>
      <w:sz w:val="20"/>
      <w:szCs w:val="24"/>
    </w:r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Cs w:val="24"/>
    </w:rPr>
  </w:style>
  <w:style w:type="paragraph" w:customStyle="1" w:styleId="Index">
    <w:name w:val="Index"/>
    <w:basedOn w:val="Normal"/>
    <w:qFormat/>
    <w:pPr>
      <w:suppressLineNumbers/>
    </w:pPr>
    <w:rPr>
      <w:rFonts w:cs="Mangal"/>
    </w:rPr>
  </w:style>
  <w:style w:type="paragraph" w:customStyle="1" w:styleId="HeaderandFooter">
    <w:name w:val="Header and Footer"/>
    <w:basedOn w:val="Normal"/>
    <w:qFormat/>
    <w:pPr>
      <w:suppressLineNumbers/>
      <w:tabs>
        <w:tab w:val="center" w:pos="4986"/>
        <w:tab w:val="right" w:pos="9972"/>
      </w:tabs>
    </w:pPr>
  </w:style>
  <w:style w:type="paragraph" w:styleId="Footer">
    <w:name w:val="footer"/>
    <w:basedOn w:val="Normal"/>
    <w:pPr>
      <w:tabs>
        <w:tab w:val="center" w:pos="4320"/>
        <w:tab w:val="right" w:pos="8640"/>
      </w:tabs>
    </w:pPr>
  </w:style>
  <w:style w:type="paragraph" w:styleId="Header">
    <w:name w:val="header"/>
    <w:basedOn w:val="Normal"/>
    <w:pPr>
      <w:tabs>
        <w:tab w:val="center" w:pos="4320"/>
        <w:tab w:val="right" w:pos="8640"/>
      </w:tabs>
    </w:pPr>
  </w:style>
  <w:style w:type="paragraph" w:styleId="Title">
    <w:name w:val="Title"/>
    <w:basedOn w:val="Normal"/>
    <w:next w:val="Subtitle"/>
    <w:uiPriority w:val="10"/>
    <w:qFormat/>
    <w:pPr>
      <w:widowControl w:val="0"/>
      <w:overflowPunct w:val="0"/>
      <w:autoSpaceDE w:val="0"/>
      <w:jc w:val="center"/>
    </w:pPr>
    <w:rPr>
      <w:kern w:val="2"/>
      <w:szCs w:val="24"/>
    </w:rPr>
  </w:style>
  <w:style w:type="paragraph" w:styleId="Subtitle">
    <w:name w:val="Subtitle"/>
    <w:basedOn w:val="Heading"/>
    <w:next w:val="BodyText"/>
    <w:uiPriority w:val="11"/>
    <w:qFormat/>
    <w:pPr>
      <w:jc w:val="center"/>
    </w:pPr>
    <w:rPr>
      <w:i/>
      <w:iCs/>
    </w:rPr>
  </w:style>
  <w:style w:type="paragraph" w:styleId="DocumentMap">
    <w:name w:val="Document Map"/>
    <w:basedOn w:val="Normal"/>
    <w:qFormat/>
    <w:pPr>
      <w:shd w:val="clear" w:color="auto" w:fill="000080"/>
    </w:pPr>
    <w:rPr>
      <w:rFonts w:ascii="Tahoma" w:hAnsi="Tahoma" w:cs="Tahoma"/>
      <w:sz w:val="20"/>
    </w:rPr>
  </w:style>
  <w:style w:type="paragraph" w:styleId="TOCHeading">
    <w:name w:val="TOC Heading"/>
    <w:basedOn w:val="Heading1"/>
    <w:next w:val="Normal"/>
    <w:qFormat/>
    <w:pPr>
      <w:keepLines/>
      <w:numPr>
        <w:numId w:val="0"/>
      </w:numPr>
      <w:spacing w:before="480" w:line="276" w:lineRule="auto"/>
    </w:pPr>
    <w:rPr>
      <w:rFonts w:ascii="Cambria" w:hAnsi="Cambria" w:cs="Times New Roman"/>
      <w:color w:val="365F91"/>
      <w:sz w:val="28"/>
      <w:szCs w:val="28"/>
    </w:rPr>
  </w:style>
  <w:style w:type="paragraph" w:styleId="TOC1">
    <w:name w:val="toc 1"/>
    <w:basedOn w:val="Normal"/>
    <w:next w:val="Normal"/>
    <w:uiPriority w:val="39"/>
    <w:pPr>
      <w:tabs>
        <w:tab w:val="right" w:leader="dot" w:pos="8342"/>
      </w:tabs>
      <w:spacing w:line="480" w:lineRule="auto"/>
      <w:ind w:left="360" w:hanging="360"/>
    </w:pPr>
  </w:style>
  <w:style w:type="paragraph" w:styleId="TOC2">
    <w:name w:val="toc 2"/>
    <w:basedOn w:val="Normal"/>
    <w:next w:val="Normal"/>
    <w:uiPriority w:val="39"/>
    <w:pPr>
      <w:spacing w:after="100" w:line="276" w:lineRule="auto"/>
      <w:ind w:left="220"/>
    </w:pPr>
    <w:rPr>
      <w:rFonts w:ascii="Calibri" w:hAnsi="Calibri"/>
      <w:sz w:val="22"/>
      <w:szCs w:val="22"/>
    </w:rPr>
  </w:style>
  <w:style w:type="paragraph" w:styleId="TOC3">
    <w:name w:val="toc 3"/>
    <w:basedOn w:val="Normal"/>
    <w:next w:val="Normal"/>
    <w:pPr>
      <w:spacing w:after="100" w:line="276" w:lineRule="auto"/>
      <w:ind w:left="440"/>
    </w:pPr>
    <w:rPr>
      <w:rFonts w:ascii="Calibri" w:hAnsi="Calibri"/>
      <w:sz w:val="22"/>
      <w:szCs w:val="22"/>
    </w:rPr>
  </w:style>
  <w:style w:type="paragraph" w:styleId="BalloonText">
    <w:name w:val="Balloon Text"/>
    <w:basedOn w:val="Normal"/>
    <w:qFormat/>
    <w:rPr>
      <w:rFonts w:ascii="Tahoma" w:hAnsi="Tahoma" w:cs="Tahoma"/>
      <w:sz w:val="16"/>
      <w:szCs w:val="16"/>
    </w:rPr>
  </w:style>
  <w:style w:type="paragraph" w:styleId="TableofFigures">
    <w:name w:val="table of figures"/>
    <w:basedOn w:val="Normal"/>
    <w:next w:val="Normal"/>
    <w:qFormat/>
  </w:style>
  <w:style w:type="paragraph" w:styleId="CommentText">
    <w:name w:val="annotation text"/>
    <w:basedOn w:val="Normal"/>
    <w:qFormat/>
    <w:rPr>
      <w:sz w:val="20"/>
    </w:rPr>
  </w:style>
  <w:style w:type="paragraph" w:styleId="CommentSubject">
    <w:name w:val="annotation subject"/>
    <w:basedOn w:val="CommentText"/>
    <w:next w:val="CommentText"/>
    <w:qFormat/>
    <w:rPr>
      <w:b/>
      <w:bCs/>
    </w:rPr>
  </w:style>
  <w:style w:type="paragraph" w:customStyle="1" w:styleId="WW-Default">
    <w:name w:val="WW-Default"/>
    <w:qFormat/>
    <w:pPr>
      <w:widowControl w:val="0"/>
      <w:autoSpaceDE w:val="0"/>
    </w:pPr>
    <w:rPr>
      <w:rFonts w:ascii="Arial" w:eastAsia="Times New Roman" w:hAnsi="Arial" w:cs="Arial"/>
      <w:color w:val="000000"/>
      <w:lang w:bidi="ar-SA"/>
    </w:rPr>
  </w:style>
  <w:style w:type="paragraph" w:styleId="TOC4">
    <w:name w:val="toc 4"/>
    <w:basedOn w:val="Index"/>
    <w:pPr>
      <w:tabs>
        <w:tab w:val="right" w:leader="dot" w:pos="9123"/>
      </w:tabs>
      <w:ind w:left="849"/>
    </w:pPr>
  </w:style>
  <w:style w:type="paragraph" w:styleId="TOC5">
    <w:name w:val="toc 5"/>
    <w:basedOn w:val="Index"/>
    <w:pPr>
      <w:tabs>
        <w:tab w:val="right" w:leader="dot" w:pos="8840"/>
      </w:tabs>
      <w:ind w:left="1132"/>
    </w:pPr>
  </w:style>
  <w:style w:type="paragraph" w:styleId="TOC6">
    <w:name w:val="toc 6"/>
    <w:basedOn w:val="Index"/>
    <w:pPr>
      <w:tabs>
        <w:tab w:val="right" w:leader="dot" w:pos="8557"/>
      </w:tabs>
      <w:ind w:left="1415"/>
    </w:pPr>
  </w:style>
  <w:style w:type="paragraph" w:styleId="TOC7">
    <w:name w:val="toc 7"/>
    <w:basedOn w:val="Index"/>
    <w:pPr>
      <w:tabs>
        <w:tab w:val="right" w:leader="dot" w:pos="8274"/>
      </w:tabs>
      <w:ind w:left="1698"/>
    </w:pPr>
  </w:style>
  <w:style w:type="paragraph" w:styleId="TOC8">
    <w:name w:val="toc 8"/>
    <w:basedOn w:val="Index"/>
    <w:pPr>
      <w:tabs>
        <w:tab w:val="right" w:leader="dot" w:pos="7991"/>
      </w:tabs>
      <w:ind w:left="1981"/>
    </w:pPr>
  </w:style>
  <w:style w:type="paragraph" w:styleId="TOC9">
    <w:name w:val="toc 9"/>
    <w:basedOn w:val="Index"/>
    <w:pPr>
      <w:tabs>
        <w:tab w:val="right" w:leader="dot" w:pos="7708"/>
      </w:tabs>
      <w:ind w:left="2264"/>
    </w:pPr>
  </w:style>
  <w:style w:type="paragraph" w:customStyle="1" w:styleId="Contents10">
    <w:name w:val="Contents 10"/>
    <w:basedOn w:val="Index"/>
    <w:qFormat/>
    <w:pPr>
      <w:tabs>
        <w:tab w:val="right" w:leader="dot" w:pos="7425"/>
      </w:tabs>
      <w:ind w:left="2547"/>
    </w:pPr>
  </w:style>
  <w:style w:type="paragraph" w:styleId="BodyTextFirstIndent">
    <w:name w:val="Body Text First Indent"/>
    <w:basedOn w:val="BodyText"/>
    <w:pPr>
      <w:ind w:firstLine="283"/>
    </w:pPr>
  </w:style>
  <w:style w:type="paragraph" w:customStyle="1" w:styleId="Text">
    <w:name w:val="Text"/>
    <w:basedOn w:val="Caption"/>
    <w:qFormat/>
  </w:style>
  <w:style w:type="numbering" w:customStyle="1" w:styleId="WW8Num1">
    <w:name w:val="WW8Num1"/>
    <w:qFormat/>
  </w:style>
  <w:style w:type="paragraph" w:styleId="ListParagraph">
    <w:name w:val="List Paragraph"/>
    <w:basedOn w:val="Normal"/>
    <w:uiPriority w:val="34"/>
    <w:qFormat/>
    <w:rsid w:val="00FA43BD"/>
    <w:pPr>
      <w:ind w:left="720"/>
      <w:contextualSpacing/>
    </w:pPr>
  </w:style>
  <w:style w:type="paragraph" w:styleId="Bibliography">
    <w:name w:val="Bibliography"/>
    <w:basedOn w:val="Normal"/>
    <w:next w:val="Normal"/>
    <w:uiPriority w:val="37"/>
    <w:unhideWhenUsed/>
    <w:rsid w:val="00FA43BD"/>
    <w:pPr>
      <w:spacing w:after="240"/>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790701">
      <w:bodyDiv w:val="1"/>
      <w:marLeft w:val="0"/>
      <w:marRight w:val="0"/>
      <w:marTop w:val="0"/>
      <w:marBottom w:val="0"/>
      <w:divBdr>
        <w:top w:val="none" w:sz="0" w:space="0" w:color="auto"/>
        <w:left w:val="none" w:sz="0" w:space="0" w:color="auto"/>
        <w:bottom w:val="none" w:sz="0" w:space="0" w:color="auto"/>
        <w:right w:val="none" w:sz="0" w:space="0" w:color="auto"/>
      </w:divBdr>
      <w:divsChild>
        <w:div w:id="2108380374">
          <w:marLeft w:val="480"/>
          <w:marRight w:val="0"/>
          <w:marTop w:val="0"/>
          <w:marBottom w:val="0"/>
          <w:divBdr>
            <w:top w:val="none" w:sz="0" w:space="0" w:color="auto"/>
            <w:left w:val="none" w:sz="0" w:space="0" w:color="auto"/>
            <w:bottom w:val="none" w:sz="0" w:space="0" w:color="auto"/>
            <w:right w:val="none" w:sz="0" w:space="0" w:color="auto"/>
          </w:divBdr>
          <w:divsChild>
            <w:div w:id="545719218">
              <w:marLeft w:val="0"/>
              <w:marRight w:val="0"/>
              <w:marTop w:val="0"/>
              <w:marBottom w:val="0"/>
              <w:divBdr>
                <w:top w:val="none" w:sz="0" w:space="0" w:color="auto"/>
                <w:left w:val="none" w:sz="0" w:space="0" w:color="auto"/>
                <w:bottom w:val="none" w:sz="0" w:space="0" w:color="auto"/>
                <w:right w:val="none" w:sz="0" w:space="0" w:color="auto"/>
              </w:divBdr>
            </w:div>
            <w:div w:id="1028796996">
              <w:marLeft w:val="0"/>
              <w:marRight w:val="0"/>
              <w:marTop w:val="0"/>
              <w:marBottom w:val="0"/>
              <w:divBdr>
                <w:top w:val="none" w:sz="0" w:space="0" w:color="auto"/>
                <w:left w:val="none" w:sz="0" w:space="0" w:color="auto"/>
                <w:bottom w:val="none" w:sz="0" w:space="0" w:color="auto"/>
                <w:right w:val="none" w:sz="0" w:space="0" w:color="auto"/>
              </w:divBdr>
            </w:div>
            <w:div w:id="1900243052">
              <w:marLeft w:val="0"/>
              <w:marRight w:val="0"/>
              <w:marTop w:val="0"/>
              <w:marBottom w:val="0"/>
              <w:divBdr>
                <w:top w:val="none" w:sz="0" w:space="0" w:color="auto"/>
                <w:left w:val="none" w:sz="0" w:space="0" w:color="auto"/>
                <w:bottom w:val="none" w:sz="0" w:space="0" w:color="auto"/>
                <w:right w:val="none" w:sz="0" w:space="0" w:color="auto"/>
              </w:divBdr>
            </w:div>
            <w:div w:id="436485000">
              <w:marLeft w:val="0"/>
              <w:marRight w:val="0"/>
              <w:marTop w:val="0"/>
              <w:marBottom w:val="0"/>
              <w:divBdr>
                <w:top w:val="none" w:sz="0" w:space="0" w:color="auto"/>
                <w:left w:val="none" w:sz="0" w:space="0" w:color="auto"/>
                <w:bottom w:val="none" w:sz="0" w:space="0" w:color="auto"/>
                <w:right w:val="none" w:sz="0" w:space="0" w:color="auto"/>
              </w:divBdr>
            </w:div>
            <w:div w:id="1591741638">
              <w:marLeft w:val="0"/>
              <w:marRight w:val="0"/>
              <w:marTop w:val="0"/>
              <w:marBottom w:val="0"/>
              <w:divBdr>
                <w:top w:val="none" w:sz="0" w:space="0" w:color="auto"/>
                <w:left w:val="none" w:sz="0" w:space="0" w:color="auto"/>
                <w:bottom w:val="none" w:sz="0" w:space="0" w:color="auto"/>
                <w:right w:val="none" w:sz="0" w:space="0" w:color="auto"/>
              </w:divBdr>
            </w:div>
            <w:div w:id="534540363">
              <w:marLeft w:val="0"/>
              <w:marRight w:val="0"/>
              <w:marTop w:val="0"/>
              <w:marBottom w:val="0"/>
              <w:divBdr>
                <w:top w:val="none" w:sz="0" w:space="0" w:color="auto"/>
                <w:left w:val="none" w:sz="0" w:space="0" w:color="auto"/>
                <w:bottom w:val="none" w:sz="0" w:space="0" w:color="auto"/>
                <w:right w:val="none" w:sz="0" w:space="0" w:color="auto"/>
              </w:divBdr>
            </w:div>
            <w:div w:id="621150994">
              <w:marLeft w:val="0"/>
              <w:marRight w:val="0"/>
              <w:marTop w:val="0"/>
              <w:marBottom w:val="0"/>
              <w:divBdr>
                <w:top w:val="none" w:sz="0" w:space="0" w:color="auto"/>
                <w:left w:val="none" w:sz="0" w:space="0" w:color="auto"/>
                <w:bottom w:val="none" w:sz="0" w:space="0" w:color="auto"/>
                <w:right w:val="none" w:sz="0" w:space="0" w:color="auto"/>
              </w:divBdr>
            </w:div>
            <w:div w:id="1614171621">
              <w:marLeft w:val="0"/>
              <w:marRight w:val="0"/>
              <w:marTop w:val="0"/>
              <w:marBottom w:val="0"/>
              <w:divBdr>
                <w:top w:val="none" w:sz="0" w:space="0" w:color="auto"/>
                <w:left w:val="none" w:sz="0" w:space="0" w:color="auto"/>
                <w:bottom w:val="none" w:sz="0" w:space="0" w:color="auto"/>
                <w:right w:val="none" w:sz="0" w:space="0" w:color="auto"/>
              </w:divBdr>
            </w:div>
            <w:div w:id="1643121432">
              <w:marLeft w:val="0"/>
              <w:marRight w:val="0"/>
              <w:marTop w:val="0"/>
              <w:marBottom w:val="0"/>
              <w:divBdr>
                <w:top w:val="none" w:sz="0" w:space="0" w:color="auto"/>
                <w:left w:val="none" w:sz="0" w:space="0" w:color="auto"/>
                <w:bottom w:val="none" w:sz="0" w:space="0" w:color="auto"/>
                <w:right w:val="none" w:sz="0" w:space="0" w:color="auto"/>
              </w:divBdr>
            </w:div>
            <w:div w:id="602035660">
              <w:marLeft w:val="0"/>
              <w:marRight w:val="0"/>
              <w:marTop w:val="0"/>
              <w:marBottom w:val="0"/>
              <w:divBdr>
                <w:top w:val="none" w:sz="0" w:space="0" w:color="auto"/>
                <w:left w:val="none" w:sz="0" w:space="0" w:color="auto"/>
                <w:bottom w:val="none" w:sz="0" w:space="0" w:color="auto"/>
                <w:right w:val="none" w:sz="0" w:space="0" w:color="auto"/>
              </w:divBdr>
            </w:div>
            <w:div w:id="197276518">
              <w:marLeft w:val="0"/>
              <w:marRight w:val="0"/>
              <w:marTop w:val="0"/>
              <w:marBottom w:val="0"/>
              <w:divBdr>
                <w:top w:val="none" w:sz="0" w:space="0" w:color="auto"/>
                <w:left w:val="none" w:sz="0" w:space="0" w:color="auto"/>
                <w:bottom w:val="none" w:sz="0" w:space="0" w:color="auto"/>
                <w:right w:val="none" w:sz="0" w:space="0" w:color="auto"/>
              </w:divBdr>
            </w:div>
            <w:div w:id="1662274985">
              <w:marLeft w:val="0"/>
              <w:marRight w:val="0"/>
              <w:marTop w:val="0"/>
              <w:marBottom w:val="0"/>
              <w:divBdr>
                <w:top w:val="none" w:sz="0" w:space="0" w:color="auto"/>
                <w:left w:val="none" w:sz="0" w:space="0" w:color="auto"/>
                <w:bottom w:val="none" w:sz="0" w:space="0" w:color="auto"/>
                <w:right w:val="none" w:sz="0" w:space="0" w:color="auto"/>
              </w:divBdr>
            </w:div>
            <w:div w:id="2101177976">
              <w:marLeft w:val="0"/>
              <w:marRight w:val="0"/>
              <w:marTop w:val="0"/>
              <w:marBottom w:val="0"/>
              <w:divBdr>
                <w:top w:val="none" w:sz="0" w:space="0" w:color="auto"/>
                <w:left w:val="none" w:sz="0" w:space="0" w:color="auto"/>
                <w:bottom w:val="none" w:sz="0" w:space="0" w:color="auto"/>
                <w:right w:val="none" w:sz="0" w:space="0" w:color="auto"/>
              </w:divBdr>
            </w:div>
            <w:div w:id="613711799">
              <w:marLeft w:val="0"/>
              <w:marRight w:val="0"/>
              <w:marTop w:val="0"/>
              <w:marBottom w:val="0"/>
              <w:divBdr>
                <w:top w:val="none" w:sz="0" w:space="0" w:color="auto"/>
                <w:left w:val="none" w:sz="0" w:space="0" w:color="auto"/>
                <w:bottom w:val="none" w:sz="0" w:space="0" w:color="auto"/>
                <w:right w:val="none" w:sz="0" w:space="0" w:color="auto"/>
              </w:divBdr>
            </w:div>
            <w:div w:id="1273174717">
              <w:marLeft w:val="0"/>
              <w:marRight w:val="0"/>
              <w:marTop w:val="0"/>
              <w:marBottom w:val="0"/>
              <w:divBdr>
                <w:top w:val="none" w:sz="0" w:space="0" w:color="auto"/>
                <w:left w:val="none" w:sz="0" w:space="0" w:color="auto"/>
                <w:bottom w:val="none" w:sz="0" w:space="0" w:color="auto"/>
                <w:right w:val="none" w:sz="0" w:space="0" w:color="auto"/>
              </w:divBdr>
            </w:div>
            <w:div w:id="1448043558">
              <w:marLeft w:val="0"/>
              <w:marRight w:val="0"/>
              <w:marTop w:val="0"/>
              <w:marBottom w:val="0"/>
              <w:divBdr>
                <w:top w:val="none" w:sz="0" w:space="0" w:color="auto"/>
                <w:left w:val="none" w:sz="0" w:space="0" w:color="auto"/>
                <w:bottom w:val="none" w:sz="0" w:space="0" w:color="auto"/>
                <w:right w:val="none" w:sz="0" w:space="0" w:color="auto"/>
              </w:divBdr>
            </w:div>
            <w:div w:id="777145091">
              <w:marLeft w:val="0"/>
              <w:marRight w:val="0"/>
              <w:marTop w:val="0"/>
              <w:marBottom w:val="0"/>
              <w:divBdr>
                <w:top w:val="none" w:sz="0" w:space="0" w:color="auto"/>
                <w:left w:val="none" w:sz="0" w:space="0" w:color="auto"/>
                <w:bottom w:val="none" w:sz="0" w:space="0" w:color="auto"/>
                <w:right w:val="none" w:sz="0" w:space="0" w:color="auto"/>
              </w:divBdr>
            </w:div>
            <w:div w:id="1496653444">
              <w:marLeft w:val="0"/>
              <w:marRight w:val="0"/>
              <w:marTop w:val="0"/>
              <w:marBottom w:val="0"/>
              <w:divBdr>
                <w:top w:val="none" w:sz="0" w:space="0" w:color="auto"/>
                <w:left w:val="none" w:sz="0" w:space="0" w:color="auto"/>
                <w:bottom w:val="none" w:sz="0" w:space="0" w:color="auto"/>
                <w:right w:val="none" w:sz="0" w:space="0" w:color="auto"/>
              </w:divBdr>
            </w:div>
            <w:div w:id="828668563">
              <w:marLeft w:val="0"/>
              <w:marRight w:val="0"/>
              <w:marTop w:val="0"/>
              <w:marBottom w:val="0"/>
              <w:divBdr>
                <w:top w:val="none" w:sz="0" w:space="0" w:color="auto"/>
                <w:left w:val="none" w:sz="0" w:space="0" w:color="auto"/>
                <w:bottom w:val="none" w:sz="0" w:space="0" w:color="auto"/>
                <w:right w:val="none" w:sz="0" w:space="0" w:color="auto"/>
              </w:divBdr>
            </w:div>
            <w:div w:id="2037998379">
              <w:marLeft w:val="0"/>
              <w:marRight w:val="0"/>
              <w:marTop w:val="0"/>
              <w:marBottom w:val="0"/>
              <w:divBdr>
                <w:top w:val="none" w:sz="0" w:space="0" w:color="auto"/>
                <w:left w:val="none" w:sz="0" w:space="0" w:color="auto"/>
                <w:bottom w:val="none" w:sz="0" w:space="0" w:color="auto"/>
                <w:right w:val="none" w:sz="0" w:space="0" w:color="auto"/>
              </w:divBdr>
            </w:div>
            <w:div w:id="140580325">
              <w:marLeft w:val="0"/>
              <w:marRight w:val="0"/>
              <w:marTop w:val="0"/>
              <w:marBottom w:val="0"/>
              <w:divBdr>
                <w:top w:val="none" w:sz="0" w:space="0" w:color="auto"/>
                <w:left w:val="none" w:sz="0" w:space="0" w:color="auto"/>
                <w:bottom w:val="none" w:sz="0" w:space="0" w:color="auto"/>
                <w:right w:val="none" w:sz="0" w:space="0" w:color="auto"/>
              </w:divBdr>
            </w:div>
            <w:div w:id="1955400570">
              <w:marLeft w:val="0"/>
              <w:marRight w:val="0"/>
              <w:marTop w:val="0"/>
              <w:marBottom w:val="0"/>
              <w:divBdr>
                <w:top w:val="none" w:sz="0" w:space="0" w:color="auto"/>
                <w:left w:val="none" w:sz="0" w:space="0" w:color="auto"/>
                <w:bottom w:val="none" w:sz="0" w:space="0" w:color="auto"/>
                <w:right w:val="none" w:sz="0" w:space="0" w:color="auto"/>
              </w:divBdr>
            </w:div>
            <w:div w:id="1287084877">
              <w:marLeft w:val="0"/>
              <w:marRight w:val="0"/>
              <w:marTop w:val="0"/>
              <w:marBottom w:val="0"/>
              <w:divBdr>
                <w:top w:val="none" w:sz="0" w:space="0" w:color="auto"/>
                <w:left w:val="none" w:sz="0" w:space="0" w:color="auto"/>
                <w:bottom w:val="none" w:sz="0" w:space="0" w:color="auto"/>
                <w:right w:val="none" w:sz="0" w:space="0" w:color="auto"/>
              </w:divBdr>
            </w:div>
            <w:div w:id="1208564505">
              <w:marLeft w:val="0"/>
              <w:marRight w:val="0"/>
              <w:marTop w:val="0"/>
              <w:marBottom w:val="0"/>
              <w:divBdr>
                <w:top w:val="none" w:sz="0" w:space="0" w:color="auto"/>
                <w:left w:val="none" w:sz="0" w:space="0" w:color="auto"/>
                <w:bottom w:val="none" w:sz="0" w:space="0" w:color="auto"/>
                <w:right w:val="none" w:sz="0" w:space="0" w:color="auto"/>
              </w:divBdr>
            </w:div>
            <w:div w:id="1358311293">
              <w:marLeft w:val="0"/>
              <w:marRight w:val="0"/>
              <w:marTop w:val="0"/>
              <w:marBottom w:val="0"/>
              <w:divBdr>
                <w:top w:val="none" w:sz="0" w:space="0" w:color="auto"/>
                <w:left w:val="none" w:sz="0" w:space="0" w:color="auto"/>
                <w:bottom w:val="none" w:sz="0" w:space="0" w:color="auto"/>
                <w:right w:val="none" w:sz="0" w:space="0" w:color="auto"/>
              </w:divBdr>
            </w:div>
            <w:div w:id="1743865386">
              <w:marLeft w:val="0"/>
              <w:marRight w:val="0"/>
              <w:marTop w:val="0"/>
              <w:marBottom w:val="0"/>
              <w:divBdr>
                <w:top w:val="none" w:sz="0" w:space="0" w:color="auto"/>
                <w:left w:val="none" w:sz="0" w:space="0" w:color="auto"/>
                <w:bottom w:val="none" w:sz="0" w:space="0" w:color="auto"/>
                <w:right w:val="none" w:sz="0" w:space="0" w:color="auto"/>
              </w:divBdr>
            </w:div>
            <w:div w:id="1556040924">
              <w:marLeft w:val="0"/>
              <w:marRight w:val="0"/>
              <w:marTop w:val="0"/>
              <w:marBottom w:val="0"/>
              <w:divBdr>
                <w:top w:val="none" w:sz="0" w:space="0" w:color="auto"/>
                <w:left w:val="none" w:sz="0" w:space="0" w:color="auto"/>
                <w:bottom w:val="none" w:sz="0" w:space="0" w:color="auto"/>
                <w:right w:val="none" w:sz="0" w:space="0" w:color="auto"/>
              </w:divBdr>
            </w:div>
            <w:div w:id="938869871">
              <w:marLeft w:val="0"/>
              <w:marRight w:val="0"/>
              <w:marTop w:val="0"/>
              <w:marBottom w:val="0"/>
              <w:divBdr>
                <w:top w:val="none" w:sz="0" w:space="0" w:color="auto"/>
                <w:left w:val="none" w:sz="0" w:space="0" w:color="auto"/>
                <w:bottom w:val="none" w:sz="0" w:space="0" w:color="auto"/>
                <w:right w:val="none" w:sz="0" w:space="0" w:color="auto"/>
              </w:divBdr>
            </w:div>
            <w:div w:id="559441328">
              <w:marLeft w:val="0"/>
              <w:marRight w:val="0"/>
              <w:marTop w:val="0"/>
              <w:marBottom w:val="0"/>
              <w:divBdr>
                <w:top w:val="none" w:sz="0" w:space="0" w:color="auto"/>
                <w:left w:val="none" w:sz="0" w:space="0" w:color="auto"/>
                <w:bottom w:val="none" w:sz="0" w:space="0" w:color="auto"/>
                <w:right w:val="none" w:sz="0" w:space="0" w:color="auto"/>
              </w:divBdr>
            </w:div>
            <w:div w:id="1228879565">
              <w:marLeft w:val="0"/>
              <w:marRight w:val="0"/>
              <w:marTop w:val="0"/>
              <w:marBottom w:val="0"/>
              <w:divBdr>
                <w:top w:val="none" w:sz="0" w:space="0" w:color="auto"/>
                <w:left w:val="none" w:sz="0" w:space="0" w:color="auto"/>
                <w:bottom w:val="none" w:sz="0" w:space="0" w:color="auto"/>
                <w:right w:val="none" w:sz="0" w:space="0" w:color="auto"/>
              </w:divBdr>
            </w:div>
            <w:div w:id="1875263516">
              <w:marLeft w:val="0"/>
              <w:marRight w:val="0"/>
              <w:marTop w:val="0"/>
              <w:marBottom w:val="0"/>
              <w:divBdr>
                <w:top w:val="none" w:sz="0" w:space="0" w:color="auto"/>
                <w:left w:val="none" w:sz="0" w:space="0" w:color="auto"/>
                <w:bottom w:val="none" w:sz="0" w:space="0" w:color="auto"/>
                <w:right w:val="none" w:sz="0" w:space="0" w:color="auto"/>
              </w:divBdr>
            </w:div>
            <w:div w:id="2139688765">
              <w:marLeft w:val="0"/>
              <w:marRight w:val="0"/>
              <w:marTop w:val="0"/>
              <w:marBottom w:val="0"/>
              <w:divBdr>
                <w:top w:val="none" w:sz="0" w:space="0" w:color="auto"/>
                <w:left w:val="none" w:sz="0" w:space="0" w:color="auto"/>
                <w:bottom w:val="none" w:sz="0" w:space="0" w:color="auto"/>
                <w:right w:val="none" w:sz="0" w:space="0" w:color="auto"/>
              </w:divBdr>
            </w:div>
            <w:div w:id="325862928">
              <w:marLeft w:val="0"/>
              <w:marRight w:val="0"/>
              <w:marTop w:val="0"/>
              <w:marBottom w:val="0"/>
              <w:divBdr>
                <w:top w:val="none" w:sz="0" w:space="0" w:color="auto"/>
                <w:left w:val="none" w:sz="0" w:space="0" w:color="auto"/>
                <w:bottom w:val="none" w:sz="0" w:space="0" w:color="auto"/>
                <w:right w:val="none" w:sz="0" w:space="0" w:color="auto"/>
              </w:divBdr>
            </w:div>
            <w:div w:id="17004711">
              <w:marLeft w:val="0"/>
              <w:marRight w:val="0"/>
              <w:marTop w:val="0"/>
              <w:marBottom w:val="0"/>
              <w:divBdr>
                <w:top w:val="none" w:sz="0" w:space="0" w:color="auto"/>
                <w:left w:val="none" w:sz="0" w:space="0" w:color="auto"/>
                <w:bottom w:val="none" w:sz="0" w:space="0" w:color="auto"/>
                <w:right w:val="none" w:sz="0" w:space="0" w:color="auto"/>
              </w:divBdr>
            </w:div>
            <w:div w:id="1148977725">
              <w:marLeft w:val="0"/>
              <w:marRight w:val="0"/>
              <w:marTop w:val="0"/>
              <w:marBottom w:val="0"/>
              <w:divBdr>
                <w:top w:val="none" w:sz="0" w:space="0" w:color="auto"/>
                <w:left w:val="none" w:sz="0" w:space="0" w:color="auto"/>
                <w:bottom w:val="none" w:sz="0" w:space="0" w:color="auto"/>
                <w:right w:val="none" w:sz="0" w:space="0" w:color="auto"/>
              </w:divBdr>
            </w:div>
            <w:div w:id="1685472489">
              <w:marLeft w:val="0"/>
              <w:marRight w:val="0"/>
              <w:marTop w:val="0"/>
              <w:marBottom w:val="0"/>
              <w:divBdr>
                <w:top w:val="none" w:sz="0" w:space="0" w:color="auto"/>
                <w:left w:val="none" w:sz="0" w:space="0" w:color="auto"/>
                <w:bottom w:val="none" w:sz="0" w:space="0" w:color="auto"/>
                <w:right w:val="none" w:sz="0" w:space="0" w:color="auto"/>
              </w:divBdr>
            </w:div>
            <w:div w:id="1109936818">
              <w:marLeft w:val="0"/>
              <w:marRight w:val="0"/>
              <w:marTop w:val="0"/>
              <w:marBottom w:val="0"/>
              <w:divBdr>
                <w:top w:val="none" w:sz="0" w:space="0" w:color="auto"/>
                <w:left w:val="none" w:sz="0" w:space="0" w:color="auto"/>
                <w:bottom w:val="none" w:sz="0" w:space="0" w:color="auto"/>
                <w:right w:val="none" w:sz="0" w:space="0" w:color="auto"/>
              </w:divBdr>
            </w:div>
            <w:div w:id="62095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34443">
      <w:bodyDiv w:val="1"/>
      <w:marLeft w:val="0"/>
      <w:marRight w:val="0"/>
      <w:marTop w:val="0"/>
      <w:marBottom w:val="0"/>
      <w:divBdr>
        <w:top w:val="none" w:sz="0" w:space="0" w:color="auto"/>
        <w:left w:val="none" w:sz="0" w:space="0" w:color="auto"/>
        <w:bottom w:val="none" w:sz="0" w:space="0" w:color="auto"/>
        <w:right w:val="none" w:sz="0" w:space="0" w:color="auto"/>
      </w:divBdr>
      <w:divsChild>
        <w:div w:id="1751393101">
          <w:marLeft w:val="480"/>
          <w:marRight w:val="0"/>
          <w:marTop w:val="0"/>
          <w:marBottom w:val="0"/>
          <w:divBdr>
            <w:top w:val="none" w:sz="0" w:space="0" w:color="auto"/>
            <w:left w:val="none" w:sz="0" w:space="0" w:color="auto"/>
            <w:bottom w:val="none" w:sz="0" w:space="0" w:color="auto"/>
            <w:right w:val="none" w:sz="0" w:space="0" w:color="auto"/>
          </w:divBdr>
          <w:divsChild>
            <w:div w:id="1469281158">
              <w:marLeft w:val="0"/>
              <w:marRight w:val="0"/>
              <w:marTop w:val="0"/>
              <w:marBottom w:val="0"/>
              <w:divBdr>
                <w:top w:val="none" w:sz="0" w:space="0" w:color="auto"/>
                <w:left w:val="none" w:sz="0" w:space="0" w:color="auto"/>
                <w:bottom w:val="none" w:sz="0" w:space="0" w:color="auto"/>
                <w:right w:val="none" w:sz="0" w:space="0" w:color="auto"/>
              </w:divBdr>
            </w:div>
            <w:div w:id="2058507880">
              <w:marLeft w:val="0"/>
              <w:marRight w:val="0"/>
              <w:marTop w:val="0"/>
              <w:marBottom w:val="0"/>
              <w:divBdr>
                <w:top w:val="none" w:sz="0" w:space="0" w:color="auto"/>
                <w:left w:val="none" w:sz="0" w:space="0" w:color="auto"/>
                <w:bottom w:val="none" w:sz="0" w:space="0" w:color="auto"/>
                <w:right w:val="none" w:sz="0" w:space="0" w:color="auto"/>
              </w:divBdr>
            </w:div>
            <w:div w:id="32006496">
              <w:marLeft w:val="0"/>
              <w:marRight w:val="0"/>
              <w:marTop w:val="0"/>
              <w:marBottom w:val="0"/>
              <w:divBdr>
                <w:top w:val="none" w:sz="0" w:space="0" w:color="auto"/>
                <w:left w:val="none" w:sz="0" w:space="0" w:color="auto"/>
                <w:bottom w:val="none" w:sz="0" w:space="0" w:color="auto"/>
                <w:right w:val="none" w:sz="0" w:space="0" w:color="auto"/>
              </w:divBdr>
            </w:div>
            <w:div w:id="1253128608">
              <w:marLeft w:val="0"/>
              <w:marRight w:val="0"/>
              <w:marTop w:val="0"/>
              <w:marBottom w:val="0"/>
              <w:divBdr>
                <w:top w:val="none" w:sz="0" w:space="0" w:color="auto"/>
                <w:left w:val="none" w:sz="0" w:space="0" w:color="auto"/>
                <w:bottom w:val="none" w:sz="0" w:space="0" w:color="auto"/>
                <w:right w:val="none" w:sz="0" w:space="0" w:color="auto"/>
              </w:divBdr>
            </w:div>
            <w:div w:id="1497844642">
              <w:marLeft w:val="0"/>
              <w:marRight w:val="0"/>
              <w:marTop w:val="0"/>
              <w:marBottom w:val="0"/>
              <w:divBdr>
                <w:top w:val="none" w:sz="0" w:space="0" w:color="auto"/>
                <w:left w:val="none" w:sz="0" w:space="0" w:color="auto"/>
                <w:bottom w:val="none" w:sz="0" w:space="0" w:color="auto"/>
                <w:right w:val="none" w:sz="0" w:space="0" w:color="auto"/>
              </w:divBdr>
            </w:div>
            <w:div w:id="893009497">
              <w:marLeft w:val="0"/>
              <w:marRight w:val="0"/>
              <w:marTop w:val="0"/>
              <w:marBottom w:val="0"/>
              <w:divBdr>
                <w:top w:val="none" w:sz="0" w:space="0" w:color="auto"/>
                <w:left w:val="none" w:sz="0" w:space="0" w:color="auto"/>
                <w:bottom w:val="none" w:sz="0" w:space="0" w:color="auto"/>
                <w:right w:val="none" w:sz="0" w:space="0" w:color="auto"/>
              </w:divBdr>
            </w:div>
            <w:div w:id="1951013224">
              <w:marLeft w:val="0"/>
              <w:marRight w:val="0"/>
              <w:marTop w:val="0"/>
              <w:marBottom w:val="0"/>
              <w:divBdr>
                <w:top w:val="none" w:sz="0" w:space="0" w:color="auto"/>
                <w:left w:val="none" w:sz="0" w:space="0" w:color="auto"/>
                <w:bottom w:val="none" w:sz="0" w:space="0" w:color="auto"/>
                <w:right w:val="none" w:sz="0" w:space="0" w:color="auto"/>
              </w:divBdr>
            </w:div>
            <w:div w:id="1294169588">
              <w:marLeft w:val="0"/>
              <w:marRight w:val="0"/>
              <w:marTop w:val="0"/>
              <w:marBottom w:val="0"/>
              <w:divBdr>
                <w:top w:val="none" w:sz="0" w:space="0" w:color="auto"/>
                <w:left w:val="none" w:sz="0" w:space="0" w:color="auto"/>
                <w:bottom w:val="none" w:sz="0" w:space="0" w:color="auto"/>
                <w:right w:val="none" w:sz="0" w:space="0" w:color="auto"/>
              </w:divBdr>
            </w:div>
            <w:div w:id="1179999164">
              <w:marLeft w:val="0"/>
              <w:marRight w:val="0"/>
              <w:marTop w:val="0"/>
              <w:marBottom w:val="0"/>
              <w:divBdr>
                <w:top w:val="none" w:sz="0" w:space="0" w:color="auto"/>
                <w:left w:val="none" w:sz="0" w:space="0" w:color="auto"/>
                <w:bottom w:val="none" w:sz="0" w:space="0" w:color="auto"/>
                <w:right w:val="none" w:sz="0" w:space="0" w:color="auto"/>
              </w:divBdr>
            </w:div>
            <w:div w:id="1576625405">
              <w:marLeft w:val="0"/>
              <w:marRight w:val="0"/>
              <w:marTop w:val="0"/>
              <w:marBottom w:val="0"/>
              <w:divBdr>
                <w:top w:val="none" w:sz="0" w:space="0" w:color="auto"/>
                <w:left w:val="none" w:sz="0" w:space="0" w:color="auto"/>
                <w:bottom w:val="none" w:sz="0" w:space="0" w:color="auto"/>
                <w:right w:val="none" w:sz="0" w:space="0" w:color="auto"/>
              </w:divBdr>
            </w:div>
            <w:div w:id="1758817771">
              <w:marLeft w:val="0"/>
              <w:marRight w:val="0"/>
              <w:marTop w:val="0"/>
              <w:marBottom w:val="0"/>
              <w:divBdr>
                <w:top w:val="none" w:sz="0" w:space="0" w:color="auto"/>
                <w:left w:val="none" w:sz="0" w:space="0" w:color="auto"/>
                <w:bottom w:val="none" w:sz="0" w:space="0" w:color="auto"/>
                <w:right w:val="none" w:sz="0" w:space="0" w:color="auto"/>
              </w:divBdr>
            </w:div>
            <w:div w:id="2028829323">
              <w:marLeft w:val="0"/>
              <w:marRight w:val="0"/>
              <w:marTop w:val="0"/>
              <w:marBottom w:val="0"/>
              <w:divBdr>
                <w:top w:val="none" w:sz="0" w:space="0" w:color="auto"/>
                <w:left w:val="none" w:sz="0" w:space="0" w:color="auto"/>
                <w:bottom w:val="none" w:sz="0" w:space="0" w:color="auto"/>
                <w:right w:val="none" w:sz="0" w:space="0" w:color="auto"/>
              </w:divBdr>
            </w:div>
            <w:div w:id="1383166232">
              <w:marLeft w:val="0"/>
              <w:marRight w:val="0"/>
              <w:marTop w:val="0"/>
              <w:marBottom w:val="0"/>
              <w:divBdr>
                <w:top w:val="none" w:sz="0" w:space="0" w:color="auto"/>
                <w:left w:val="none" w:sz="0" w:space="0" w:color="auto"/>
                <w:bottom w:val="none" w:sz="0" w:space="0" w:color="auto"/>
                <w:right w:val="none" w:sz="0" w:space="0" w:color="auto"/>
              </w:divBdr>
            </w:div>
            <w:div w:id="1330522474">
              <w:marLeft w:val="0"/>
              <w:marRight w:val="0"/>
              <w:marTop w:val="0"/>
              <w:marBottom w:val="0"/>
              <w:divBdr>
                <w:top w:val="none" w:sz="0" w:space="0" w:color="auto"/>
                <w:left w:val="none" w:sz="0" w:space="0" w:color="auto"/>
                <w:bottom w:val="none" w:sz="0" w:space="0" w:color="auto"/>
                <w:right w:val="none" w:sz="0" w:space="0" w:color="auto"/>
              </w:divBdr>
            </w:div>
            <w:div w:id="1250695347">
              <w:marLeft w:val="0"/>
              <w:marRight w:val="0"/>
              <w:marTop w:val="0"/>
              <w:marBottom w:val="0"/>
              <w:divBdr>
                <w:top w:val="none" w:sz="0" w:space="0" w:color="auto"/>
                <w:left w:val="none" w:sz="0" w:space="0" w:color="auto"/>
                <w:bottom w:val="none" w:sz="0" w:space="0" w:color="auto"/>
                <w:right w:val="none" w:sz="0" w:space="0" w:color="auto"/>
              </w:divBdr>
            </w:div>
            <w:div w:id="288703668">
              <w:marLeft w:val="0"/>
              <w:marRight w:val="0"/>
              <w:marTop w:val="0"/>
              <w:marBottom w:val="0"/>
              <w:divBdr>
                <w:top w:val="none" w:sz="0" w:space="0" w:color="auto"/>
                <w:left w:val="none" w:sz="0" w:space="0" w:color="auto"/>
                <w:bottom w:val="none" w:sz="0" w:space="0" w:color="auto"/>
                <w:right w:val="none" w:sz="0" w:space="0" w:color="auto"/>
              </w:divBdr>
            </w:div>
            <w:div w:id="1516530181">
              <w:marLeft w:val="0"/>
              <w:marRight w:val="0"/>
              <w:marTop w:val="0"/>
              <w:marBottom w:val="0"/>
              <w:divBdr>
                <w:top w:val="none" w:sz="0" w:space="0" w:color="auto"/>
                <w:left w:val="none" w:sz="0" w:space="0" w:color="auto"/>
                <w:bottom w:val="none" w:sz="0" w:space="0" w:color="auto"/>
                <w:right w:val="none" w:sz="0" w:space="0" w:color="auto"/>
              </w:divBdr>
            </w:div>
            <w:div w:id="1764522564">
              <w:marLeft w:val="0"/>
              <w:marRight w:val="0"/>
              <w:marTop w:val="0"/>
              <w:marBottom w:val="0"/>
              <w:divBdr>
                <w:top w:val="none" w:sz="0" w:space="0" w:color="auto"/>
                <w:left w:val="none" w:sz="0" w:space="0" w:color="auto"/>
                <w:bottom w:val="none" w:sz="0" w:space="0" w:color="auto"/>
                <w:right w:val="none" w:sz="0" w:space="0" w:color="auto"/>
              </w:divBdr>
            </w:div>
            <w:div w:id="539437707">
              <w:marLeft w:val="0"/>
              <w:marRight w:val="0"/>
              <w:marTop w:val="0"/>
              <w:marBottom w:val="0"/>
              <w:divBdr>
                <w:top w:val="none" w:sz="0" w:space="0" w:color="auto"/>
                <w:left w:val="none" w:sz="0" w:space="0" w:color="auto"/>
                <w:bottom w:val="none" w:sz="0" w:space="0" w:color="auto"/>
                <w:right w:val="none" w:sz="0" w:space="0" w:color="auto"/>
              </w:divBdr>
            </w:div>
            <w:div w:id="463088472">
              <w:marLeft w:val="0"/>
              <w:marRight w:val="0"/>
              <w:marTop w:val="0"/>
              <w:marBottom w:val="0"/>
              <w:divBdr>
                <w:top w:val="none" w:sz="0" w:space="0" w:color="auto"/>
                <w:left w:val="none" w:sz="0" w:space="0" w:color="auto"/>
                <w:bottom w:val="none" w:sz="0" w:space="0" w:color="auto"/>
                <w:right w:val="none" w:sz="0" w:space="0" w:color="auto"/>
              </w:divBdr>
            </w:div>
            <w:div w:id="1353530194">
              <w:marLeft w:val="0"/>
              <w:marRight w:val="0"/>
              <w:marTop w:val="0"/>
              <w:marBottom w:val="0"/>
              <w:divBdr>
                <w:top w:val="none" w:sz="0" w:space="0" w:color="auto"/>
                <w:left w:val="none" w:sz="0" w:space="0" w:color="auto"/>
                <w:bottom w:val="none" w:sz="0" w:space="0" w:color="auto"/>
                <w:right w:val="none" w:sz="0" w:space="0" w:color="auto"/>
              </w:divBdr>
            </w:div>
            <w:div w:id="1504275143">
              <w:marLeft w:val="0"/>
              <w:marRight w:val="0"/>
              <w:marTop w:val="0"/>
              <w:marBottom w:val="0"/>
              <w:divBdr>
                <w:top w:val="none" w:sz="0" w:space="0" w:color="auto"/>
                <w:left w:val="none" w:sz="0" w:space="0" w:color="auto"/>
                <w:bottom w:val="none" w:sz="0" w:space="0" w:color="auto"/>
                <w:right w:val="none" w:sz="0" w:space="0" w:color="auto"/>
              </w:divBdr>
            </w:div>
            <w:div w:id="193664697">
              <w:marLeft w:val="0"/>
              <w:marRight w:val="0"/>
              <w:marTop w:val="0"/>
              <w:marBottom w:val="0"/>
              <w:divBdr>
                <w:top w:val="none" w:sz="0" w:space="0" w:color="auto"/>
                <w:left w:val="none" w:sz="0" w:space="0" w:color="auto"/>
                <w:bottom w:val="none" w:sz="0" w:space="0" w:color="auto"/>
                <w:right w:val="none" w:sz="0" w:space="0" w:color="auto"/>
              </w:divBdr>
            </w:div>
            <w:div w:id="878200298">
              <w:marLeft w:val="0"/>
              <w:marRight w:val="0"/>
              <w:marTop w:val="0"/>
              <w:marBottom w:val="0"/>
              <w:divBdr>
                <w:top w:val="none" w:sz="0" w:space="0" w:color="auto"/>
                <w:left w:val="none" w:sz="0" w:space="0" w:color="auto"/>
                <w:bottom w:val="none" w:sz="0" w:space="0" w:color="auto"/>
                <w:right w:val="none" w:sz="0" w:space="0" w:color="auto"/>
              </w:divBdr>
            </w:div>
            <w:div w:id="1268852379">
              <w:marLeft w:val="0"/>
              <w:marRight w:val="0"/>
              <w:marTop w:val="0"/>
              <w:marBottom w:val="0"/>
              <w:divBdr>
                <w:top w:val="none" w:sz="0" w:space="0" w:color="auto"/>
                <w:left w:val="none" w:sz="0" w:space="0" w:color="auto"/>
                <w:bottom w:val="none" w:sz="0" w:space="0" w:color="auto"/>
                <w:right w:val="none" w:sz="0" w:space="0" w:color="auto"/>
              </w:divBdr>
            </w:div>
            <w:div w:id="298996110">
              <w:marLeft w:val="0"/>
              <w:marRight w:val="0"/>
              <w:marTop w:val="0"/>
              <w:marBottom w:val="0"/>
              <w:divBdr>
                <w:top w:val="none" w:sz="0" w:space="0" w:color="auto"/>
                <w:left w:val="none" w:sz="0" w:space="0" w:color="auto"/>
                <w:bottom w:val="none" w:sz="0" w:space="0" w:color="auto"/>
                <w:right w:val="none" w:sz="0" w:space="0" w:color="auto"/>
              </w:divBdr>
            </w:div>
            <w:div w:id="1453330446">
              <w:marLeft w:val="0"/>
              <w:marRight w:val="0"/>
              <w:marTop w:val="0"/>
              <w:marBottom w:val="0"/>
              <w:divBdr>
                <w:top w:val="none" w:sz="0" w:space="0" w:color="auto"/>
                <w:left w:val="none" w:sz="0" w:space="0" w:color="auto"/>
                <w:bottom w:val="none" w:sz="0" w:space="0" w:color="auto"/>
                <w:right w:val="none" w:sz="0" w:space="0" w:color="auto"/>
              </w:divBdr>
            </w:div>
            <w:div w:id="1858542197">
              <w:marLeft w:val="0"/>
              <w:marRight w:val="0"/>
              <w:marTop w:val="0"/>
              <w:marBottom w:val="0"/>
              <w:divBdr>
                <w:top w:val="none" w:sz="0" w:space="0" w:color="auto"/>
                <w:left w:val="none" w:sz="0" w:space="0" w:color="auto"/>
                <w:bottom w:val="none" w:sz="0" w:space="0" w:color="auto"/>
                <w:right w:val="none" w:sz="0" w:space="0" w:color="auto"/>
              </w:divBdr>
            </w:div>
            <w:div w:id="362022984">
              <w:marLeft w:val="0"/>
              <w:marRight w:val="0"/>
              <w:marTop w:val="0"/>
              <w:marBottom w:val="0"/>
              <w:divBdr>
                <w:top w:val="none" w:sz="0" w:space="0" w:color="auto"/>
                <w:left w:val="none" w:sz="0" w:space="0" w:color="auto"/>
                <w:bottom w:val="none" w:sz="0" w:space="0" w:color="auto"/>
                <w:right w:val="none" w:sz="0" w:space="0" w:color="auto"/>
              </w:divBdr>
            </w:div>
            <w:div w:id="1061245399">
              <w:marLeft w:val="0"/>
              <w:marRight w:val="0"/>
              <w:marTop w:val="0"/>
              <w:marBottom w:val="0"/>
              <w:divBdr>
                <w:top w:val="none" w:sz="0" w:space="0" w:color="auto"/>
                <w:left w:val="none" w:sz="0" w:space="0" w:color="auto"/>
                <w:bottom w:val="none" w:sz="0" w:space="0" w:color="auto"/>
                <w:right w:val="none" w:sz="0" w:space="0" w:color="auto"/>
              </w:divBdr>
            </w:div>
            <w:div w:id="1314748606">
              <w:marLeft w:val="0"/>
              <w:marRight w:val="0"/>
              <w:marTop w:val="0"/>
              <w:marBottom w:val="0"/>
              <w:divBdr>
                <w:top w:val="none" w:sz="0" w:space="0" w:color="auto"/>
                <w:left w:val="none" w:sz="0" w:space="0" w:color="auto"/>
                <w:bottom w:val="none" w:sz="0" w:space="0" w:color="auto"/>
                <w:right w:val="none" w:sz="0" w:space="0" w:color="auto"/>
              </w:divBdr>
            </w:div>
            <w:div w:id="959723994">
              <w:marLeft w:val="0"/>
              <w:marRight w:val="0"/>
              <w:marTop w:val="0"/>
              <w:marBottom w:val="0"/>
              <w:divBdr>
                <w:top w:val="none" w:sz="0" w:space="0" w:color="auto"/>
                <w:left w:val="none" w:sz="0" w:space="0" w:color="auto"/>
                <w:bottom w:val="none" w:sz="0" w:space="0" w:color="auto"/>
                <w:right w:val="none" w:sz="0" w:space="0" w:color="auto"/>
              </w:divBdr>
            </w:div>
            <w:div w:id="18236910">
              <w:marLeft w:val="0"/>
              <w:marRight w:val="0"/>
              <w:marTop w:val="0"/>
              <w:marBottom w:val="0"/>
              <w:divBdr>
                <w:top w:val="none" w:sz="0" w:space="0" w:color="auto"/>
                <w:left w:val="none" w:sz="0" w:space="0" w:color="auto"/>
                <w:bottom w:val="none" w:sz="0" w:space="0" w:color="auto"/>
                <w:right w:val="none" w:sz="0" w:space="0" w:color="auto"/>
              </w:divBdr>
            </w:div>
            <w:div w:id="1637956099">
              <w:marLeft w:val="0"/>
              <w:marRight w:val="0"/>
              <w:marTop w:val="0"/>
              <w:marBottom w:val="0"/>
              <w:divBdr>
                <w:top w:val="none" w:sz="0" w:space="0" w:color="auto"/>
                <w:left w:val="none" w:sz="0" w:space="0" w:color="auto"/>
                <w:bottom w:val="none" w:sz="0" w:space="0" w:color="auto"/>
                <w:right w:val="none" w:sz="0" w:space="0" w:color="auto"/>
              </w:divBdr>
            </w:div>
            <w:div w:id="799415561">
              <w:marLeft w:val="0"/>
              <w:marRight w:val="0"/>
              <w:marTop w:val="0"/>
              <w:marBottom w:val="0"/>
              <w:divBdr>
                <w:top w:val="none" w:sz="0" w:space="0" w:color="auto"/>
                <w:left w:val="none" w:sz="0" w:space="0" w:color="auto"/>
                <w:bottom w:val="none" w:sz="0" w:space="0" w:color="auto"/>
                <w:right w:val="none" w:sz="0" w:space="0" w:color="auto"/>
              </w:divBdr>
            </w:div>
            <w:div w:id="1942255125">
              <w:marLeft w:val="0"/>
              <w:marRight w:val="0"/>
              <w:marTop w:val="0"/>
              <w:marBottom w:val="0"/>
              <w:divBdr>
                <w:top w:val="none" w:sz="0" w:space="0" w:color="auto"/>
                <w:left w:val="none" w:sz="0" w:space="0" w:color="auto"/>
                <w:bottom w:val="none" w:sz="0" w:space="0" w:color="auto"/>
                <w:right w:val="none" w:sz="0" w:space="0" w:color="auto"/>
              </w:divBdr>
            </w:div>
            <w:div w:id="1010570910">
              <w:marLeft w:val="0"/>
              <w:marRight w:val="0"/>
              <w:marTop w:val="0"/>
              <w:marBottom w:val="0"/>
              <w:divBdr>
                <w:top w:val="none" w:sz="0" w:space="0" w:color="auto"/>
                <w:left w:val="none" w:sz="0" w:space="0" w:color="auto"/>
                <w:bottom w:val="none" w:sz="0" w:space="0" w:color="auto"/>
                <w:right w:val="none" w:sz="0" w:space="0" w:color="auto"/>
              </w:divBdr>
            </w:div>
            <w:div w:id="1177690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010151">
      <w:bodyDiv w:val="1"/>
      <w:marLeft w:val="0"/>
      <w:marRight w:val="0"/>
      <w:marTop w:val="0"/>
      <w:marBottom w:val="0"/>
      <w:divBdr>
        <w:top w:val="none" w:sz="0" w:space="0" w:color="auto"/>
        <w:left w:val="none" w:sz="0" w:space="0" w:color="auto"/>
        <w:bottom w:val="none" w:sz="0" w:space="0" w:color="auto"/>
        <w:right w:val="none" w:sz="0" w:space="0" w:color="auto"/>
      </w:divBdr>
      <w:divsChild>
        <w:div w:id="1474719174">
          <w:marLeft w:val="480"/>
          <w:marRight w:val="0"/>
          <w:marTop w:val="0"/>
          <w:marBottom w:val="0"/>
          <w:divBdr>
            <w:top w:val="none" w:sz="0" w:space="0" w:color="auto"/>
            <w:left w:val="none" w:sz="0" w:space="0" w:color="auto"/>
            <w:bottom w:val="none" w:sz="0" w:space="0" w:color="auto"/>
            <w:right w:val="none" w:sz="0" w:space="0" w:color="auto"/>
          </w:divBdr>
          <w:divsChild>
            <w:div w:id="759761422">
              <w:marLeft w:val="0"/>
              <w:marRight w:val="0"/>
              <w:marTop w:val="0"/>
              <w:marBottom w:val="0"/>
              <w:divBdr>
                <w:top w:val="none" w:sz="0" w:space="0" w:color="auto"/>
                <w:left w:val="none" w:sz="0" w:space="0" w:color="auto"/>
                <w:bottom w:val="none" w:sz="0" w:space="0" w:color="auto"/>
                <w:right w:val="none" w:sz="0" w:space="0" w:color="auto"/>
              </w:divBdr>
            </w:div>
            <w:div w:id="1240284301">
              <w:marLeft w:val="0"/>
              <w:marRight w:val="0"/>
              <w:marTop w:val="0"/>
              <w:marBottom w:val="0"/>
              <w:divBdr>
                <w:top w:val="none" w:sz="0" w:space="0" w:color="auto"/>
                <w:left w:val="none" w:sz="0" w:space="0" w:color="auto"/>
                <w:bottom w:val="none" w:sz="0" w:space="0" w:color="auto"/>
                <w:right w:val="none" w:sz="0" w:space="0" w:color="auto"/>
              </w:divBdr>
            </w:div>
            <w:div w:id="284433038">
              <w:marLeft w:val="0"/>
              <w:marRight w:val="0"/>
              <w:marTop w:val="0"/>
              <w:marBottom w:val="0"/>
              <w:divBdr>
                <w:top w:val="none" w:sz="0" w:space="0" w:color="auto"/>
                <w:left w:val="none" w:sz="0" w:space="0" w:color="auto"/>
                <w:bottom w:val="none" w:sz="0" w:space="0" w:color="auto"/>
                <w:right w:val="none" w:sz="0" w:space="0" w:color="auto"/>
              </w:divBdr>
            </w:div>
            <w:div w:id="1460297115">
              <w:marLeft w:val="0"/>
              <w:marRight w:val="0"/>
              <w:marTop w:val="0"/>
              <w:marBottom w:val="0"/>
              <w:divBdr>
                <w:top w:val="none" w:sz="0" w:space="0" w:color="auto"/>
                <w:left w:val="none" w:sz="0" w:space="0" w:color="auto"/>
                <w:bottom w:val="none" w:sz="0" w:space="0" w:color="auto"/>
                <w:right w:val="none" w:sz="0" w:space="0" w:color="auto"/>
              </w:divBdr>
            </w:div>
            <w:div w:id="560529767">
              <w:marLeft w:val="0"/>
              <w:marRight w:val="0"/>
              <w:marTop w:val="0"/>
              <w:marBottom w:val="0"/>
              <w:divBdr>
                <w:top w:val="none" w:sz="0" w:space="0" w:color="auto"/>
                <w:left w:val="none" w:sz="0" w:space="0" w:color="auto"/>
                <w:bottom w:val="none" w:sz="0" w:space="0" w:color="auto"/>
                <w:right w:val="none" w:sz="0" w:space="0" w:color="auto"/>
              </w:divBdr>
            </w:div>
            <w:div w:id="1141657764">
              <w:marLeft w:val="0"/>
              <w:marRight w:val="0"/>
              <w:marTop w:val="0"/>
              <w:marBottom w:val="0"/>
              <w:divBdr>
                <w:top w:val="none" w:sz="0" w:space="0" w:color="auto"/>
                <w:left w:val="none" w:sz="0" w:space="0" w:color="auto"/>
                <w:bottom w:val="none" w:sz="0" w:space="0" w:color="auto"/>
                <w:right w:val="none" w:sz="0" w:space="0" w:color="auto"/>
              </w:divBdr>
            </w:div>
            <w:div w:id="917861787">
              <w:marLeft w:val="0"/>
              <w:marRight w:val="0"/>
              <w:marTop w:val="0"/>
              <w:marBottom w:val="0"/>
              <w:divBdr>
                <w:top w:val="none" w:sz="0" w:space="0" w:color="auto"/>
                <w:left w:val="none" w:sz="0" w:space="0" w:color="auto"/>
                <w:bottom w:val="none" w:sz="0" w:space="0" w:color="auto"/>
                <w:right w:val="none" w:sz="0" w:space="0" w:color="auto"/>
              </w:divBdr>
            </w:div>
            <w:div w:id="1777402560">
              <w:marLeft w:val="0"/>
              <w:marRight w:val="0"/>
              <w:marTop w:val="0"/>
              <w:marBottom w:val="0"/>
              <w:divBdr>
                <w:top w:val="none" w:sz="0" w:space="0" w:color="auto"/>
                <w:left w:val="none" w:sz="0" w:space="0" w:color="auto"/>
                <w:bottom w:val="none" w:sz="0" w:space="0" w:color="auto"/>
                <w:right w:val="none" w:sz="0" w:space="0" w:color="auto"/>
              </w:divBdr>
            </w:div>
            <w:div w:id="2051759734">
              <w:marLeft w:val="0"/>
              <w:marRight w:val="0"/>
              <w:marTop w:val="0"/>
              <w:marBottom w:val="0"/>
              <w:divBdr>
                <w:top w:val="none" w:sz="0" w:space="0" w:color="auto"/>
                <w:left w:val="none" w:sz="0" w:space="0" w:color="auto"/>
                <w:bottom w:val="none" w:sz="0" w:space="0" w:color="auto"/>
                <w:right w:val="none" w:sz="0" w:space="0" w:color="auto"/>
              </w:divBdr>
            </w:div>
            <w:div w:id="1957372959">
              <w:marLeft w:val="0"/>
              <w:marRight w:val="0"/>
              <w:marTop w:val="0"/>
              <w:marBottom w:val="0"/>
              <w:divBdr>
                <w:top w:val="none" w:sz="0" w:space="0" w:color="auto"/>
                <w:left w:val="none" w:sz="0" w:space="0" w:color="auto"/>
                <w:bottom w:val="none" w:sz="0" w:space="0" w:color="auto"/>
                <w:right w:val="none" w:sz="0" w:space="0" w:color="auto"/>
              </w:divBdr>
            </w:div>
            <w:div w:id="1543514017">
              <w:marLeft w:val="0"/>
              <w:marRight w:val="0"/>
              <w:marTop w:val="0"/>
              <w:marBottom w:val="0"/>
              <w:divBdr>
                <w:top w:val="none" w:sz="0" w:space="0" w:color="auto"/>
                <w:left w:val="none" w:sz="0" w:space="0" w:color="auto"/>
                <w:bottom w:val="none" w:sz="0" w:space="0" w:color="auto"/>
                <w:right w:val="none" w:sz="0" w:space="0" w:color="auto"/>
              </w:divBdr>
            </w:div>
            <w:div w:id="1326669877">
              <w:marLeft w:val="0"/>
              <w:marRight w:val="0"/>
              <w:marTop w:val="0"/>
              <w:marBottom w:val="0"/>
              <w:divBdr>
                <w:top w:val="none" w:sz="0" w:space="0" w:color="auto"/>
                <w:left w:val="none" w:sz="0" w:space="0" w:color="auto"/>
                <w:bottom w:val="none" w:sz="0" w:space="0" w:color="auto"/>
                <w:right w:val="none" w:sz="0" w:space="0" w:color="auto"/>
              </w:divBdr>
            </w:div>
            <w:div w:id="1714576121">
              <w:marLeft w:val="0"/>
              <w:marRight w:val="0"/>
              <w:marTop w:val="0"/>
              <w:marBottom w:val="0"/>
              <w:divBdr>
                <w:top w:val="none" w:sz="0" w:space="0" w:color="auto"/>
                <w:left w:val="none" w:sz="0" w:space="0" w:color="auto"/>
                <w:bottom w:val="none" w:sz="0" w:space="0" w:color="auto"/>
                <w:right w:val="none" w:sz="0" w:space="0" w:color="auto"/>
              </w:divBdr>
            </w:div>
            <w:div w:id="650062428">
              <w:marLeft w:val="0"/>
              <w:marRight w:val="0"/>
              <w:marTop w:val="0"/>
              <w:marBottom w:val="0"/>
              <w:divBdr>
                <w:top w:val="none" w:sz="0" w:space="0" w:color="auto"/>
                <w:left w:val="none" w:sz="0" w:space="0" w:color="auto"/>
                <w:bottom w:val="none" w:sz="0" w:space="0" w:color="auto"/>
                <w:right w:val="none" w:sz="0" w:space="0" w:color="auto"/>
              </w:divBdr>
            </w:div>
            <w:div w:id="232132143">
              <w:marLeft w:val="0"/>
              <w:marRight w:val="0"/>
              <w:marTop w:val="0"/>
              <w:marBottom w:val="0"/>
              <w:divBdr>
                <w:top w:val="none" w:sz="0" w:space="0" w:color="auto"/>
                <w:left w:val="none" w:sz="0" w:space="0" w:color="auto"/>
                <w:bottom w:val="none" w:sz="0" w:space="0" w:color="auto"/>
                <w:right w:val="none" w:sz="0" w:space="0" w:color="auto"/>
              </w:divBdr>
            </w:div>
            <w:div w:id="782267287">
              <w:marLeft w:val="0"/>
              <w:marRight w:val="0"/>
              <w:marTop w:val="0"/>
              <w:marBottom w:val="0"/>
              <w:divBdr>
                <w:top w:val="none" w:sz="0" w:space="0" w:color="auto"/>
                <w:left w:val="none" w:sz="0" w:space="0" w:color="auto"/>
                <w:bottom w:val="none" w:sz="0" w:space="0" w:color="auto"/>
                <w:right w:val="none" w:sz="0" w:space="0" w:color="auto"/>
              </w:divBdr>
            </w:div>
            <w:div w:id="424810944">
              <w:marLeft w:val="0"/>
              <w:marRight w:val="0"/>
              <w:marTop w:val="0"/>
              <w:marBottom w:val="0"/>
              <w:divBdr>
                <w:top w:val="none" w:sz="0" w:space="0" w:color="auto"/>
                <w:left w:val="none" w:sz="0" w:space="0" w:color="auto"/>
                <w:bottom w:val="none" w:sz="0" w:space="0" w:color="auto"/>
                <w:right w:val="none" w:sz="0" w:space="0" w:color="auto"/>
              </w:divBdr>
            </w:div>
            <w:div w:id="1922519081">
              <w:marLeft w:val="0"/>
              <w:marRight w:val="0"/>
              <w:marTop w:val="0"/>
              <w:marBottom w:val="0"/>
              <w:divBdr>
                <w:top w:val="none" w:sz="0" w:space="0" w:color="auto"/>
                <w:left w:val="none" w:sz="0" w:space="0" w:color="auto"/>
                <w:bottom w:val="none" w:sz="0" w:space="0" w:color="auto"/>
                <w:right w:val="none" w:sz="0" w:space="0" w:color="auto"/>
              </w:divBdr>
            </w:div>
            <w:div w:id="1408767485">
              <w:marLeft w:val="0"/>
              <w:marRight w:val="0"/>
              <w:marTop w:val="0"/>
              <w:marBottom w:val="0"/>
              <w:divBdr>
                <w:top w:val="none" w:sz="0" w:space="0" w:color="auto"/>
                <w:left w:val="none" w:sz="0" w:space="0" w:color="auto"/>
                <w:bottom w:val="none" w:sz="0" w:space="0" w:color="auto"/>
                <w:right w:val="none" w:sz="0" w:space="0" w:color="auto"/>
              </w:divBdr>
            </w:div>
            <w:div w:id="125323244">
              <w:marLeft w:val="0"/>
              <w:marRight w:val="0"/>
              <w:marTop w:val="0"/>
              <w:marBottom w:val="0"/>
              <w:divBdr>
                <w:top w:val="none" w:sz="0" w:space="0" w:color="auto"/>
                <w:left w:val="none" w:sz="0" w:space="0" w:color="auto"/>
                <w:bottom w:val="none" w:sz="0" w:space="0" w:color="auto"/>
                <w:right w:val="none" w:sz="0" w:space="0" w:color="auto"/>
              </w:divBdr>
            </w:div>
            <w:div w:id="1143739590">
              <w:marLeft w:val="0"/>
              <w:marRight w:val="0"/>
              <w:marTop w:val="0"/>
              <w:marBottom w:val="0"/>
              <w:divBdr>
                <w:top w:val="none" w:sz="0" w:space="0" w:color="auto"/>
                <w:left w:val="none" w:sz="0" w:space="0" w:color="auto"/>
                <w:bottom w:val="none" w:sz="0" w:space="0" w:color="auto"/>
                <w:right w:val="none" w:sz="0" w:space="0" w:color="auto"/>
              </w:divBdr>
            </w:div>
            <w:div w:id="1965843843">
              <w:marLeft w:val="0"/>
              <w:marRight w:val="0"/>
              <w:marTop w:val="0"/>
              <w:marBottom w:val="0"/>
              <w:divBdr>
                <w:top w:val="none" w:sz="0" w:space="0" w:color="auto"/>
                <w:left w:val="none" w:sz="0" w:space="0" w:color="auto"/>
                <w:bottom w:val="none" w:sz="0" w:space="0" w:color="auto"/>
                <w:right w:val="none" w:sz="0" w:space="0" w:color="auto"/>
              </w:divBdr>
            </w:div>
            <w:div w:id="1915815466">
              <w:marLeft w:val="0"/>
              <w:marRight w:val="0"/>
              <w:marTop w:val="0"/>
              <w:marBottom w:val="0"/>
              <w:divBdr>
                <w:top w:val="none" w:sz="0" w:space="0" w:color="auto"/>
                <w:left w:val="none" w:sz="0" w:space="0" w:color="auto"/>
                <w:bottom w:val="none" w:sz="0" w:space="0" w:color="auto"/>
                <w:right w:val="none" w:sz="0" w:space="0" w:color="auto"/>
              </w:divBdr>
            </w:div>
            <w:div w:id="321197005">
              <w:marLeft w:val="0"/>
              <w:marRight w:val="0"/>
              <w:marTop w:val="0"/>
              <w:marBottom w:val="0"/>
              <w:divBdr>
                <w:top w:val="none" w:sz="0" w:space="0" w:color="auto"/>
                <w:left w:val="none" w:sz="0" w:space="0" w:color="auto"/>
                <w:bottom w:val="none" w:sz="0" w:space="0" w:color="auto"/>
                <w:right w:val="none" w:sz="0" w:space="0" w:color="auto"/>
              </w:divBdr>
            </w:div>
            <w:div w:id="451364091">
              <w:marLeft w:val="0"/>
              <w:marRight w:val="0"/>
              <w:marTop w:val="0"/>
              <w:marBottom w:val="0"/>
              <w:divBdr>
                <w:top w:val="none" w:sz="0" w:space="0" w:color="auto"/>
                <w:left w:val="none" w:sz="0" w:space="0" w:color="auto"/>
                <w:bottom w:val="none" w:sz="0" w:space="0" w:color="auto"/>
                <w:right w:val="none" w:sz="0" w:space="0" w:color="auto"/>
              </w:divBdr>
            </w:div>
            <w:div w:id="1574244840">
              <w:marLeft w:val="0"/>
              <w:marRight w:val="0"/>
              <w:marTop w:val="0"/>
              <w:marBottom w:val="0"/>
              <w:divBdr>
                <w:top w:val="none" w:sz="0" w:space="0" w:color="auto"/>
                <w:left w:val="none" w:sz="0" w:space="0" w:color="auto"/>
                <w:bottom w:val="none" w:sz="0" w:space="0" w:color="auto"/>
                <w:right w:val="none" w:sz="0" w:space="0" w:color="auto"/>
              </w:divBdr>
            </w:div>
            <w:div w:id="1946841646">
              <w:marLeft w:val="0"/>
              <w:marRight w:val="0"/>
              <w:marTop w:val="0"/>
              <w:marBottom w:val="0"/>
              <w:divBdr>
                <w:top w:val="none" w:sz="0" w:space="0" w:color="auto"/>
                <w:left w:val="none" w:sz="0" w:space="0" w:color="auto"/>
                <w:bottom w:val="none" w:sz="0" w:space="0" w:color="auto"/>
                <w:right w:val="none" w:sz="0" w:space="0" w:color="auto"/>
              </w:divBdr>
            </w:div>
            <w:div w:id="1781336165">
              <w:marLeft w:val="0"/>
              <w:marRight w:val="0"/>
              <w:marTop w:val="0"/>
              <w:marBottom w:val="0"/>
              <w:divBdr>
                <w:top w:val="none" w:sz="0" w:space="0" w:color="auto"/>
                <w:left w:val="none" w:sz="0" w:space="0" w:color="auto"/>
                <w:bottom w:val="none" w:sz="0" w:space="0" w:color="auto"/>
                <w:right w:val="none" w:sz="0" w:space="0" w:color="auto"/>
              </w:divBdr>
            </w:div>
            <w:div w:id="75441492">
              <w:marLeft w:val="0"/>
              <w:marRight w:val="0"/>
              <w:marTop w:val="0"/>
              <w:marBottom w:val="0"/>
              <w:divBdr>
                <w:top w:val="none" w:sz="0" w:space="0" w:color="auto"/>
                <w:left w:val="none" w:sz="0" w:space="0" w:color="auto"/>
                <w:bottom w:val="none" w:sz="0" w:space="0" w:color="auto"/>
                <w:right w:val="none" w:sz="0" w:space="0" w:color="auto"/>
              </w:divBdr>
            </w:div>
            <w:div w:id="288904268">
              <w:marLeft w:val="0"/>
              <w:marRight w:val="0"/>
              <w:marTop w:val="0"/>
              <w:marBottom w:val="0"/>
              <w:divBdr>
                <w:top w:val="none" w:sz="0" w:space="0" w:color="auto"/>
                <w:left w:val="none" w:sz="0" w:space="0" w:color="auto"/>
                <w:bottom w:val="none" w:sz="0" w:space="0" w:color="auto"/>
                <w:right w:val="none" w:sz="0" w:space="0" w:color="auto"/>
              </w:divBdr>
            </w:div>
            <w:div w:id="262032937">
              <w:marLeft w:val="0"/>
              <w:marRight w:val="0"/>
              <w:marTop w:val="0"/>
              <w:marBottom w:val="0"/>
              <w:divBdr>
                <w:top w:val="none" w:sz="0" w:space="0" w:color="auto"/>
                <w:left w:val="none" w:sz="0" w:space="0" w:color="auto"/>
                <w:bottom w:val="none" w:sz="0" w:space="0" w:color="auto"/>
                <w:right w:val="none" w:sz="0" w:space="0" w:color="auto"/>
              </w:divBdr>
            </w:div>
            <w:div w:id="219905116">
              <w:marLeft w:val="0"/>
              <w:marRight w:val="0"/>
              <w:marTop w:val="0"/>
              <w:marBottom w:val="0"/>
              <w:divBdr>
                <w:top w:val="none" w:sz="0" w:space="0" w:color="auto"/>
                <w:left w:val="none" w:sz="0" w:space="0" w:color="auto"/>
                <w:bottom w:val="none" w:sz="0" w:space="0" w:color="auto"/>
                <w:right w:val="none" w:sz="0" w:space="0" w:color="auto"/>
              </w:divBdr>
            </w:div>
            <w:div w:id="1972516725">
              <w:marLeft w:val="0"/>
              <w:marRight w:val="0"/>
              <w:marTop w:val="0"/>
              <w:marBottom w:val="0"/>
              <w:divBdr>
                <w:top w:val="none" w:sz="0" w:space="0" w:color="auto"/>
                <w:left w:val="none" w:sz="0" w:space="0" w:color="auto"/>
                <w:bottom w:val="none" w:sz="0" w:space="0" w:color="auto"/>
                <w:right w:val="none" w:sz="0" w:space="0" w:color="auto"/>
              </w:divBdr>
            </w:div>
            <w:div w:id="633950238">
              <w:marLeft w:val="0"/>
              <w:marRight w:val="0"/>
              <w:marTop w:val="0"/>
              <w:marBottom w:val="0"/>
              <w:divBdr>
                <w:top w:val="none" w:sz="0" w:space="0" w:color="auto"/>
                <w:left w:val="none" w:sz="0" w:space="0" w:color="auto"/>
                <w:bottom w:val="none" w:sz="0" w:space="0" w:color="auto"/>
                <w:right w:val="none" w:sz="0" w:space="0" w:color="auto"/>
              </w:divBdr>
            </w:div>
            <w:div w:id="786657139">
              <w:marLeft w:val="0"/>
              <w:marRight w:val="0"/>
              <w:marTop w:val="0"/>
              <w:marBottom w:val="0"/>
              <w:divBdr>
                <w:top w:val="none" w:sz="0" w:space="0" w:color="auto"/>
                <w:left w:val="none" w:sz="0" w:space="0" w:color="auto"/>
                <w:bottom w:val="none" w:sz="0" w:space="0" w:color="auto"/>
                <w:right w:val="none" w:sz="0" w:space="0" w:color="auto"/>
              </w:divBdr>
            </w:div>
            <w:div w:id="1047952653">
              <w:marLeft w:val="0"/>
              <w:marRight w:val="0"/>
              <w:marTop w:val="0"/>
              <w:marBottom w:val="0"/>
              <w:divBdr>
                <w:top w:val="none" w:sz="0" w:space="0" w:color="auto"/>
                <w:left w:val="none" w:sz="0" w:space="0" w:color="auto"/>
                <w:bottom w:val="none" w:sz="0" w:space="0" w:color="auto"/>
                <w:right w:val="none" w:sz="0" w:space="0" w:color="auto"/>
              </w:divBdr>
            </w:div>
            <w:div w:id="86736114">
              <w:marLeft w:val="0"/>
              <w:marRight w:val="0"/>
              <w:marTop w:val="0"/>
              <w:marBottom w:val="0"/>
              <w:divBdr>
                <w:top w:val="none" w:sz="0" w:space="0" w:color="auto"/>
                <w:left w:val="none" w:sz="0" w:space="0" w:color="auto"/>
                <w:bottom w:val="none" w:sz="0" w:space="0" w:color="auto"/>
                <w:right w:val="none" w:sz="0" w:space="0" w:color="auto"/>
              </w:divBdr>
            </w:div>
            <w:div w:id="214114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72240">
      <w:bodyDiv w:val="1"/>
      <w:marLeft w:val="0"/>
      <w:marRight w:val="0"/>
      <w:marTop w:val="0"/>
      <w:marBottom w:val="0"/>
      <w:divBdr>
        <w:top w:val="none" w:sz="0" w:space="0" w:color="auto"/>
        <w:left w:val="none" w:sz="0" w:space="0" w:color="auto"/>
        <w:bottom w:val="none" w:sz="0" w:space="0" w:color="auto"/>
        <w:right w:val="none" w:sz="0" w:space="0" w:color="auto"/>
      </w:divBdr>
      <w:divsChild>
        <w:div w:id="353264189">
          <w:marLeft w:val="480"/>
          <w:marRight w:val="0"/>
          <w:marTop w:val="0"/>
          <w:marBottom w:val="0"/>
          <w:divBdr>
            <w:top w:val="none" w:sz="0" w:space="0" w:color="auto"/>
            <w:left w:val="none" w:sz="0" w:space="0" w:color="auto"/>
            <w:bottom w:val="none" w:sz="0" w:space="0" w:color="auto"/>
            <w:right w:val="none" w:sz="0" w:space="0" w:color="auto"/>
          </w:divBdr>
          <w:divsChild>
            <w:div w:id="1926573040">
              <w:marLeft w:val="0"/>
              <w:marRight w:val="0"/>
              <w:marTop w:val="0"/>
              <w:marBottom w:val="0"/>
              <w:divBdr>
                <w:top w:val="none" w:sz="0" w:space="0" w:color="auto"/>
                <w:left w:val="none" w:sz="0" w:space="0" w:color="auto"/>
                <w:bottom w:val="none" w:sz="0" w:space="0" w:color="auto"/>
                <w:right w:val="none" w:sz="0" w:space="0" w:color="auto"/>
              </w:divBdr>
            </w:div>
            <w:div w:id="896860362">
              <w:marLeft w:val="0"/>
              <w:marRight w:val="0"/>
              <w:marTop w:val="0"/>
              <w:marBottom w:val="0"/>
              <w:divBdr>
                <w:top w:val="none" w:sz="0" w:space="0" w:color="auto"/>
                <w:left w:val="none" w:sz="0" w:space="0" w:color="auto"/>
                <w:bottom w:val="none" w:sz="0" w:space="0" w:color="auto"/>
                <w:right w:val="none" w:sz="0" w:space="0" w:color="auto"/>
              </w:divBdr>
            </w:div>
            <w:div w:id="1146584910">
              <w:marLeft w:val="0"/>
              <w:marRight w:val="0"/>
              <w:marTop w:val="0"/>
              <w:marBottom w:val="0"/>
              <w:divBdr>
                <w:top w:val="none" w:sz="0" w:space="0" w:color="auto"/>
                <w:left w:val="none" w:sz="0" w:space="0" w:color="auto"/>
                <w:bottom w:val="none" w:sz="0" w:space="0" w:color="auto"/>
                <w:right w:val="none" w:sz="0" w:space="0" w:color="auto"/>
              </w:divBdr>
            </w:div>
            <w:div w:id="336689218">
              <w:marLeft w:val="0"/>
              <w:marRight w:val="0"/>
              <w:marTop w:val="0"/>
              <w:marBottom w:val="0"/>
              <w:divBdr>
                <w:top w:val="none" w:sz="0" w:space="0" w:color="auto"/>
                <w:left w:val="none" w:sz="0" w:space="0" w:color="auto"/>
                <w:bottom w:val="none" w:sz="0" w:space="0" w:color="auto"/>
                <w:right w:val="none" w:sz="0" w:space="0" w:color="auto"/>
              </w:divBdr>
            </w:div>
            <w:div w:id="676419170">
              <w:marLeft w:val="0"/>
              <w:marRight w:val="0"/>
              <w:marTop w:val="0"/>
              <w:marBottom w:val="0"/>
              <w:divBdr>
                <w:top w:val="none" w:sz="0" w:space="0" w:color="auto"/>
                <w:left w:val="none" w:sz="0" w:space="0" w:color="auto"/>
                <w:bottom w:val="none" w:sz="0" w:space="0" w:color="auto"/>
                <w:right w:val="none" w:sz="0" w:space="0" w:color="auto"/>
              </w:divBdr>
            </w:div>
            <w:div w:id="2142963596">
              <w:marLeft w:val="0"/>
              <w:marRight w:val="0"/>
              <w:marTop w:val="0"/>
              <w:marBottom w:val="0"/>
              <w:divBdr>
                <w:top w:val="none" w:sz="0" w:space="0" w:color="auto"/>
                <w:left w:val="none" w:sz="0" w:space="0" w:color="auto"/>
                <w:bottom w:val="none" w:sz="0" w:space="0" w:color="auto"/>
                <w:right w:val="none" w:sz="0" w:space="0" w:color="auto"/>
              </w:divBdr>
            </w:div>
            <w:div w:id="147674060">
              <w:marLeft w:val="0"/>
              <w:marRight w:val="0"/>
              <w:marTop w:val="0"/>
              <w:marBottom w:val="0"/>
              <w:divBdr>
                <w:top w:val="none" w:sz="0" w:space="0" w:color="auto"/>
                <w:left w:val="none" w:sz="0" w:space="0" w:color="auto"/>
                <w:bottom w:val="none" w:sz="0" w:space="0" w:color="auto"/>
                <w:right w:val="none" w:sz="0" w:space="0" w:color="auto"/>
              </w:divBdr>
            </w:div>
            <w:div w:id="1806966117">
              <w:marLeft w:val="0"/>
              <w:marRight w:val="0"/>
              <w:marTop w:val="0"/>
              <w:marBottom w:val="0"/>
              <w:divBdr>
                <w:top w:val="none" w:sz="0" w:space="0" w:color="auto"/>
                <w:left w:val="none" w:sz="0" w:space="0" w:color="auto"/>
                <w:bottom w:val="none" w:sz="0" w:space="0" w:color="auto"/>
                <w:right w:val="none" w:sz="0" w:space="0" w:color="auto"/>
              </w:divBdr>
            </w:div>
            <w:div w:id="1284381910">
              <w:marLeft w:val="0"/>
              <w:marRight w:val="0"/>
              <w:marTop w:val="0"/>
              <w:marBottom w:val="0"/>
              <w:divBdr>
                <w:top w:val="none" w:sz="0" w:space="0" w:color="auto"/>
                <w:left w:val="none" w:sz="0" w:space="0" w:color="auto"/>
                <w:bottom w:val="none" w:sz="0" w:space="0" w:color="auto"/>
                <w:right w:val="none" w:sz="0" w:space="0" w:color="auto"/>
              </w:divBdr>
            </w:div>
            <w:div w:id="1150634155">
              <w:marLeft w:val="0"/>
              <w:marRight w:val="0"/>
              <w:marTop w:val="0"/>
              <w:marBottom w:val="0"/>
              <w:divBdr>
                <w:top w:val="none" w:sz="0" w:space="0" w:color="auto"/>
                <w:left w:val="none" w:sz="0" w:space="0" w:color="auto"/>
                <w:bottom w:val="none" w:sz="0" w:space="0" w:color="auto"/>
                <w:right w:val="none" w:sz="0" w:space="0" w:color="auto"/>
              </w:divBdr>
            </w:div>
            <w:div w:id="1970086685">
              <w:marLeft w:val="0"/>
              <w:marRight w:val="0"/>
              <w:marTop w:val="0"/>
              <w:marBottom w:val="0"/>
              <w:divBdr>
                <w:top w:val="none" w:sz="0" w:space="0" w:color="auto"/>
                <w:left w:val="none" w:sz="0" w:space="0" w:color="auto"/>
                <w:bottom w:val="none" w:sz="0" w:space="0" w:color="auto"/>
                <w:right w:val="none" w:sz="0" w:space="0" w:color="auto"/>
              </w:divBdr>
            </w:div>
            <w:div w:id="593048405">
              <w:marLeft w:val="0"/>
              <w:marRight w:val="0"/>
              <w:marTop w:val="0"/>
              <w:marBottom w:val="0"/>
              <w:divBdr>
                <w:top w:val="none" w:sz="0" w:space="0" w:color="auto"/>
                <w:left w:val="none" w:sz="0" w:space="0" w:color="auto"/>
                <w:bottom w:val="none" w:sz="0" w:space="0" w:color="auto"/>
                <w:right w:val="none" w:sz="0" w:space="0" w:color="auto"/>
              </w:divBdr>
            </w:div>
            <w:div w:id="1521580112">
              <w:marLeft w:val="0"/>
              <w:marRight w:val="0"/>
              <w:marTop w:val="0"/>
              <w:marBottom w:val="0"/>
              <w:divBdr>
                <w:top w:val="none" w:sz="0" w:space="0" w:color="auto"/>
                <w:left w:val="none" w:sz="0" w:space="0" w:color="auto"/>
                <w:bottom w:val="none" w:sz="0" w:space="0" w:color="auto"/>
                <w:right w:val="none" w:sz="0" w:space="0" w:color="auto"/>
              </w:divBdr>
            </w:div>
            <w:div w:id="1389458117">
              <w:marLeft w:val="0"/>
              <w:marRight w:val="0"/>
              <w:marTop w:val="0"/>
              <w:marBottom w:val="0"/>
              <w:divBdr>
                <w:top w:val="none" w:sz="0" w:space="0" w:color="auto"/>
                <w:left w:val="none" w:sz="0" w:space="0" w:color="auto"/>
                <w:bottom w:val="none" w:sz="0" w:space="0" w:color="auto"/>
                <w:right w:val="none" w:sz="0" w:space="0" w:color="auto"/>
              </w:divBdr>
            </w:div>
            <w:div w:id="294339215">
              <w:marLeft w:val="0"/>
              <w:marRight w:val="0"/>
              <w:marTop w:val="0"/>
              <w:marBottom w:val="0"/>
              <w:divBdr>
                <w:top w:val="none" w:sz="0" w:space="0" w:color="auto"/>
                <w:left w:val="none" w:sz="0" w:space="0" w:color="auto"/>
                <w:bottom w:val="none" w:sz="0" w:space="0" w:color="auto"/>
                <w:right w:val="none" w:sz="0" w:space="0" w:color="auto"/>
              </w:divBdr>
            </w:div>
            <w:div w:id="2093888797">
              <w:marLeft w:val="0"/>
              <w:marRight w:val="0"/>
              <w:marTop w:val="0"/>
              <w:marBottom w:val="0"/>
              <w:divBdr>
                <w:top w:val="none" w:sz="0" w:space="0" w:color="auto"/>
                <w:left w:val="none" w:sz="0" w:space="0" w:color="auto"/>
                <w:bottom w:val="none" w:sz="0" w:space="0" w:color="auto"/>
                <w:right w:val="none" w:sz="0" w:space="0" w:color="auto"/>
              </w:divBdr>
            </w:div>
            <w:div w:id="587274705">
              <w:marLeft w:val="0"/>
              <w:marRight w:val="0"/>
              <w:marTop w:val="0"/>
              <w:marBottom w:val="0"/>
              <w:divBdr>
                <w:top w:val="none" w:sz="0" w:space="0" w:color="auto"/>
                <w:left w:val="none" w:sz="0" w:space="0" w:color="auto"/>
                <w:bottom w:val="none" w:sz="0" w:space="0" w:color="auto"/>
                <w:right w:val="none" w:sz="0" w:space="0" w:color="auto"/>
              </w:divBdr>
            </w:div>
            <w:div w:id="74979737">
              <w:marLeft w:val="0"/>
              <w:marRight w:val="0"/>
              <w:marTop w:val="0"/>
              <w:marBottom w:val="0"/>
              <w:divBdr>
                <w:top w:val="none" w:sz="0" w:space="0" w:color="auto"/>
                <w:left w:val="none" w:sz="0" w:space="0" w:color="auto"/>
                <w:bottom w:val="none" w:sz="0" w:space="0" w:color="auto"/>
                <w:right w:val="none" w:sz="0" w:space="0" w:color="auto"/>
              </w:divBdr>
            </w:div>
            <w:div w:id="339548244">
              <w:marLeft w:val="0"/>
              <w:marRight w:val="0"/>
              <w:marTop w:val="0"/>
              <w:marBottom w:val="0"/>
              <w:divBdr>
                <w:top w:val="none" w:sz="0" w:space="0" w:color="auto"/>
                <w:left w:val="none" w:sz="0" w:space="0" w:color="auto"/>
                <w:bottom w:val="none" w:sz="0" w:space="0" w:color="auto"/>
                <w:right w:val="none" w:sz="0" w:space="0" w:color="auto"/>
              </w:divBdr>
            </w:div>
            <w:div w:id="1405223944">
              <w:marLeft w:val="0"/>
              <w:marRight w:val="0"/>
              <w:marTop w:val="0"/>
              <w:marBottom w:val="0"/>
              <w:divBdr>
                <w:top w:val="none" w:sz="0" w:space="0" w:color="auto"/>
                <w:left w:val="none" w:sz="0" w:space="0" w:color="auto"/>
                <w:bottom w:val="none" w:sz="0" w:space="0" w:color="auto"/>
                <w:right w:val="none" w:sz="0" w:space="0" w:color="auto"/>
              </w:divBdr>
            </w:div>
            <w:div w:id="596527771">
              <w:marLeft w:val="0"/>
              <w:marRight w:val="0"/>
              <w:marTop w:val="0"/>
              <w:marBottom w:val="0"/>
              <w:divBdr>
                <w:top w:val="none" w:sz="0" w:space="0" w:color="auto"/>
                <w:left w:val="none" w:sz="0" w:space="0" w:color="auto"/>
                <w:bottom w:val="none" w:sz="0" w:space="0" w:color="auto"/>
                <w:right w:val="none" w:sz="0" w:space="0" w:color="auto"/>
              </w:divBdr>
            </w:div>
            <w:div w:id="981041085">
              <w:marLeft w:val="0"/>
              <w:marRight w:val="0"/>
              <w:marTop w:val="0"/>
              <w:marBottom w:val="0"/>
              <w:divBdr>
                <w:top w:val="none" w:sz="0" w:space="0" w:color="auto"/>
                <w:left w:val="none" w:sz="0" w:space="0" w:color="auto"/>
                <w:bottom w:val="none" w:sz="0" w:space="0" w:color="auto"/>
                <w:right w:val="none" w:sz="0" w:space="0" w:color="auto"/>
              </w:divBdr>
            </w:div>
            <w:div w:id="796532509">
              <w:marLeft w:val="0"/>
              <w:marRight w:val="0"/>
              <w:marTop w:val="0"/>
              <w:marBottom w:val="0"/>
              <w:divBdr>
                <w:top w:val="none" w:sz="0" w:space="0" w:color="auto"/>
                <w:left w:val="none" w:sz="0" w:space="0" w:color="auto"/>
                <w:bottom w:val="none" w:sz="0" w:space="0" w:color="auto"/>
                <w:right w:val="none" w:sz="0" w:space="0" w:color="auto"/>
              </w:divBdr>
            </w:div>
            <w:div w:id="652636515">
              <w:marLeft w:val="0"/>
              <w:marRight w:val="0"/>
              <w:marTop w:val="0"/>
              <w:marBottom w:val="0"/>
              <w:divBdr>
                <w:top w:val="none" w:sz="0" w:space="0" w:color="auto"/>
                <w:left w:val="none" w:sz="0" w:space="0" w:color="auto"/>
                <w:bottom w:val="none" w:sz="0" w:space="0" w:color="auto"/>
                <w:right w:val="none" w:sz="0" w:space="0" w:color="auto"/>
              </w:divBdr>
            </w:div>
            <w:div w:id="179122258">
              <w:marLeft w:val="0"/>
              <w:marRight w:val="0"/>
              <w:marTop w:val="0"/>
              <w:marBottom w:val="0"/>
              <w:divBdr>
                <w:top w:val="none" w:sz="0" w:space="0" w:color="auto"/>
                <w:left w:val="none" w:sz="0" w:space="0" w:color="auto"/>
                <w:bottom w:val="none" w:sz="0" w:space="0" w:color="auto"/>
                <w:right w:val="none" w:sz="0" w:space="0" w:color="auto"/>
              </w:divBdr>
            </w:div>
            <w:div w:id="1422490275">
              <w:marLeft w:val="0"/>
              <w:marRight w:val="0"/>
              <w:marTop w:val="0"/>
              <w:marBottom w:val="0"/>
              <w:divBdr>
                <w:top w:val="none" w:sz="0" w:space="0" w:color="auto"/>
                <w:left w:val="none" w:sz="0" w:space="0" w:color="auto"/>
                <w:bottom w:val="none" w:sz="0" w:space="0" w:color="auto"/>
                <w:right w:val="none" w:sz="0" w:space="0" w:color="auto"/>
              </w:divBdr>
            </w:div>
            <w:div w:id="1628195528">
              <w:marLeft w:val="0"/>
              <w:marRight w:val="0"/>
              <w:marTop w:val="0"/>
              <w:marBottom w:val="0"/>
              <w:divBdr>
                <w:top w:val="none" w:sz="0" w:space="0" w:color="auto"/>
                <w:left w:val="none" w:sz="0" w:space="0" w:color="auto"/>
                <w:bottom w:val="none" w:sz="0" w:space="0" w:color="auto"/>
                <w:right w:val="none" w:sz="0" w:space="0" w:color="auto"/>
              </w:divBdr>
            </w:div>
            <w:div w:id="106390139">
              <w:marLeft w:val="0"/>
              <w:marRight w:val="0"/>
              <w:marTop w:val="0"/>
              <w:marBottom w:val="0"/>
              <w:divBdr>
                <w:top w:val="none" w:sz="0" w:space="0" w:color="auto"/>
                <w:left w:val="none" w:sz="0" w:space="0" w:color="auto"/>
                <w:bottom w:val="none" w:sz="0" w:space="0" w:color="auto"/>
                <w:right w:val="none" w:sz="0" w:space="0" w:color="auto"/>
              </w:divBdr>
            </w:div>
            <w:div w:id="752553185">
              <w:marLeft w:val="0"/>
              <w:marRight w:val="0"/>
              <w:marTop w:val="0"/>
              <w:marBottom w:val="0"/>
              <w:divBdr>
                <w:top w:val="none" w:sz="0" w:space="0" w:color="auto"/>
                <w:left w:val="none" w:sz="0" w:space="0" w:color="auto"/>
                <w:bottom w:val="none" w:sz="0" w:space="0" w:color="auto"/>
                <w:right w:val="none" w:sz="0" w:space="0" w:color="auto"/>
              </w:divBdr>
            </w:div>
            <w:div w:id="242494998">
              <w:marLeft w:val="0"/>
              <w:marRight w:val="0"/>
              <w:marTop w:val="0"/>
              <w:marBottom w:val="0"/>
              <w:divBdr>
                <w:top w:val="none" w:sz="0" w:space="0" w:color="auto"/>
                <w:left w:val="none" w:sz="0" w:space="0" w:color="auto"/>
                <w:bottom w:val="none" w:sz="0" w:space="0" w:color="auto"/>
                <w:right w:val="none" w:sz="0" w:space="0" w:color="auto"/>
              </w:divBdr>
            </w:div>
            <w:div w:id="691301142">
              <w:marLeft w:val="0"/>
              <w:marRight w:val="0"/>
              <w:marTop w:val="0"/>
              <w:marBottom w:val="0"/>
              <w:divBdr>
                <w:top w:val="none" w:sz="0" w:space="0" w:color="auto"/>
                <w:left w:val="none" w:sz="0" w:space="0" w:color="auto"/>
                <w:bottom w:val="none" w:sz="0" w:space="0" w:color="auto"/>
                <w:right w:val="none" w:sz="0" w:space="0" w:color="auto"/>
              </w:divBdr>
            </w:div>
            <w:div w:id="1186795549">
              <w:marLeft w:val="0"/>
              <w:marRight w:val="0"/>
              <w:marTop w:val="0"/>
              <w:marBottom w:val="0"/>
              <w:divBdr>
                <w:top w:val="none" w:sz="0" w:space="0" w:color="auto"/>
                <w:left w:val="none" w:sz="0" w:space="0" w:color="auto"/>
                <w:bottom w:val="none" w:sz="0" w:space="0" w:color="auto"/>
                <w:right w:val="none" w:sz="0" w:space="0" w:color="auto"/>
              </w:divBdr>
            </w:div>
            <w:div w:id="911037841">
              <w:marLeft w:val="0"/>
              <w:marRight w:val="0"/>
              <w:marTop w:val="0"/>
              <w:marBottom w:val="0"/>
              <w:divBdr>
                <w:top w:val="none" w:sz="0" w:space="0" w:color="auto"/>
                <w:left w:val="none" w:sz="0" w:space="0" w:color="auto"/>
                <w:bottom w:val="none" w:sz="0" w:space="0" w:color="auto"/>
                <w:right w:val="none" w:sz="0" w:space="0" w:color="auto"/>
              </w:divBdr>
            </w:div>
            <w:div w:id="926958079">
              <w:marLeft w:val="0"/>
              <w:marRight w:val="0"/>
              <w:marTop w:val="0"/>
              <w:marBottom w:val="0"/>
              <w:divBdr>
                <w:top w:val="none" w:sz="0" w:space="0" w:color="auto"/>
                <w:left w:val="none" w:sz="0" w:space="0" w:color="auto"/>
                <w:bottom w:val="none" w:sz="0" w:space="0" w:color="auto"/>
                <w:right w:val="none" w:sz="0" w:space="0" w:color="auto"/>
              </w:divBdr>
            </w:div>
            <w:div w:id="2032879465">
              <w:marLeft w:val="0"/>
              <w:marRight w:val="0"/>
              <w:marTop w:val="0"/>
              <w:marBottom w:val="0"/>
              <w:divBdr>
                <w:top w:val="none" w:sz="0" w:space="0" w:color="auto"/>
                <w:left w:val="none" w:sz="0" w:space="0" w:color="auto"/>
                <w:bottom w:val="none" w:sz="0" w:space="0" w:color="auto"/>
                <w:right w:val="none" w:sz="0" w:space="0" w:color="auto"/>
              </w:divBdr>
            </w:div>
            <w:div w:id="737673245">
              <w:marLeft w:val="0"/>
              <w:marRight w:val="0"/>
              <w:marTop w:val="0"/>
              <w:marBottom w:val="0"/>
              <w:divBdr>
                <w:top w:val="none" w:sz="0" w:space="0" w:color="auto"/>
                <w:left w:val="none" w:sz="0" w:space="0" w:color="auto"/>
                <w:bottom w:val="none" w:sz="0" w:space="0" w:color="auto"/>
                <w:right w:val="none" w:sz="0" w:space="0" w:color="auto"/>
              </w:divBdr>
            </w:div>
            <w:div w:id="1401363437">
              <w:marLeft w:val="0"/>
              <w:marRight w:val="0"/>
              <w:marTop w:val="0"/>
              <w:marBottom w:val="0"/>
              <w:divBdr>
                <w:top w:val="none" w:sz="0" w:space="0" w:color="auto"/>
                <w:left w:val="none" w:sz="0" w:space="0" w:color="auto"/>
                <w:bottom w:val="none" w:sz="0" w:space="0" w:color="auto"/>
                <w:right w:val="none" w:sz="0" w:space="0" w:color="auto"/>
              </w:divBdr>
            </w:div>
            <w:div w:id="150643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843845">
      <w:bodyDiv w:val="1"/>
      <w:marLeft w:val="0"/>
      <w:marRight w:val="0"/>
      <w:marTop w:val="0"/>
      <w:marBottom w:val="0"/>
      <w:divBdr>
        <w:top w:val="none" w:sz="0" w:space="0" w:color="auto"/>
        <w:left w:val="none" w:sz="0" w:space="0" w:color="auto"/>
        <w:bottom w:val="none" w:sz="0" w:space="0" w:color="auto"/>
        <w:right w:val="none" w:sz="0" w:space="0" w:color="auto"/>
      </w:divBdr>
      <w:divsChild>
        <w:div w:id="258802991">
          <w:marLeft w:val="0"/>
          <w:marRight w:val="0"/>
          <w:marTop w:val="0"/>
          <w:marBottom w:val="0"/>
          <w:divBdr>
            <w:top w:val="none" w:sz="0" w:space="0" w:color="auto"/>
            <w:left w:val="none" w:sz="0" w:space="0" w:color="auto"/>
            <w:bottom w:val="none" w:sz="0" w:space="0" w:color="auto"/>
            <w:right w:val="none" w:sz="0" w:space="0" w:color="auto"/>
          </w:divBdr>
        </w:div>
        <w:div w:id="1065957576">
          <w:marLeft w:val="0"/>
          <w:marRight w:val="0"/>
          <w:marTop w:val="0"/>
          <w:marBottom w:val="0"/>
          <w:divBdr>
            <w:top w:val="none" w:sz="0" w:space="0" w:color="auto"/>
            <w:left w:val="none" w:sz="0" w:space="0" w:color="auto"/>
            <w:bottom w:val="none" w:sz="0" w:space="0" w:color="auto"/>
            <w:right w:val="none" w:sz="0" w:space="0" w:color="auto"/>
          </w:divBdr>
          <w:divsChild>
            <w:div w:id="431903645">
              <w:marLeft w:val="0"/>
              <w:marRight w:val="0"/>
              <w:marTop w:val="0"/>
              <w:marBottom w:val="0"/>
              <w:divBdr>
                <w:top w:val="none" w:sz="0" w:space="0" w:color="auto"/>
                <w:left w:val="none" w:sz="0" w:space="0" w:color="auto"/>
                <w:bottom w:val="none" w:sz="0" w:space="0" w:color="auto"/>
                <w:right w:val="none" w:sz="0" w:space="0" w:color="auto"/>
              </w:divBdr>
              <w:divsChild>
                <w:div w:id="524490194">
                  <w:marLeft w:val="0"/>
                  <w:marRight w:val="0"/>
                  <w:marTop w:val="0"/>
                  <w:marBottom w:val="0"/>
                  <w:divBdr>
                    <w:top w:val="none" w:sz="0" w:space="0" w:color="auto"/>
                    <w:left w:val="none" w:sz="0" w:space="0" w:color="auto"/>
                    <w:bottom w:val="none" w:sz="0" w:space="0" w:color="auto"/>
                    <w:right w:val="none" w:sz="0" w:space="0" w:color="auto"/>
                  </w:divBdr>
                  <w:divsChild>
                    <w:div w:id="149436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384378">
      <w:bodyDiv w:val="1"/>
      <w:marLeft w:val="0"/>
      <w:marRight w:val="0"/>
      <w:marTop w:val="0"/>
      <w:marBottom w:val="0"/>
      <w:divBdr>
        <w:top w:val="none" w:sz="0" w:space="0" w:color="auto"/>
        <w:left w:val="none" w:sz="0" w:space="0" w:color="auto"/>
        <w:bottom w:val="none" w:sz="0" w:space="0" w:color="auto"/>
        <w:right w:val="none" w:sz="0" w:space="0" w:color="auto"/>
      </w:divBdr>
      <w:divsChild>
        <w:div w:id="2026397972">
          <w:marLeft w:val="480"/>
          <w:marRight w:val="0"/>
          <w:marTop w:val="0"/>
          <w:marBottom w:val="0"/>
          <w:divBdr>
            <w:top w:val="none" w:sz="0" w:space="0" w:color="auto"/>
            <w:left w:val="none" w:sz="0" w:space="0" w:color="auto"/>
            <w:bottom w:val="none" w:sz="0" w:space="0" w:color="auto"/>
            <w:right w:val="none" w:sz="0" w:space="0" w:color="auto"/>
          </w:divBdr>
          <w:divsChild>
            <w:div w:id="542987936">
              <w:marLeft w:val="0"/>
              <w:marRight w:val="0"/>
              <w:marTop w:val="0"/>
              <w:marBottom w:val="0"/>
              <w:divBdr>
                <w:top w:val="none" w:sz="0" w:space="0" w:color="auto"/>
                <w:left w:val="none" w:sz="0" w:space="0" w:color="auto"/>
                <w:bottom w:val="none" w:sz="0" w:space="0" w:color="auto"/>
                <w:right w:val="none" w:sz="0" w:space="0" w:color="auto"/>
              </w:divBdr>
            </w:div>
            <w:div w:id="1799831361">
              <w:marLeft w:val="0"/>
              <w:marRight w:val="0"/>
              <w:marTop w:val="0"/>
              <w:marBottom w:val="0"/>
              <w:divBdr>
                <w:top w:val="none" w:sz="0" w:space="0" w:color="auto"/>
                <w:left w:val="none" w:sz="0" w:space="0" w:color="auto"/>
                <w:bottom w:val="none" w:sz="0" w:space="0" w:color="auto"/>
                <w:right w:val="none" w:sz="0" w:space="0" w:color="auto"/>
              </w:divBdr>
            </w:div>
            <w:div w:id="106124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TotalTime>
  <Pages>15</Pages>
  <Words>14337</Words>
  <Characters>81726</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FULL TITLE HERE IN ALL CAPS IN A FORMAT</vt:lpstr>
    </vt:vector>
  </TitlesOfParts>
  <Company/>
  <LinksUpToDate>false</LinksUpToDate>
  <CharactersWithSpaces>95872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TITLE HERE IN ALL CAPS IN A FORMAT</dc:title>
  <dc:subject/>
  <dc:creator>maxwedc</dc:creator>
  <dc:description/>
  <cp:lastModifiedBy>Sierra Schmidt</cp:lastModifiedBy>
  <cp:revision>3</cp:revision>
  <cp:lastPrinted>2011-09-07T10:49:00Z</cp:lastPrinted>
  <dcterms:created xsi:type="dcterms:W3CDTF">2023-05-30T19:15:00Z</dcterms:created>
  <dcterms:modified xsi:type="dcterms:W3CDTF">2023-06-15T16:56:00Z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id="53bCBbpY"/&gt;&lt;style id="http://www.zotero.org/styles/american-sociological-association" locale="en-US" hasBibliography="1" bibliographyStyleHasBeenSet="1"/&gt;&lt;prefs&gt;&lt;pref name="fieldType" value="Fiel</vt:lpwstr>
  </property>
  <property fmtid="{D5CDD505-2E9C-101B-9397-08002B2CF9AE}" pid="3" name="ZOTERO_PREF_2">
    <vt:lpwstr>d"/&gt;&lt;pref name="automaticJournalAbbreviations" value="true"/&gt;&lt;/prefs&gt;&lt;/data&gt;</vt:lpwstr>
  </property>
</Properties>
</file>