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018075DD" w:rsidR="007C7FE6" w:rsidRPr="007C7FE6" w:rsidRDefault="007C7FE6" w:rsidP="007C7FE6">
      <w:pPr>
        <w:spacing w:line="480" w:lineRule="auto"/>
        <w:ind w:left="1260" w:right="1242"/>
        <w:jc w:val="center"/>
        <w:rPr>
          <w:bCs/>
        </w:rPr>
      </w:pPr>
      <w:r w:rsidRPr="007C7FE6">
        <w:rPr>
          <w:bCs/>
        </w:rPr>
        <w:t xml:space="preserve">EXAMINING THE REGULATION OF THE BS21 HOMOLOGS </w:t>
      </w:r>
    </w:p>
    <w:p w14:paraId="4A8CA53A" w14:textId="0C7826C8" w:rsidR="007C7FE6" w:rsidRDefault="007C7FE6" w:rsidP="007C7FE6">
      <w:pPr>
        <w:spacing w:line="480" w:lineRule="auto"/>
        <w:ind w:left="1260" w:right="1242"/>
        <w:jc w:val="center"/>
        <w:rPr>
          <w:bCs/>
        </w:rPr>
      </w:pPr>
      <w:r w:rsidRPr="007C7FE6">
        <w:rPr>
          <w:bCs/>
        </w:rPr>
        <w:t xml:space="preserve">IN </w:t>
      </w:r>
      <w:r w:rsidRPr="007C7FE6">
        <w:rPr>
          <w:bCs/>
          <w:i/>
          <w:iCs/>
        </w:rPr>
        <w:t>FRANCISELLA TULARENSIS</w:t>
      </w:r>
      <w:r w:rsidRPr="007C7FE6">
        <w:rPr>
          <w:bCs/>
        </w:rPr>
        <w:t xml:space="preserve"> </w:t>
      </w:r>
    </w:p>
    <w:p w14:paraId="10AB7FF5" w14:textId="77777777" w:rsidR="007C7FE6" w:rsidRDefault="007C7FE6" w:rsidP="007C7FE6">
      <w:pPr>
        <w:spacing w:line="480" w:lineRule="auto"/>
        <w:jc w:val="center"/>
        <w:rPr>
          <w:bCs/>
        </w:rPr>
      </w:pPr>
      <w:r>
        <w:rPr>
          <w:bCs/>
        </w:rPr>
        <w:t>BY</w:t>
      </w:r>
    </w:p>
    <w:p w14:paraId="1E58A456" w14:textId="555A759C" w:rsidR="007C7FE6" w:rsidRDefault="007C7FE6" w:rsidP="007C7FE6">
      <w:pPr>
        <w:spacing w:line="480" w:lineRule="auto"/>
        <w:jc w:val="center"/>
        <w:rPr>
          <w:bCs/>
        </w:rPr>
      </w:pPr>
      <w:r>
        <w:rPr>
          <w:bCs/>
        </w:rPr>
        <w:t>SIERRA SCHMIDT</w:t>
      </w:r>
    </w:p>
    <w:p w14:paraId="49A531E9" w14:textId="77777777" w:rsidR="007C7FE6" w:rsidRDefault="007C7FE6" w:rsidP="007C7FE6">
      <w:pPr>
        <w:spacing w:line="480" w:lineRule="auto"/>
        <w:jc w:val="center"/>
        <w:rPr>
          <w:bCs/>
        </w:rPr>
      </w:pPr>
    </w:p>
    <w:p w14:paraId="61789A19" w14:textId="77777777" w:rsidR="007C7FE6" w:rsidRDefault="007C7FE6" w:rsidP="007C7FE6">
      <w:pPr>
        <w:spacing w:line="480" w:lineRule="auto"/>
        <w:rPr>
          <w:bCs/>
        </w:rPr>
      </w:pPr>
    </w:p>
    <w:p w14:paraId="6ABCA4D8" w14:textId="77777777" w:rsidR="007C7FE6" w:rsidRDefault="007C7FE6" w:rsidP="007C7FE6">
      <w:pPr>
        <w:spacing w:line="480" w:lineRule="auto"/>
        <w:rPr>
          <w:bCs/>
        </w:rPr>
      </w:pPr>
    </w:p>
    <w:p w14:paraId="620CE4A8" w14:textId="77777777" w:rsidR="007C7FE6" w:rsidRDefault="007C7FE6" w:rsidP="007C7FE6">
      <w:pPr>
        <w:spacing w:line="480" w:lineRule="auto"/>
        <w:rPr>
          <w:bCs/>
        </w:rPr>
      </w:pPr>
    </w:p>
    <w:p w14:paraId="23ACFA58" w14:textId="39E8BD3C" w:rsidR="007C7FE6" w:rsidRDefault="007C7FE6" w:rsidP="007C7FE6">
      <w:pPr>
        <w:spacing w:line="480" w:lineRule="auto"/>
        <w:jc w:val="center"/>
        <w:rPr>
          <w:bCs/>
        </w:rPr>
      </w:pPr>
      <w:r>
        <w:rPr>
          <w:bCs/>
        </w:rPr>
        <w:t>A THESIS SUBMITTED IN PARTIAL FULFILLMENT OF THE</w:t>
      </w:r>
    </w:p>
    <w:p w14:paraId="3E0CB85E" w14:textId="77777777" w:rsidR="007C7FE6" w:rsidRDefault="007C7FE6" w:rsidP="007C7FE6">
      <w:pPr>
        <w:spacing w:line="480" w:lineRule="auto"/>
        <w:jc w:val="center"/>
        <w:rPr>
          <w:bCs/>
        </w:rPr>
      </w:pPr>
      <w:r>
        <w:rPr>
          <w:bCs/>
        </w:rPr>
        <w:t>REQUIREMENTS FOR THE DEGREE OF</w:t>
      </w:r>
    </w:p>
    <w:p w14:paraId="0909C30C" w14:textId="440CBDDC" w:rsidR="007C7FE6" w:rsidRDefault="007C7FE6" w:rsidP="007C7FE6">
      <w:pPr>
        <w:spacing w:line="480" w:lineRule="auto"/>
        <w:jc w:val="center"/>
        <w:rPr>
          <w:bCs/>
        </w:rPr>
      </w:pPr>
      <w:r>
        <w:rPr>
          <w:bCs/>
        </w:rPr>
        <w:t>MASTER OF SCIENCE</w:t>
      </w:r>
    </w:p>
    <w:p w14:paraId="568C4F1E" w14:textId="77777777" w:rsidR="007C7FE6" w:rsidRDefault="007C7FE6" w:rsidP="007C7FE6">
      <w:pPr>
        <w:spacing w:line="480" w:lineRule="auto"/>
        <w:jc w:val="center"/>
        <w:rPr>
          <w:bCs/>
        </w:rPr>
      </w:pPr>
      <w:r>
        <w:rPr>
          <w:bCs/>
        </w:rPr>
        <w:t>IN</w:t>
      </w:r>
    </w:p>
    <w:p w14:paraId="5FC40EBC" w14:textId="256DAA4A" w:rsidR="007C7FE6" w:rsidRDefault="007C7FE6" w:rsidP="007C7FE6">
      <w:pPr>
        <w:spacing w:line="480" w:lineRule="auto"/>
        <w:jc w:val="center"/>
        <w:rPr>
          <w:bCs/>
        </w:rPr>
      </w:pPr>
      <w:r>
        <w:rPr>
          <w:bCs/>
        </w:rPr>
        <w:t>CELL AND MOLECULAR BIOLOGY</w:t>
      </w:r>
    </w:p>
    <w:p w14:paraId="7F761E28" w14:textId="77777777" w:rsidR="007C7FE6" w:rsidRDefault="007C7FE6" w:rsidP="007C7FE6">
      <w:pPr>
        <w:spacing w:line="480" w:lineRule="auto"/>
        <w:rPr>
          <w:bCs/>
        </w:rPr>
      </w:pPr>
    </w:p>
    <w:p w14:paraId="716FD8E4" w14:textId="77777777" w:rsidR="007C7FE6" w:rsidRDefault="007C7FE6" w:rsidP="007C7FE6">
      <w:pPr>
        <w:spacing w:line="480" w:lineRule="auto"/>
        <w:rPr>
          <w:bCs/>
        </w:rPr>
      </w:pPr>
    </w:p>
    <w:p w14:paraId="6AE0A67A" w14:textId="77777777" w:rsidR="007C7FE6" w:rsidRDefault="007C7FE6" w:rsidP="007C7FE6">
      <w:pPr>
        <w:spacing w:line="480" w:lineRule="auto"/>
        <w:rPr>
          <w:bCs/>
        </w:rPr>
      </w:pPr>
    </w:p>
    <w:p w14:paraId="475F75B4" w14:textId="77777777" w:rsidR="007C7FE6" w:rsidRDefault="007C7FE6" w:rsidP="007C7FE6">
      <w:pPr>
        <w:spacing w:line="480" w:lineRule="auto"/>
        <w:rPr>
          <w:bCs/>
        </w:rPr>
      </w:pPr>
    </w:p>
    <w:p w14:paraId="34335D12" w14:textId="77777777" w:rsidR="007C7FE6" w:rsidRDefault="007C7FE6" w:rsidP="007C7FE6">
      <w:pPr>
        <w:spacing w:line="480" w:lineRule="auto"/>
        <w:rPr>
          <w:bCs/>
        </w:rPr>
      </w:pPr>
    </w:p>
    <w:p w14:paraId="31865DD9" w14:textId="77777777" w:rsidR="007C7FE6" w:rsidRDefault="007C7FE6" w:rsidP="007C7FE6">
      <w:pPr>
        <w:spacing w:line="480" w:lineRule="auto"/>
        <w:jc w:val="center"/>
        <w:rPr>
          <w:bCs/>
        </w:rPr>
      </w:pPr>
      <w:r>
        <w:rPr>
          <w:bCs/>
        </w:rPr>
        <w:t>UNIVERSITY OF RHODE ISLAND</w:t>
      </w:r>
    </w:p>
    <w:p w14:paraId="1E2AF5DD" w14:textId="1C76DB86" w:rsidR="007C7FE6" w:rsidRDefault="007C7FE6" w:rsidP="007C7FE6">
      <w:pPr>
        <w:spacing w:line="480" w:lineRule="auto"/>
        <w:jc w:val="center"/>
        <w:rPr>
          <w:bCs/>
        </w:rPr>
      </w:pPr>
      <w:r>
        <w:rPr>
          <w:bCs/>
        </w:rPr>
        <w:t>2023</w:t>
      </w:r>
    </w:p>
    <w:p w14:paraId="79AF91AA" w14:textId="77777777" w:rsidR="007C7FE6" w:rsidRDefault="007C7FE6" w:rsidP="007C7FE6">
      <w:pPr>
        <w:spacing w:line="480" w:lineRule="auto"/>
        <w:jc w:val="center"/>
        <w:rPr>
          <w:bCs/>
        </w:rPr>
      </w:pPr>
    </w:p>
    <w:p w14:paraId="03DF95F3" w14:textId="77777777" w:rsidR="007C7FE6" w:rsidRDefault="007C7FE6" w:rsidP="007C7FE6">
      <w:pPr>
        <w:spacing w:line="480" w:lineRule="auto"/>
        <w:jc w:val="center"/>
        <w:rPr>
          <w:bCs/>
        </w:rPr>
      </w:pPr>
    </w:p>
    <w:p w14:paraId="1574AF0E" w14:textId="5EF93A35" w:rsidR="002F7F7A" w:rsidRDefault="007B28B5" w:rsidP="007C7FE6">
      <w:pPr>
        <w:spacing w:line="480" w:lineRule="auto"/>
        <w:jc w:val="center"/>
      </w:pPr>
      <w:r>
        <w:lastRenderedPageBreak/>
        <w:t xml:space="preserve">MASTER OF </w:t>
      </w:r>
      <w:r w:rsidR="00F74F60">
        <w:rPr>
          <w:iCs/>
        </w:rPr>
        <w:t>SCIENCE</w:t>
      </w:r>
      <w:r>
        <w:t xml:space="preserve"> </w:t>
      </w:r>
      <w:r w:rsidR="007C7FE6">
        <w:t xml:space="preserve">IN CELL AND MOLECULAR BIOLOGY </w:t>
      </w:r>
      <w:r>
        <w:t>THESIS</w:t>
      </w:r>
    </w:p>
    <w:p w14:paraId="386C58F8" w14:textId="77777777" w:rsidR="002F7F7A" w:rsidRDefault="002F7F7A"/>
    <w:p w14:paraId="2F9DF45E" w14:textId="77777777" w:rsidR="002F7F7A" w:rsidRDefault="007B28B5">
      <w:pPr>
        <w:jc w:val="center"/>
      </w:pPr>
      <w:r>
        <w:t>OF</w:t>
      </w:r>
    </w:p>
    <w:p w14:paraId="59B47E8F" w14:textId="77777777" w:rsidR="002F7F7A" w:rsidRDefault="002F7F7A"/>
    <w:p w14:paraId="7C680791" w14:textId="01A7F188" w:rsidR="002F7F7A" w:rsidRDefault="00F74F60">
      <w:pPr>
        <w:jc w:val="center"/>
        <w:rPr>
          <w:iCs/>
        </w:rPr>
      </w:pPr>
      <w:r>
        <w:rPr>
          <w:iCs/>
        </w:rPr>
        <w:t>SIERRA SCHMIDT</w:t>
      </w:r>
    </w:p>
    <w:p w14:paraId="3DF73ACA" w14:textId="77777777" w:rsidR="002F7F7A" w:rsidRDefault="002F7F7A"/>
    <w:p w14:paraId="50972DA0" w14:textId="77777777" w:rsidR="002F7F7A" w:rsidRDefault="002F7F7A"/>
    <w:p w14:paraId="52BE2F96" w14:textId="77777777" w:rsidR="002F7F7A" w:rsidRDefault="002F7F7A"/>
    <w:p w14:paraId="65346CE0" w14:textId="77777777" w:rsidR="002F7F7A" w:rsidRDefault="002F7F7A"/>
    <w:p w14:paraId="2741AFFC" w14:textId="77777777" w:rsidR="002F7F7A" w:rsidRDefault="002F7F7A"/>
    <w:p w14:paraId="1E090B86" w14:textId="77777777" w:rsidR="002F7F7A" w:rsidRDefault="002F7F7A"/>
    <w:p w14:paraId="5C0BD743" w14:textId="77777777" w:rsidR="002F7F7A" w:rsidRDefault="002F7F7A"/>
    <w:p w14:paraId="4D4E1F66" w14:textId="77777777" w:rsidR="002F7F7A" w:rsidRDefault="002F7F7A"/>
    <w:p w14:paraId="491761C6" w14:textId="77777777" w:rsidR="002F7F7A" w:rsidRDefault="002F7F7A"/>
    <w:p w14:paraId="210EBAFA" w14:textId="77777777" w:rsidR="002F7F7A" w:rsidRDefault="002F7F7A"/>
    <w:p w14:paraId="4D27DEB0" w14:textId="77777777" w:rsidR="002F7F7A" w:rsidRDefault="002F7F7A"/>
    <w:p w14:paraId="0D96E5ED" w14:textId="77777777" w:rsidR="002F7F7A" w:rsidRDefault="007B28B5">
      <w:pPr>
        <w:ind w:left="720" w:firstLine="720"/>
      </w:pPr>
      <w:r>
        <w:t xml:space="preserve">APPROVED: </w:t>
      </w:r>
    </w:p>
    <w:p w14:paraId="70FF5C5C" w14:textId="77777777" w:rsidR="002F7F7A" w:rsidRDefault="002F7F7A"/>
    <w:p w14:paraId="0F871628" w14:textId="77777777" w:rsidR="002F7F7A" w:rsidRDefault="007B28B5">
      <w:pPr>
        <w:ind w:left="1440" w:firstLine="720"/>
      </w:pPr>
      <w:r>
        <w:t>Thesis Committee:</w:t>
      </w:r>
    </w:p>
    <w:p w14:paraId="4C69C330" w14:textId="77777777" w:rsidR="002F7F7A" w:rsidRDefault="002F7F7A"/>
    <w:p w14:paraId="1071ED4B" w14:textId="107E4617" w:rsidR="002F7F7A" w:rsidRDefault="007B28B5">
      <w:pPr>
        <w:ind w:left="2160"/>
      </w:pPr>
      <w:r>
        <w:t>Major Professor</w:t>
      </w:r>
      <w:r>
        <w:tab/>
      </w:r>
      <w:r w:rsidR="007C7FE6">
        <w:t>Kathryn Ramsey</w:t>
      </w:r>
    </w:p>
    <w:p w14:paraId="7DA91C73" w14:textId="77777777" w:rsidR="002F7F7A" w:rsidRDefault="002F7F7A">
      <w:pPr>
        <w:ind w:left="2160"/>
      </w:pPr>
    </w:p>
    <w:p w14:paraId="5BB56F8C" w14:textId="0720A392" w:rsidR="002F7F7A" w:rsidRDefault="007B28B5">
      <w:pPr>
        <w:ind w:left="2160"/>
      </w:pPr>
      <w:r>
        <w:tab/>
      </w:r>
      <w:r>
        <w:tab/>
      </w:r>
      <w:r>
        <w:tab/>
      </w:r>
      <w:r w:rsidR="007C7FE6">
        <w:t>Steven Gregory</w:t>
      </w:r>
    </w:p>
    <w:p w14:paraId="5A852CCB" w14:textId="77777777" w:rsidR="002F7F7A" w:rsidRDefault="002F7F7A">
      <w:pPr>
        <w:ind w:left="2160"/>
      </w:pPr>
    </w:p>
    <w:p w14:paraId="421446E8" w14:textId="4D805C44" w:rsidR="002F7F7A" w:rsidRDefault="007B28B5">
      <w:pPr>
        <w:ind w:left="2160"/>
      </w:pPr>
      <w:r>
        <w:tab/>
      </w:r>
      <w:r>
        <w:tab/>
      </w:r>
      <w:r>
        <w:tab/>
      </w:r>
      <w:r w:rsidR="007C7FE6">
        <w:t>David Rowley</w:t>
      </w:r>
    </w:p>
    <w:p w14:paraId="1EF0FFFC" w14:textId="77777777" w:rsidR="002F7F7A" w:rsidRDefault="002F7F7A">
      <w:pPr>
        <w:ind w:left="2160"/>
      </w:pPr>
    </w:p>
    <w:p w14:paraId="1E9927E3" w14:textId="50608C58" w:rsidR="002F7F7A" w:rsidRDefault="007B28B5">
      <w:pPr>
        <w:ind w:left="2160"/>
      </w:pPr>
      <w:r>
        <w:tab/>
      </w:r>
      <w:r>
        <w:tab/>
      </w:r>
      <w:r>
        <w:tab/>
      </w:r>
    </w:p>
    <w:p w14:paraId="749BF1EC" w14:textId="77777777" w:rsidR="002F7F7A" w:rsidRDefault="007B28B5">
      <w:pPr>
        <w:ind w:left="3600"/>
      </w:pPr>
      <w:r>
        <w:t xml:space="preserve">  </w:t>
      </w:r>
      <w:r>
        <w:tab/>
      </w:r>
    </w:p>
    <w:p w14:paraId="1D9CEF5C" w14:textId="77777777" w:rsidR="002F7F7A" w:rsidRDefault="007B28B5">
      <w:r>
        <w:tab/>
      </w:r>
      <w:r>
        <w:tab/>
      </w:r>
      <w:r>
        <w:tab/>
      </w:r>
      <w:r>
        <w:tab/>
      </w:r>
      <w:r>
        <w:tab/>
      </w:r>
      <w:r>
        <w:tab/>
        <w:t xml:space="preserve">Brenton </w:t>
      </w:r>
      <w:proofErr w:type="spellStart"/>
      <w:r>
        <w:t>DeBoef</w:t>
      </w:r>
      <w:proofErr w:type="spellEnd"/>
    </w:p>
    <w:p w14:paraId="28976361" w14:textId="77777777" w:rsidR="002F7F7A" w:rsidRDefault="007B28B5">
      <w:pPr>
        <w:ind w:left="2880" w:right="-720" w:firstLine="720"/>
      </w:pPr>
      <w:r>
        <w:t xml:space="preserve">  DEAN OF THE GRADUATE SCHOOL</w:t>
      </w:r>
    </w:p>
    <w:p w14:paraId="52CC5A9A" w14:textId="77777777" w:rsidR="002F7F7A" w:rsidRDefault="002F7F7A">
      <w:pPr>
        <w:ind w:right="-720"/>
      </w:pPr>
    </w:p>
    <w:p w14:paraId="04BCA209" w14:textId="77777777" w:rsidR="002F7F7A" w:rsidRDefault="002F7F7A">
      <w:pPr>
        <w:ind w:right="-720"/>
      </w:pPr>
    </w:p>
    <w:p w14:paraId="53A0EFD0" w14:textId="77777777" w:rsidR="002F7F7A" w:rsidRDefault="002F7F7A">
      <w:pPr>
        <w:ind w:right="-720"/>
      </w:pPr>
    </w:p>
    <w:p w14:paraId="601CCF69" w14:textId="77777777" w:rsidR="002F7F7A" w:rsidRDefault="002F7F7A">
      <w:pPr>
        <w:ind w:right="-720"/>
      </w:pPr>
    </w:p>
    <w:p w14:paraId="4C4DC89C" w14:textId="77777777" w:rsidR="002F7F7A" w:rsidRDefault="002F7F7A">
      <w:pPr>
        <w:ind w:right="-720"/>
      </w:pPr>
    </w:p>
    <w:p w14:paraId="5F15DDDD" w14:textId="77777777" w:rsidR="002F7F7A" w:rsidRDefault="002F7F7A">
      <w:pPr>
        <w:ind w:right="-720"/>
      </w:pPr>
    </w:p>
    <w:p w14:paraId="64ED5547" w14:textId="77777777" w:rsidR="002F7F7A" w:rsidRDefault="002F7F7A">
      <w:pPr>
        <w:ind w:right="-720"/>
      </w:pPr>
    </w:p>
    <w:p w14:paraId="7FED7781" w14:textId="77777777" w:rsidR="002F7F7A" w:rsidRDefault="007B28B5">
      <w:pPr>
        <w:ind w:right="-720"/>
        <w:jc w:val="center"/>
        <w:rPr>
          <w:iCs/>
        </w:rPr>
      </w:pPr>
      <w:r>
        <w:t>UNIVERSITY OF RHODE ISLAND</w:t>
      </w:r>
    </w:p>
    <w:p w14:paraId="540E9396" w14:textId="13C908F4" w:rsidR="002F7F7A" w:rsidRDefault="00F74F60">
      <w:pPr>
        <w:ind w:right="-720"/>
        <w:jc w:val="center"/>
        <w:rPr>
          <w:iCs/>
        </w:rPr>
      </w:pPr>
      <w:r>
        <w:rPr>
          <w:iCs/>
        </w:rPr>
        <w:t>2023</w:t>
      </w:r>
    </w:p>
    <w:p w14:paraId="4E40C7EB" w14:textId="77777777" w:rsidR="002F7F7A" w:rsidRDefault="002F7F7A">
      <w:pPr>
        <w:pStyle w:val="Title"/>
        <w:spacing w:line="480" w:lineRule="auto"/>
        <w:sectPr w:rsidR="002F7F7A">
          <w:pgSz w:w="12240" w:h="15840"/>
          <w:pgMar w:top="1440" w:right="1440" w:bottom="1440" w:left="2160" w:header="0" w:footer="0" w:gutter="0"/>
          <w:cols w:space="720"/>
          <w:formProt w:val="0"/>
          <w:docGrid w:linePitch="600" w:charSpace="32768"/>
        </w:sectPr>
      </w:pPr>
    </w:p>
    <w:p w14:paraId="264267D3" w14:textId="77777777" w:rsidR="002F7F7A" w:rsidRDefault="007B28B5">
      <w:pPr>
        <w:pStyle w:val="Title"/>
        <w:spacing w:line="480" w:lineRule="auto"/>
        <w:rPr>
          <w:b/>
        </w:rPr>
      </w:pPr>
      <w:bookmarkStart w:id="0" w:name="__RefHeading___Toc235935191"/>
      <w:bookmarkEnd w:id="0"/>
      <w:r>
        <w:rPr>
          <w:b/>
        </w:rPr>
        <w:lastRenderedPageBreak/>
        <w:t>ABSTRACT</w:t>
      </w:r>
    </w:p>
    <w:p w14:paraId="5C95E13E" w14:textId="2A50DEDD" w:rsidR="002F7F7A" w:rsidRDefault="00612D47" w:rsidP="00EF0500">
      <w:pPr>
        <w:spacing w:line="480" w:lineRule="auto"/>
        <w:ind w:firstLine="450"/>
        <w:jc w:val="both"/>
      </w:pPr>
      <w:proofErr w:type="spellStart"/>
      <w:r w:rsidRPr="00D00419">
        <w:rPr>
          <w:i/>
          <w:iCs/>
        </w:rPr>
        <w:t>Francisella</w:t>
      </w:r>
      <w:proofErr w:type="spellEnd"/>
      <w:r w:rsidRPr="00D00419">
        <w:rPr>
          <w:i/>
          <w:iCs/>
        </w:rPr>
        <w:t xml:space="preserve"> </w:t>
      </w:r>
      <w:proofErr w:type="spellStart"/>
      <w:r w:rsidRPr="00D00419">
        <w:rPr>
          <w:i/>
          <w:iCs/>
        </w:rPr>
        <w:t>tularensis</w:t>
      </w:r>
      <w:proofErr w:type="spellEnd"/>
      <w:r>
        <w:t xml:space="preserve"> is a</w:t>
      </w:r>
      <w:r w:rsidR="003004E2">
        <w:t xml:space="preserve"> facultative intracellular pathogen, which relies on a network of regulation for its virulence. </w:t>
      </w:r>
      <w:r w:rsidR="00D95B19">
        <w:t>It contains three homologs of the ribosomal protein bS21</w:t>
      </w:r>
      <w:r w:rsidR="003004E2">
        <w:t>. These three ribosomal protein homologs can independently associate with ribosomes, leading to ribosomal heterogeneity</w:t>
      </w:r>
      <w:r w:rsidR="00D95B19">
        <w:t xml:space="preserve">. </w:t>
      </w:r>
      <w:r w:rsidR="003004E2">
        <w:t>The second homolog,</w:t>
      </w:r>
      <w:r w:rsidR="00D95B19">
        <w:t xml:space="preserve"> bS21-2</w:t>
      </w:r>
      <w:r w:rsidR="003004E2">
        <w:t>,</w:t>
      </w:r>
      <w:r w:rsidR="00D95B19">
        <w:t xml:space="preserve"> </w:t>
      </w:r>
      <w:r w:rsidR="003004E2">
        <w:t>is</w:t>
      </w:r>
      <w:r w:rsidR="00D95B19">
        <w:t xml:space="preserve"> implicated in the positive regulation of </w:t>
      </w:r>
      <w:proofErr w:type="gramStart"/>
      <w:r w:rsidR="00D95B19">
        <w:t>a number of</w:t>
      </w:r>
      <w:proofErr w:type="gramEnd"/>
      <w:r w:rsidR="00D95B19">
        <w:t xml:space="preserve"> virulence proteins. Additionally, transcriptomic data indicate</w:t>
      </w:r>
      <w:r w:rsidR="003004E2">
        <w:t>s</w:t>
      </w:r>
      <w:r w:rsidR="00D95B19">
        <w:t xml:space="preserve"> that bS21-2 is autoregulated</w:t>
      </w:r>
      <w:r w:rsidR="003004E2">
        <w:t>.</w:t>
      </w:r>
      <w:r w:rsidR="00D95B19">
        <w:t xml:space="preserve"> </w:t>
      </w:r>
      <w:r w:rsidR="003004E2">
        <w:t xml:space="preserve">The mechanism by which this autoregulation occurs is unknown, as is the regulation of the other two homologs, </w:t>
      </w:r>
      <w:r w:rsidR="00D95B19">
        <w:t>bS21-</w:t>
      </w:r>
      <w:proofErr w:type="gramStart"/>
      <w:r w:rsidR="00D95B19">
        <w:t>1</w:t>
      </w:r>
      <w:proofErr w:type="gramEnd"/>
      <w:r w:rsidR="00D95B19">
        <w:t xml:space="preserve"> and bS21-3. In the following chapters, I will show that bS21-1 and bS21-3 do not autoregulate their transcript. </w:t>
      </w:r>
      <w:r w:rsidR="003004E2">
        <w:t xml:space="preserve">Further, </w:t>
      </w:r>
      <w:r w:rsidR="00D95B19">
        <w:t xml:space="preserve">I will demonstrate that the leader sequence of bS21-2 is sufficient to result in autoregulation of its transcript. </w:t>
      </w:r>
      <w:proofErr w:type="gramStart"/>
      <w:r w:rsidR="003004E2">
        <w:t>And in particular, a</w:t>
      </w:r>
      <w:proofErr w:type="gramEnd"/>
      <w:r w:rsidR="003004E2">
        <w:t xml:space="preserve"> specific portion of the leader sequence is sufficient for regulation. This regulation is potentially accomplished through the degradation of the bS21-2 transcript. Alternatively, I will show that the bS21-2 protein is not autoregulated. </w:t>
      </w:r>
    </w:p>
    <w:p w14:paraId="7CEEEE52" w14:textId="27492DFC" w:rsidR="002F7F7A" w:rsidRPr="003004E2" w:rsidRDefault="00D95B19" w:rsidP="00EF0500">
      <w:pPr>
        <w:spacing w:line="480" w:lineRule="auto"/>
        <w:ind w:firstLine="450"/>
        <w:jc w:val="both"/>
      </w:pPr>
      <w:r>
        <w:t xml:space="preserve">I </w:t>
      </w:r>
      <w:r w:rsidR="007C470D">
        <w:t xml:space="preserve">will </w:t>
      </w:r>
      <w:r>
        <w:t xml:space="preserve">then explore different environmental conditions to determine what conditions may up-regulate bS21-1 and bS21-3. </w:t>
      </w:r>
      <w:r w:rsidR="003004E2">
        <w:t xml:space="preserve">Particularly, </w:t>
      </w:r>
      <w:r>
        <w:t>growth  on CHA-H results in up-regulation of transcript abundance of bS21-1 and bS21-3, as compared to supplemented MHB</w:t>
      </w:r>
      <w:r w:rsidR="003004E2">
        <w:t>. This growth condition leads to a subsequent increase of both bS21-1 and bS21-3 protein</w:t>
      </w:r>
      <w:r>
        <w:t xml:space="preserve">. In addition, low pH increases bS21-1 transcript </w:t>
      </w:r>
      <w:r w:rsidRPr="003004E2">
        <w:t xml:space="preserve">abundance, </w:t>
      </w:r>
      <w:r w:rsidR="004A5013">
        <w:t>but the effect on protein is unclear.</w:t>
      </w:r>
      <w:r w:rsidRPr="003004E2">
        <w:t xml:space="preserve"> </w:t>
      </w:r>
    </w:p>
    <w:p w14:paraId="7539C815" w14:textId="77777777" w:rsidR="002F7F7A" w:rsidRDefault="002F7F7A">
      <w:pPr>
        <w:spacing w:line="480" w:lineRule="auto"/>
        <w:ind w:firstLine="450"/>
        <w:jc w:val="both"/>
      </w:pPr>
    </w:p>
    <w:p w14:paraId="44BDB70E" w14:textId="77777777" w:rsidR="002F7F7A" w:rsidRDefault="002F7F7A">
      <w:pPr>
        <w:spacing w:line="480" w:lineRule="auto"/>
      </w:pPr>
    </w:p>
    <w:p w14:paraId="3D245D71" w14:textId="77777777" w:rsidR="002F7F7A" w:rsidRDefault="002F7F7A">
      <w:pPr>
        <w:spacing w:line="480" w:lineRule="auto"/>
      </w:pPr>
    </w:p>
    <w:p w14:paraId="37218B39" w14:textId="77777777" w:rsidR="002F7F7A" w:rsidRDefault="002F7F7A">
      <w:pPr>
        <w:spacing w:line="480" w:lineRule="auto"/>
      </w:pPr>
    </w:p>
    <w:p w14:paraId="1CE6D503" w14:textId="77777777" w:rsidR="002F7F7A" w:rsidRDefault="007B28B5">
      <w:pPr>
        <w:spacing w:line="480" w:lineRule="auto"/>
      </w:pPr>
      <w:commentRangeStart w:id="1"/>
      <w:r>
        <w:br w:type="page"/>
      </w:r>
      <w:commentRangeEnd w:id="1"/>
      <w:r w:rsidR="00875930">
        <w:rPr>
          <w:rStyle w:val="CommentReference"/>
        </w:rPr>
        <w:commentReference w:id="1"/>
      </w:r>
    </w:p>
    <w:p w14:paraId="6D335301" w14:textId="77777777" w:rsidR="002F7F7A" w:rsidRDefault="007B28B5">
      <w:pPr>
        <w:pStyle w:val="Title"/>
        <w:spacing w:line="480" w:lineRule="auto"/>
        <w:rPr>
          <w:b/>
        </w:rPr>
      </w:pPr>
      <w:bookmarkStart w:id="2" w:name="__RefHeading___Toc235935192"/>
      <w:bookmarkEnd w:id="2"/>
      <w:r>
        <w:rPr>
          <w:b/>
        </w:rPr>
        <w:lastRenderedPageBreak/>
        <w:t>ACKNOWLEDGMENTS</w:t>
      </w:r>
    </w:p>
    <w:p w14:paraId="650445FF" w14:textId="5BD6F8C3" w:rsidR="002F7F7A" w:rsidRDefault="00612D47">
      <w:pPr>
        <w:spacing w:line="480" w:lineRule="auto"/>
        <w:ind w:firstLine="450"/>
        <w:jc w:val="both"/>
      </w:pPr>
      <w:r>
        <w:t xml:space="preserve">First and </w:t>
      </w:r>
      <w:r w:rsidR="000331B9">
        <w:t>foremost,</w:t>
      </w:r>
      <w:r>
        <w:t xml:space="preserve"> I want to thank my </w:t>
      </w:r>
      <w:r w:rsidR="000331B9">
        <w:t xml:space="preserve">advisor, Dr. Kathryn Ramsey who, through her insight, patience, and kindness, guided me through my master’s degree with diligence and care. Through both ups and downs she approached any issue or discovery I brought to her with great knowledge and advice, and perfectly balanced the downs with humor and encouragement. She both challenged and encouraged me, helping me to grow as a scientist in not only the practical sense, but the mental aspect as well.  Additionally, I would </w:t>
      </w:r>
      <w:r w:rsidR="00D2170B">
        <w:t xml:space="preserve">also like to extend my gratitude to my committee members Dr. Steven Gregory and Dr. David Rowley. I thank Dr. Gregory for both his immeasurable knowledge and scientific advice, but for his warmth and </w:t>
      </w:r>
      <w:commentRangeStart w:id="3"/>
      <w:r w:rsidR="00D2170B">
        <w:t>mentorship</w:t>
      </w:r>
      <w:commentRangeEnd w:id="3"/>
      <w:r w:rsidR="007C470D">
        <w:rPr>
          <w:rStyle w:val="CommentReference"/>
        </w:rPr>
        <w:commentReference w:id="3"/>
      </w:r>
      <w:r w:rsidR="00D2170B">
        <w:t xml:space="preserve">. Dr. Rowley for his positivity and encouragement, in addition to allowing me to constantly take up space in his lab for use of the fume hood. Importantly, thank you all for the generous time you have dedicated to my success.  </w:t>
      </w:r>
    </w:p>
    <w:p w14:paraId="146BBF50" w14:textId="1233C864" w:rsidR="00D2170B" w:rsidRDefault="00D2170B">
      <w:pPr>
        <w:spacing w:line="480" w:lineRule="auto"/>
        <w:ind w:firstLine="450"/>
        <w:jc w:val="both"/>
      </w:pPr>
      <w:r>
        <w:t xml:space="preserve">In addition, I want to thank the faculty and graduate students of the Cell and Molecular department. I felt truly lucky to have met everyone in this department, all of whom were welcoming, eager to help, and remarkably supportive. There is no measure of the comfort I felt asking for help or insight from the faculty, and there is no measure of the connections that I forged with my fellow students. </w:t>
      </w:r>
    </w:p>
    <w:p w14:paraId="241E38C3" w14:textId="7030CE73" w:rsidR="00681647" w:rsidRDefault="00681647">
      <w:pPr>
        <w:spacing w:line="480" w:lineRule="auto"/>
        <w:ind w:firstLine="450"/>
        <w:jc w:val="both"/>
      </w:pPr>
      <w:proofErr w:type="gramStart"/>
      <w:r>
        <w:t>Lastly</w:t>
      </w:r>
      <w:proofErr w:type="gramEnd"/>
      <w:r>
        <w:t xml:space="preserve"> I would like to thank my friends and family who supported me from across the country, and were almost always ready to listen to my to-do list. </w:t>
      </w:r>
    </w:p>
    <w:p w14:paraId="6FFE328F" w14:textId="77777777" w:rsidR="002F7F7A" w:rsidRDefault="002F7F7A">
      <w:pPr>
        <w:spacing w:line="480" w:lineRule="auto"/>
        <w:ind w:firstLine="450"/>
        <w:jc w:val="both"/>
      </w:pPr>
    </w:p>
    <w:p w14:paraId="4FD660F4" w14:textId="09FFDF3D" w:rsidR="002F7F7A" w:rsidRPr="004B7A79" w:rsidRDefault="007B28B5" w:rsidP="00EF0500">
      <w:pPr>
        <w:spacing w:line="480" w:lineRule="auto"/>
        <w:jc w:val="both"/>
      </w:pPr>
      <w:r>
        <w:br w:type="page"/>
      </w:r>
    </w:p>
    <w:p w14:paraId="6E525D5C" w14:textId="77777777" w:rsidR="002F7F7A" w:rsidRDefault="007B28B5">
      <w:pPr>
        <w:pStyle w:val="Title"/>
        <w:spacing w:line="480" w:lineRule="auto"/>
        <w:rPr>
          <w:b/>
        </w:rPr>
      </w:pPr>
      <w:bookmarkStart w:id="4" w:name="__RefHeading___Toc235935193"/>
      <w:bookmarkEnd w:id="4"/>
      <w:r>
        <w:rPr>
          <w:b/>
        </w:rPr>
        <w:lastRenderedPageBreak/>
        <w:t>PREFACE</w:t>
      </w:r>
    </w:p>
    <w:p w14:paraId="071660A9" w14:textId="77777777" w:rsidR="004B7A79" w:rsidRDefault="004B7A79" w:rsidP="00432AB9">
      <w:pPr>
        <w:spacing w:line="480" w:lineRule="auto"/>
        <w:ind w:firstLine="450"/>
        <w:jc w:val="both"/>
      </w:pPr>
      <w:r>
        <w:t xml:space="preserve">This thesis has been prepared in manuscript format according to the guidelines of the Graduate School of the University of Rhode Island. The thesis includes an introductory chapter, two manuscripts, and a summary chapter: </w:t>
      </w:r>
    </w:p>
    <w:p w14:paraId="271B83E0" w14:textId="77777777" w:rsidR="004B7A79" w:rsidRDefault="004B7A79" w:rsidP="00432AB9">
      <w:pPr>
        <w:spacing w:line="480" w:lineRule="auto"/>
        <w:jc w:val="both"/>
      </w:pPr>
    </w:p>
    <w:p w14:paraId="1ACC8737" w14:textId="77777777" w:rsidR="004B7A79" w:rsidRDefault="004B7A79" w:rsidP="00432AB9">
      <w:pPr>
        <w:spacing w:line="480" w:lineRule="auto"/>
        <w:jc w:val="both"/>
      </w:pPr>
      <w:r>
        <w:t xml:space="preserve">Chapter 1: Literature Review and Introduction </w:t>
      </w:r>
    </w:p>
    <w:p w14:paraId="1C335139" w14:textId="77777777" w:rsidR="004B7A79" w:rsidRDefault="004B7A79" w:rsidP="00432AB9">
      <w:pPr>
        <w:spacing w:line="480" w:lineRule="auto"/>
        <w:jc w:val="both"/>
      </w:pPr>
    </w:p>
    <w:p w14:paraId="51731E28" w14:textId="71A015D1" w:rsidR="004B7A79" w:rsidRDefault="004B7A79" w:rsidP="00432AB9">
      <w:pPr>
        <w:spacing w:line="480" w:lineRule="auto"/>
        <w:jc w:val="both"/>
      </w:pPr>
      <w:r>
        <w:t>Chapter 2: “</w:t>
      </w:r>
      <w:r w:rsidRPr="004B7A79">
        <w:t xml:space="preserve">Control of bS21 homolog production in </w:t>
      </w:r>
      <w:proofErr w:type="spellStart"/>
      <w:r w:rsidRPr="004B7A79">
        <w:rPr>
          <w:i/>
          <w:iCs/>
        </w:rPr>
        <w:t>Francisella</w:t>
      </w:r>
      <w:proofErr w:type="spellEnd"/>
      <w:r w:rsidRPr="004B7A79">
        <w:rPr>
          <w:i/>
          <w:iCs/>
        </w:rPr>
        <w:t xml:space="preserve"> </w:t>
      </w:r>
      <w:proofErr w:type="spellStart"/>
      <w:r w:rsidRPr="004B7A79">
        <w:rPr>
          <w:i/>
          <w:iCs/>
        </w:rPr>
        <w:t>tularensis</w:t>
      </w:r>
      <w:proofErr w:type="spellEnd"/>
      <w:r>
        <w:t xml:space="preserve">” was prepared for submission to the Journal of Bacteriology. </w:t>
      </w:r>
    </w:p>
    <w:p w14:paraId="108F8ACF" w14:textId="77777777" w:rsidR="004B7A79" w:rsidRDefault="004B7A79" w:rsidP="00432AB9">
      <w:pPr>
        <w:spacing w:line="480" w:lineRule="auto"/>
        <w:jc w:val="both"/>
      </w:pPr>
    </w:p>
    <w:p w14:paraId="116EFE76" w14:textId="7AE1B6F6" w:rsidR="004B7A79" w:rsidRDefault="004B7A79" w:rsidP="00432AB9">
      <w:pPr>
        <w:spacing w:line="480" w:lineRule="auto"/>
        <w:jc w:val="both"/>
      </w:pPr>
      <w:r>
        <w:t>Chapter 3: “</w:t>
      </w:r>
      <w:r w:rsidRPr="004B7A79">
        <w:t xml:space="preserve">Identification of conditions that lead to changes in bS21-1 and bS21-3 abundance in </w:t>
      </w:r>
      <w:proofErr w:type="spellStart"/>
      <w:r w:rsidRPr="004B7A79">
        <w:rPr>
          <w:i/>
          <w:iCs/>
        </w:rPr>
        <w:t>Francisella</w:t>
      </w:r>
      <w:proofErr w:type="spellEnd"/>
      <w:r w:rsidRPr="004B7A79">
        <w:rPr>
          <w:i/>
          <w:iCs/>
        </w:rPr>
        <w:t xml:space="preserve"> </w:t>
      </w:r>
      <w:proofErr w:type="spellStart"/>
      <w:r w:rsidRPr="004B7A79">
        <w:rPr>
          <w:i/>
          <w:iCs/>
        </w:rPr>
        <w:t>tularensis</w:t>
      </w:r>
      <w:proofErr w:type="spellEnd"/>
      <w:r>
        <w:t xml:space="preserve">” was prepared for submission to the Journal of Bacteriology. </w:t>
      </w:r>
    </w:p>
    <w:p w14:paraId="667535F3" w14:textId="77777777" w:rsidR="004B7A79" w:rsidRDefault="004B7A79" w:rsidP="00432AB9">
      <w:pPr>
        <w:spacing w:line="480" w:lineRule="auto"/>
        <w:jc w:val="both"/>
      </w:pPr>
    </w:p>
    <w:p w14:paraId="3B83130C" w14:textId="674CCD75" w:rsidR="002F7F7A" w:rsidRDefault="004B7A79" w:rsidP="00432AB9">
      <w:pPr>
        <w:spacing w:line="480" w:lineRule="auto"/>
        <w:jc w:val="both"/>
      </w:pPr>
      <w:r>
        <w:t>Chapter 4: Conclusions and Further Questions</w:t>
      </w:r>
    </w:p>
    <w:p w14:paraId="2E7E7AD8" w14:textId="77777777" w:rsidR="002F7F7A" w:rsidRDefault="002F7F7A">
      <w:pPr>
        <w:spacing w:line="480" w:lineRule="auto"/>
        <w:ind w:firstLine="450"/>
        <w:jc w:val="both"/>
      </w:pPr>
    </w:p>
    <w:p w14:paraId="453B6EE2" w14:textId="77777777" w:rsidR="002F7F7A" w:rsidRDefault="002F7F7A">
      <w:pPr>
        <w:spacing w:line="480" w:lineRule="auto"/>
      </w:pPr>
    </w:p>
    <w:p w14:paraId="1419B9B5" w14:textId="77777777" w:rsidR="002F7F7A" w:rsidRDefault="002F7F7A">
      <w:pPr>
        <w:spacing w:line="480" w:lineRule="auto"/>
      </w:pPr>
    </w:p>
    <w:p w14:paraId="39F613EB" w14:textId="77777777" w:rsidR="002F7F7A" w:rsidRDefault="002F7F7A">
      <w:pPr>
        <w:spacing w:line="480" w:lineRule="auto"/>
      </w:pPr>
    </w:p>
    <w:p w14:paraId="3066FCEF" w14:textId="77777777" w:rsidR="002F7F7A" w:rsidRDefault="007B28B5">
      <w:pPr>
        <w:spacing w:line="480" w:lineRule="auto"/>
      </w:pPr>
      <w:r>
        <w:br w:type="page"/>
      </w:r>
    </w:p>
    <w:p w14:paraId="3D8B5C62" w14:textId="77777777" w:rsidR="002F7F7A" w:rsidRDefault="002F7F7A">
      <w:pPr>
        <w:spacing w:line="480" w:lineRule="auto"/>
        <w:jc w:val="both"/>
        <w:sectPr w:rsidR="002F7F7A">
          <w:headerReference w:type="default" r:id="rId12"/>
          <w:footerReference w:type="default" r:id="rId13"/>
          <w:pgSz w:w="12240" w:h="15840"/>
          <w:pgMar w:top="1440" w:right="1440" w:bottom="1440" w:left="2448" w:header="720" w:footer="720" w:gutter="0"/>
          <w:pgNumType w:fmt="lowerRoman"/>
          <w:cols w:space="720"/>
          <w:formProt w:val="0"/>
          <w:docGrid w:linePitch="600" w:charSpace="32768"/>
        </w:sectPr>
      </w:pPr>
    </w:p>
    <w:p w14:paraId="2664016E" w14:textId="77777777" w:rsidR="002F7F7A" w:rsidRDefault="007B28B5">
      <w:pPr>
        <w:pStyle w:val="Title"/>
        <w:rPr>
          <w:b/>
        </w:rPr>
      </w:pPr>
      <w:bookmarkStart w:id="5" w:name="__RefHeading___Toc235935194"/>
      <w:bookmarkEnd w:id="5"/>
      <w:r>
        <w:rPr>
          <w:b/>
        </w:rPr>
        <w:lastRenderedPageBreak/>
        <w:t>TABLE OF CONTENTS</w:t>
      </w:r>
    </w:p>
    <w:p w14:paraId="6597AD07" w14:textId="77777777" w:rsidR="002F7F7A" w:rsidRDefault="002F7F7A">
      <w:pPr>
        <w:pStyle w:val="Title"/>
      </w:pPr>
    </w:p>
    <w:p w14:paraId="06D5DE1B" w14:textId="77777777" w:rsidR="002F7F7A" w:rsidRDefault="007B28B5">
      <w:pPr>
        <w:pStyle w:val="Title"/>
        <w:jc w:val="left"/>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p>
    <w:sdt>
      <w:sdtPr>
        <w:id w:val="-425963363"/>
        <w:docPartObj>
          <w:docPartGallery w:val="Table of Contents"/>
          <w:docPartUnique/>
        </w:docPartObj>
      </w:sdtPr>
      <w:sdtContent>
        <w:p w14:paraId="656386E4" w14:textId="5D7634B7" w:rsidR="00EF0500" w:rsidRDefault="007B28B5">
          <w:pPr>
            <w:pStyle w:val="TOC1"/>
            <w:rPr>
              <w:rFonts w:asciiTheme="minorHAnsi" w:eastAsiaTheme="minorEastAsia" w:hAnsiTheme="minorHAnsi" w:cstheme="minorBidi"/>
              <w:noProof/>
              <w:kern w:val="2"/>
              <w:sz w:val="22"/>
              <w:szCs w:val="22"/>
              <w:lang w:eastAsia="en-US"/>
              <w14:ligatures w14:val="standardContextual"/>
            </w:rPr>
          </w:pPr>
          <w:r>
            <w:fldChar w:fldCharType="begin"/>
          </w:r>
          <w:r>
            <w:rPr>
              <w:rStyle w:val="IndexLink"/>
              <w:color w:val="000000"/>
            </w:rPr>
            <w:instrText>TOC \o "1-3" \h \z \u</w:instrText>
          </w:r>
          <w:r>
            <w:rPr>
              <w:rStyle w:val="IndexLink"/>
              <w:color w:val="000000"/>
            </w:rPr>
            <w:fldChar w:fldCharType="separate"/>
          </w:r>
          <w:hyperlink w:anchor="_Toc146827263" w:history="1">
            <w:r w:rsidR="00EF0500" w:rsidRPr="00A57B87">
              <w:rPr>
                <w:rStyle w:val="Hyperlink"/>
                <w:noProof/>
              </w:rPr>
              <w:t>LIST OF TABLES</w:t>
            </w:r>
            <w:r w:rsidR="00EF0500">
              <w:rPr>
                <w:noProof/>
                <w:webHidden/>
              </w:rPr>
              <w:tab/>
            </w:r>
            <w:r w:rsidR="00EF0500">
              <w:rPr>
                <w:noProof/>
                <w:webHidden/>
              </w:rPr>
              <w:fldChar w:fldCharType="begin"/>
            </w:r>
            <w:r w:rsidR="00EF0500">
              <w:rPr>
                <w:noProof/>
                <w:webHidden/>
              </w:rPr>
              <w:instrText xml:space="preserve"> PAGEREF _Toc146827263 \h </w:instrText>
            </w:r>
            <w:r w:rsidR="00EF0500">
              <w:rPr>
                <w:noProof/>
                <w:webHidden/>
              </w:rPr>
            </w:r>
            <w:r w:rsidR="00EF0500">
              <w:rPr>
                <w:noProof/>
                <w:webHidden/>
              </w:rPr>
              <w:fldChar w:fldCharType="separate"/>
            </w:r>
            <w:r w:rsidR="00F61CCB">
              <w:rPr>
                <w:noProof/>
                <w:webHidden/>
              </w:rPr>
              <w:t>viii</w:t>
            </w:r>
            <w:r w:rsidR="00EF0500">
              <w:rPr>
                <w:noProof/>
                <w:webHidden/>
              </w:rPr>
              <w:fldChar w:fldCharType="end"/>
            </w:r>
          </w:hyperlink>
        </w:p>
        <w:p w14:paraId="363AC28E" w14:textId="1CE1B79C"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4" w:history="1">
            <w:r w:rsidR="00EF0500" w:rsidRPr="00A57B87">
              <w:rPr>
                <w:rStyle w:val="Hyperlink"/>
                <w:noProof/>
              </w:rPr>
              <w:t>LIST OF FIGURES</w:t>
            </w:r>
            <w:r w:rsidR="00EF0500">
              <w:rPr>
                <w:noProof/>
                <w:webHidden/>
              </w:rPr>
              <w:tab/>
            </w:r>
            <w:r w:rsidR="00EF0500">
              <w:rPr>
                <w:noProof/>
                <w:webHidden/>
              </w:rPr>
              <w:fldChar w:fldCharType="begin"/>
            </w:r>
            <w:r w:rsidR="00EF0500">
              <w:rPr>
                <w:noProof/>
                <w:webHidden/>
              </w:rPr>
              <w:instrText xml:space="preserve"> PAGEREF _Toc146827264 \h </w:instrText>
            </w:r>
            <w:r w:rsidR="00EF0500">
              <w:rPr>
                <w:noProof/>
                <w:webHidden/>
              </w:rPr>
            </w:r>
            <w:r w:rsidR="00EF0500">
              <w:rPr>
                <w:noProof/>
                <w:webHidden/>
              </w:rPr>
              <w:fldChar w:fldCharType="separate"/>
            </w:r>
            <w:r w:rsidR="00F61CCB">
              <w:rPr>
                <w:noProof/>
                <w:webHidden/>
              </w:rPr>
              <w:t>9</w:t>
            </w:r>
            <w:r w:rsidR="00EF0500">
              <w:rPr>
                <w:noProof/>
                <w:webHidden/>
              </w:rPr>
              <w:fldChar w:fldCharType="end"/>
            </w:r>
          </w:hyperlink>
        </w:p>
        <w:p w14:paraId="07468061" w14:textId="2FFA4E21"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5" w:history="1">
            <w:r w:rsidR="00EF0500" w:rsidRPr="00A57B87">
              <w:rPr>
                <w:rStyle w:val="Hyperlink"/>
                <w:noProof/>
              </w:rPr>
              <w:t>CHAPTER 1</w:t>
            </w:r>
            <w:r w:rsidR="00EF0500">
              <w:rPr>
                <w:noProof/>
                <w:webHidden/>
              </w:rPr>
              <w:tab/>
            </w:r>
            <w:r w:rsidR="00EF0500">
              <w:rPr>
                <w:noProof/>
                <w:webHidden/>
              </w:rPr>
              <w:fldChar w:fldCharType="begin"/>
            </w:r>
            <w:r w:rsidR="00EF0500">
              <w:rPr>
                <w:noProof/>
                <w:webHidden/>
              </w:rPr>
              <w:instrText xml:space="preserve"> PAGEREF _Toc146827265 \h </w:instrText>
            </w:r>
            <w:r w:rsidR="00EF0500">
              <w:rPr>
                <w:noProof/>
                <w:webHidden/>
              </w:rPr>
            </w:r>
            <w:r w:rsidR="00EF0500">
              <w:rPr>
                <w:noProof/>
                <w:webHidden/>
              </w:rPr>
              <w:fldChar w:fldCharType="separate"/>
            </w:r>
            <w:r w:rsidR="00F61CCB">
              <w:rPr>
                <w:noProof/>
                <w:webHidden/>
              </w:rPr>
              <w:t>11</w:t>
            </w:r>
            <w:r w:rsidR="00EF0500">
              <w:rPr>
                <w:noProof/>
                <w:webHidden/>
              </w:rPr>
              <w:fldChar w:fldCharType="end"/>
            </w:r>
          </w:hyperlink>
        </w:p>
        <w:p w14:paraId="36B7C4F5" w14:textId="3ADA769B"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6" w:history="1">
            <w:r w:rsidR="00EF0500" w:rsidRPr="00A57B87">
              <w:rPr>
                <w:rStyle w:val="Hyperlink"/>
                <w:noProof/>
              </w:rPr>
              <w:t>REVIEW OF THE LITERATURE</w:t>
            </w:r>
            <w:r w:rsidR="00EF0500">
              <w:rPr>
                <w:noProof/>
                <w:webHidden/>
              </w:rPr>
              <w:tab/>
            </w:r>
            <w:r w:rsidR="00EF0500">
              <w:rPr>
                <w:noProof/>
                <w:webHidden/>
              </w:rPr>
              <w:fldChar w:fldCharType="begin"/>
            </w:r>
            <w:r w:rsidR="00EF0500">
              <w:rPr>
                <w:noProof/>
                <w:webHidden/>
              </w:rPr>
              <w:instrText xml:space="preserve"> PAGEREF _Toc146827266 \h </w:instrText>
            </w:r>
            <w:r w:rsidR="00EF0500">
              <w:rPr>
                <w:noProof/>
                <w:webHidden/>
              </w:rPr>
            </w:r>
            <w:r w:rsidR="00EF0500">
              <w:rPr>
                <w:noProof/>
                <w:webHidden/>
              </w:rPr>
              <w:fldChar w:fldCharType="separate"/>
            </w:r>
            <w:r w:rsidR="00F61CCB">
              <w:rPr>
                <w:noProof/>
                <w:webHidden/>
              </w:rPr>
              <w:t>11</w:t>
            </w:r>
            <w:r w:rsidR="00EF0500">
              <w:rPr>
                <w:noProof/>
                <w:webHidden/>
              </w:rPr>
              <w:fldChar w:fldCharType="end"/>
            </w:r>
          </w:hyperlink>
        </w:p>
        <w:p w14:paraId="430BBBED" w14:textId="5ABEEDFE"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7" w:history="1">
            <w:r w:rsidR="00EF0500" w:rsidRPr="00A57B87">
              <w:rPr>
                <w:rStyle w:val="Hyperlink"/>
                <w:noProof/>
              </w:rPr>
              <w:t>SUMMARY AND OBJECTIVES</w:t>
            </w:r>
            <w:r w:rsidR="00EF0500">
              <w:rPr>
                <w:noProof/>
                <w:webHidden/>
              </w:rPr>
              <w:tab/>
            </w:r>
            <w:r w:rsidR="00EF0500">
              <w:rPr>
                <w:noProof/>
                <w:webHidden/>
              </w:rPr>
              <w:fldChar w:fldCharType="begin"/>
            </w:r>
            <w:r w:rsidR="00EF0500">
              <w:rPr>
                <w:noProof/>
                <w:webHidden/>
              </w:rPr>
              <w:instrText xml:space="preserve"> PAGEREF _Toc146827267 \h </w:instrText>
            </w:r>
            <w:r w:rsidR="00EF0500">
              <w:rPr>
                <w:noProof/>
                <w:webHidden/>
              </w:rPr>
            </w:r>
            <w:r w:rsidR="00EF0500">
              <w:rPr>
                <w:noProof/>
                <w:webHidden/>
              </w:rPr>
              <w:fldChar w:fldCharType="separate"/>
            </w:r>
            <w:r w:rsidR="00F61CCB">
              <w:rPr>
                <w:noProof/>
                <w:webHidden/>
              </w:rPr>
              <w:t>31</w:t>
            </w:r>
            <w:r w:rsidR="00EF0500">
              <w:rPr>
                <w:noProof/>
                <w:webHidden/>
              </w:rPr>
              <w:fldChar w:fldCharType="end"/>
            </w:r>
          </w:hyperlink>
        </w:p>
        <w:p w14:paraId="34355388" w14:textId="15946589"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8" w:history="1">
            <w:r w:rsidR="00EF0500" w:rsidRPr="00A57B87">
              <w:rPr>
                <w:rStyle w:val="Hyperlink"/>
                <w:noProof/>
              </w:rPr>
              <w:t>REFERENCES</w:t>
            </w:r>
            <w:r w:rsidR="00EF0500">
              <w:rPr>
                <w:noProof/>
                <w:webHidden/>
              </w:rPr>
              <w:tab/>
            </w:r>
            <w:r w:rsidR="00EF0500">
              <w:rPr>
                <w:noProof/>
                <w:webHidden/>
              </w:rPr>
              <w:fldChar w:fldCharType="begin"/>
            </w:r>
            <w:r w:rsidR="00EF0500">
              <w:rPr>
                <w:noProof/>
                <w:webHidden/>
              </w:rPr>
              <w:instrText xml:space="preserve"> PAGEREF _Toc146827268 \h </w:instrText>
            </w:r>
            <w:r w:rsidR="00EF0500">
              <w:rPr>
                <w:noProof/>
                <w:webHidden/>
              </w:rPr>
            </w:r>
            <w:r w:rsidR="00EF0500">
              <w:rPr>
                <w:noProof/>
                <w:webHidden/>
              </w:rPr>
              <w:fldChar w:fldCharType="separate"/>
            </w:r>
            <w:r w:rsidR="00F61CCB">
              <w:rPr>
                <w:noProof/>
                <w:webHidden/>
              </w:rPr>
              <w:t>32</w:t>
            </w:r>
            <w:r w:rsidR="00EF0500">
              <w:rPr>
                <w:noProof/>
                <w:webHidden/>
              </w:rPr>
              <w:fldChar w:fldCharType="end"/>
            </w:r>
          </w:hyperlink>
        </w:p>
        <w:p w14:paraId="7CD2597A" w14:textId="3FFEFE8F"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9" w:history="1">
            <w:r w:rsidR="00EF0500" w:rsidRPr="00A57B87">
              <w:rPr>
                <w:rStyle w:val="Hyperlink"/>
                <w:noProof/>
              </w:rPr>
              <w:t>CHAPTER 2</w:t>
            </w:r>
            <w:r w:rsidR="00EF0500">
              <w:rPr>
                <w:noProof/>
                <w:webHidden/>
              </w:rPr>
              <w:tab/>
            </w:r>
            <w:r w:rsidR="00EF0500">
              <w:rPr>
                <w:noProof/>
                <w:webHidden/>
              </w:rPr>
              <w:fldChar w:fldCharType="begin"/>
            </w:r>
            <w:r w:rsidR="00EF0500">
              <w:rPr>
                <w:noProof/>
                <w:webHidden/>
              </w:rPr>
              <w:instrText xml:space="preserve"> PAGEREF _Toc146827269 \h </w:instrText>
            </w:r>
            <w:r w:rsidR="00EF0500">
              <w:rPr>
                <w:noProof/>
                <w:webHidden/>
              </w:rPr>
            </w:r>
            <w:r w:rsidR="00EF0500">
              <w:rPr>
                <w:noProof/>
                <w:webHidden/>
              </w:rPr>
              <w:fldChar w:fldCharType="separate"/>
            </w:r>
            <w:r w:rsidR="00F61CCB">
              <w:rPr>
                <w:noProof/>
                <w:webHidden/>
              </w:rPr>
              <w:t>42</w:t>
            </w:r>
            <w:r w:rsidR="00EF0500">
              <w:rPr>
                <w:noProof/>
                <w:webHidden/>
              </w:rPr>
              <w:fldChar w:fldCharType="end"/>
            </w:r>
          </w:hyperlink>
        </w:p>
        <w:p w14:paraId="2CBF8BB1" w14:textId="0FD8D093"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0" w:history="1">
            <w:r w:rsidR="00EF0500" w:rsidRPr="00A57B87">
              <w:rPr>
                <w:rStyle w:val="Hyperlink"/>
                <w:noProof/>
              </w:rPr>
              <w:t>Manuscript 1</w:t>
            </w:r>
            <w:r w:rsidR="00EF0500">
              <w:rPr>
                <w:noProof/>
                <w:webHidden/>
              </w:rPr>
              <w:tab/>
            </w:r>
            <w:r w:rsidR="00EF0500">
              <w:rPr>
                <w:noProof/>
                <w:webHidden/>
              </w:rPr>
              <w:fldChar w:fldCharType="begin"/>
            </w:r>
            <w:r w:rsidR="00EF0500">
              <w:rPr>
                <w:noProof/>
                <w:webHidden/>
              </w:rPr>
              <w:instrText xml:space="preserve"> PAGEREF _Toc146827270 \h </w:instrText>
            </w:r>
            <w:r w:rsidR="00EF0500">
              <w:rPr>
                <w:noProof/>
                <w:webHidden/>
              </w:rPr>
            </w:r>
            <w:r w:rsidR="00EF0500">
              <w:rPr>
                <w:noProof/>
                <w:webHidden/>
              </w:rPr>
              <w:fldChar w:fldCharType="separate"/>
            </w:r>
            <w:r w:rsidR="00F61CCB">
              <w:rPr>
                <w:noProof/>
                <w:webHidden/>
              </w:rPr>
              <w:t>42</w:t>
            </w:r>
            <w:r w:rsidR="00EF0500">
              <w:rPr>
                <w:noProof/>
                <w:webHidden/>
              </w:rPr>
              <w:fldChar w:fldCharType="end"/>
            </w:r>
          </w:hyperlink>
        </w:p>
        <w:p w14:paraId="4B5ECE35" w14:textId="539A8FBC"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71" w:history="1">
            <w:r w:rsidR="00EF0500" w:rsidRPr="00A57B87">
              <w:rPr>
                <w:rStyle w:val="Hyperlink"/>
                <w:noProof/>
              </w:rPr>
              <w:t>CHAPTER 3</w:t>
            </w:r>
            <w:r w:rsidR="00EF0500">
              <w:rPr>
                <w:noProof/>
                <w:webHidden/>
              </w:rPr>
              <w:tab/>
            </w:r>
            <w:r w:rsidR="00EF0500">
              <w:rPr>
                <w:noProof/>
                <w:webHidden/>
              </w:rPr>
              <w:fldChar w:fldCharType="begin"/>
            </w:r>
            <w:r w:rsidR="00EF0500">
              <w:rPr>
                <w:noProof/>
                <w:webHidden/>
              </w:rPr>
              <w:instrText xml:space="preserve"> PAGEREF _Toc146827271 \h </w:instrText>
            </w:r>
            <w:r w:rsidR="00EF0500">
              <w:rPr>
                <w:noProof/>
                <w:webHidden/>
              </w:rPr>
            </w:r>
            <w:r w:rsidR="00EF0500">
              <w:rPr>
                <w:noProof/>
                <w:webHidden/>
              </w:rPr>
              <w:fldChar w:fldCharType="separate"/>
            </w:r>
            <w:r w:rsidR="00F61CCB">
              <w:rPr>
                <w:noProof/>
                <w:webHidden/>
              </w:rPr>
              <w:t>63</w:t>
            </w:r>
            <w:r w:rsidR="00EF0500">
              <w:rPr>
                <w:noProof/>
                <w:webHidden/>
              </w:rPr>
              <w:fldChar w:fldCharType="end"/>
            </w:r>
          </w:hyperlink>
        </w:p>
        <w:p w14:paraId="0F1996FB" w14:textId="00CA8564"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2" w:history="1">
            <w:r w:rsidR="00EF0500" w:rsidRPr="00A57B87">
              <w:rPr>
                <w:rStyle w:val="Hyperlink"/>
                <w:noProof/>
              </w:rPr>
              <w:t>Manuscript 2</w:t>
            </w:r>
            <w:r w:rsidR="00EF0500">
              <w:rPr>
                <w:noProof/>
                <w:webHidden/>
              </w:rPr>
              <w:tab/>
            </w:r>
            <w:r w:rsidR="00EF0500">
              <w:rPr>
                <w:noProof/>
                <w:webHidden/>
              </w:rPr>
              <w:fldChar w:fldCharType="begin"/>
            </w:r>
            <w:r w:rsidR="00EF0500">
              <w:rPr>
                <w:noProof/>
                <w:webHidden/>
              </w:rPr>
              <w:instrText xml:space="preserve"> PAGEREF _Toc146827272 \h </w:instrText>
            </w:r>
            <w:r w:rsidR="00EF0500">
              <w:rPr>
                <w:noProof/>
                <w:webHidden/>
              </w:rPr>
            </w:r>
            <w:r w:rsidR="00EF0500">
              <w:rPr>
                <w:noProof/>
                <w:webHidden/>
              </w:rPr>
              <w:fldChar w:fldCharType="separate"/>
            </w:r>
            <w:r w:rsidR="00F61CCB">
              <w:rPr>
                <w:noProof/>
                <w:webHidden/>
              </w:rPr>
              <w:t>63</w:t>
            </w:r>
            <w:r w:rsidR="00EF0500">
              <w:rPr>
                <w:noProof/>
                <w:webHidden/>
              </w:rPr>
              <w:fldChar w:fldCharType="end"/>
            </w:r>
          </w:hyperlink>
        </w:p>
        <w:p w14:paraId="63C1D8D9" w14:textId="6E5C3106"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73" w:history="1">
            <w:r w:rsidR="00EF0500" w:rsidRPr="00A57B87">
              <w:rPr>
                <w:rStyle w:val="Hyperlink"/>
                <w:noProof/>
              </w:rPr>
              <w:t>CHAPTER 4</w:t>
            </w:r>
            <w:r w:rsidR="00EF0500">
              <w:rPr>
                <w:noProof/>
                <w:webHidden/>
              </w:rPr>
              <w:tab/>
            </w:r>
            <w:r w:rsidR="00EF0500">
              <w:rPr>
                <w:noProof/>
                <w:webHidden/>
              </w:rPr>
              <w:fldChar w:fldCharType="begin"/>
            </w:r>
            <w:r w:rsidR="00EF0500">
              <w:rPr>
                <w:noProof/>
                <w:webHidden/>
              </w:rPr>
              <w:instrText xml:space="preserve"> PAGEREF _Toc146827273 \h </w:instrText>
            </w:r>
            <w:r w:rsidR="00EF0500">
              <w:rPr>
                <w:noProof/>
                <w:webHidden/>
              </w:rPr>
            </w:r>
            <w:r w:rsidR="00EF0500">
              <w:rPr>
                <w:noProof/>
                <w:webHidden/>
              </w:rPr>
              <w:fldChar w:fldCharType="separate"/>
            </w:r>
            <w:r w:rsidR="00F61CCB">
              <w:rPr>
                <w:noProof/>
                <w:webHidden/>
              </w:rPr>
              <w:t>88</w:t>
            </w:r>
            <w:r w:rsidR="00EF0500">
              <w:rPr>
                <w:noProof/>
                <w:webHidden/>
              </w:rPr>
              <w:fldChar w:fldCharType="end"/>
            </w:r>
          </w:hyperlink>
        </w:p>
        <w:p w14:paraId="1EA8E97B" w14:textId="433D9AF9"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4" w:history="1">
            <w:r w:rsidR="00EF0500" w:rsidRPr="00A57B87">
              <w:rPr>
                <w:rStyle w:val="Hyperlink"/>
                <w:noProof/>
              </w:rPr>
              <w:t>SUMMARY AND CONCLUSIONS</w:t>
            </w:r>
            <w:r w:rsidR="00EF0500">
              <w:rPr>
                <w:noProof/>
                <w:webHidden/>
              </w:rPr>
              <w:tab/>
            </w:r>
            <w:r w:rsidR="00EF0500">
              <w:rPr>
                <w:noProof/>
                <w:webHidden/>
              </w:rPr>
              <w:fldChar w:fldCharType="begin"/>
            </w:r>
            <w:r w:rsidR="00EF0500">
              <w:rPr>
                <w:noProof/>
                <w:webHidden/>
              </w:rPr>
              <w:instrText xml:space="preserve"> PAGEREF _Toc146827274 \h </w:instrText>
            </w:r>
            <w:r w:rsidR="00EF0500">
              <w:rPr>
                <w:noProof/>
                <w:webHidden/>
              </w:rPr>
            </w:r>
            <w:r w:rsidR="00EF0500">
              <w:rPr>
                <w:noProof/>
                <w:webHidden/>
              </w:rPr>
              <w:fldChar w:fldCharType="separate"/>
            </w:r>
            <w:r w:rsidR="00F61CCB">
              <w:rPr>
                <w:noProof/>
                <w:webHidden/>
              </w:rPr>
              <w:t>88</w:t>
            </w:r>
            <w:r w:rsidR="00EF0500">
              <w:rPr>
                <w:noProof/>
                <w:webHidden/>
              </w:rPr>
              <w:fldChar w:fldCharType="end"/>
            </w:r>
          </w:hyperlink>
        </w:p>
        <w:p w14:paraId="5111D5B2" w14:textId="18899936"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5" w:history="1">
            <w:r w:rsidR="00EF0500" w:rsidRPr="00A57B87">
              <w:rPr>
                <w:rStyle w:val="Hyperlink"/>
                <w:noProof/>
              </w:rPr>
              <w:t>FURTHER QUESTIONS</w:t>
            </w:r>
            <w:r w:rsidR="00EF0500">
              <w:rPr>
                <w:noProof/>
                <w:webHidden/>
              </w:rPr>
              <w:tab/>
            </w:r>
            <w:r w:rsidR="00EF0500">
              <w:rPr>
                <w:noProof/>
                <w:webHidden/>
              </w:rPr>
              <w:fldChar w:fldCharType="begin"/>
            </w:r>
            <w:r w:rsidR="00EF0500">
              <w:rPr>
                <w:noProof/>
                <w:webHidden/>
              </w:rPr>
              <w:instrText xml:space="preserve"> PAGEREF _Toc146827275 \h </w:instrText>
            </w:r>
            <w:r w:rsidR="00EF0500">
              <w:rPr>
                <w:noProof/>
                <w:webHidden/>
              </w:rPr>
            </w:r>
            <w:r w:rsidR="00EF0500">
              <w:rPr>
                <w:noProof/>
                <w:webHidden/>
              </w:rPr>
              <w:fldChar w:fldCharType="separate"/>
            </w:r>
            <w:r w:rsidR="00F61CCB">
              <w:rPr>
                <w:noProof/>
                <w:webHidden/>
              </w:rPr>
              <w:t>92</w:t>
            </w:r>
            <w:r w:rsidR="00EF0500">
              <w:rPr>
                <w:noProof/>
                <w:webHidden/>
              </w:rPr>
              <w:fldChar w:fldCharType="end"/>
            </w:r>
          </w:hyperlink>
        </w:p>
        <w:p w14:paraId="4EC71C41" w14:textId="343FE87A" w:rsidR="002F7F7A" w:rsidRDefault="007B28B5">
          <w:pPr>
            <w:pStyle w:val="TOC1"/>
            <w:tabs>
              <w:tab w:val="clear" w:pos="8342"/>
              <w:tab w:val="right" w:leader="dot" w:pos="8352"/>
            </w:tabs>
          </w:pPr>
          <w:r>
            <w:rPr>
              <w:rStyle w:val="IndexLink"/>
              <w:color w:val="000000"/>
            </w:rPr>
            <w:fldChar w:fldCharType="end"/>
          </w:r>
        </w:p>
      </w:sdtContent>
    </w:sdt>
    <w:p w14:paraId="4793C27A" w14:textId="77777777" w:rsidR="002F7F7A" w:rsidRDefault="007B28B5">
      <w:pPr>
        <w:spacing w:line="480" w:lineRule="auto"/>
        <w:rPr>
          <w:color w:val="000000"/>
        </w:rPr>
      </w:pPr>
      <w:r>
        <w:br w:type="page"/>
      </w:r>
    </w:p>
    <w:p w14:paraId="0A98AC7F" w14:textId="77777777" w:rsidR="002F7F7A" w:rsidRDefault="007B28B5">
      <w:pPr>
        <w:pStyle w:val="Heading1"/>
      </w:pPr>
      <w:bookmarkStart w:id="6" w:name="_Toc146827263"/>
      <w:r>
        <w:lastRenderedPageBreak/>
        <w:t>LIST OF TABLES</w:t>
      </w:r>
      <w:bookmarkEnd w:id="6"/>
    </w:p>
    <w:p w14:paraId="1E1E4660" w14:textId="77777777" w:rsidR="002F7F7A" w:rsidRDefault="002F7F7A">
      <w:pPr>
        <w:spacing w:line="480" w:lineRule="auto"/>
        <w:jc w:val="center"/>
      </w:pPr>
    </w:p>
    <w:p w14:paraId="0A7E9A3C" w14:textId="28D41DB3" w:rsidR="002F7F7A" w:rsidRDefault="007B28B5">
      <w:pPr>
        <w:pStyle w:val="Title"/>
        <w:spacing w:line="480" w:lineRule="auto"/>
        <w:jc w:val="left"/>
      </w:pPr>
      <w:r>
        <w:t>TABLE</w:t>
      </w:r>
      <w:r>
        <w:tab/>
      </w:r>
      <w:r>
        <w:tab/>
      </w:r>
      <w:r>
        <w:tab/>
      </w:r>
      <w:r>
        <w:tab/>
      </w:r>
      <w:r>
        <w:tab/>
      </w:r>
      <w:r>
        <w:tab/>
      </w:r>
      <w:r>
        <w:tab/>
      </w:r>
      <w:r>
        <w:tab/>
      </w:r>
      <w:r>
        <w:tab/>
        <w:t xml:space="preserve">       PAGE</w:t>
      </w:r>
    </w:p>
    <w:p w14:paraId="3D17B74C" w14:textId="4DAD83B4" w:rsidR="004B7A79" w:rsidRPr="004B7A79" w:rsidRDefault="004B7A79" w:rsidP="004B7A79">
      <w:pPr>
        <w:pStyle w:val="Title"/>
        <w:tabs>
          <w:tab w:val="left" w:pos="0"/>
          <w:tab w:val="right" w:leader="dot" w:pos="8280"/>
        </w:tabs>
        <w:spacing w:line="480" w:lineRule="auto"/>
        <w:rPr>
          <w:i/>
          <w:iCs/>
        </w:rPr>
      </w:pPr>
      <w:r w:rsidRPr="004B7A79">
        <w:rPr>
          <w:i/>
          <w:iCs/>
        </w:rPr>
        <w:t>Chapter 2</w:t>
      </w:r>
    </w:p>
    <w:p w14:paraId="35EF9C9B" w14:textId="12C7DF36" w:rsidR="002F7F7A" w:rsidRDefault="007B28B5">
      <w:pPr>
        <w:pStyle w:val="Title"/>
        <w:tabs>
          <w:tab w:val="left" w:pos="0"/>
          <w:tab w:val="right" w:leader="dot" w:pos="8280"/>
        </w:tabs>
        <w:spacing w:line="480" w:lineRule="auto"/>
        <w:jc w:val="left"/>
      </w:pPr>
      <w:r>
        <w:t xml:space="preserve">Table 1. </w:t>
      </w:r>
      <w:r w:rsidR="003004E2" w:rsidRPr="003004E2">
        <w:rPr>
          <w:i/>
          <w:iCs/>
        </w:rPr>
        <w:t xml:space="preserve">F. </w:t>
      </w:r>
      <w:proofErr w:type="spellStart"/>
      <w:r w:rsidR="003004E2" w:rsidRPr="003004E2">
        <w:rPr>
          <w:i/>
          <w:iCs/>
        </w:rPr>
        <w:t>tularensis</w:t>
      </w:r>
      <w:proofErr w:type="spellEnd"/>
      <w:r w:rsidR="004B7A79" w:rsidRPr="004B7A79">
        <w:t xml:space="preserve"> LVS strains used in this study</w:t>
      </w:r>
      <w:r>
        <w:t>.</w:t>
      </w:r>
      <w:r>
        <w:tab/>
      </w:r>
      <w:r w:rsidR="00D00419">
        <w:t>60</w:t>
      </w:r>
    </w:p>
    <w:p w14:paraId="7501D00B" w14:textId="77777777" w:rsidR="002F7F7A" w:rsidRDefault="002F7F7A">
      <w:pPr>
        <w:spacing w:line="480" w:lineRule="auto"/>
        <w:sectPr w:rsidR="002F7F7A">
          <w:headerReference w:type="default" r:id="rId14"/>
          <w:footerReference w:type="default" r:id="rId15"/>
          <w:pgSz w:w="12240" w:h="15840"/>
          <w:pgMar w:top="1440" w:right="1440" w:bottom="1440" w:left="2448" w:header="720" w:footer="720" w:gutter="0"/>
          <w:pgNumType w:fmt="lowerRoman"/>
          <w:cols w:space="720"/>
          <w:formProt w:val="0"/>
          <w:docGrid w:linePitch="600" w:charSpace="32768"/>
        </w:sectPr>
      </w:pPr>
    </w:p>
    <w:p w14:paraId="6197214B" w14:textId="77777777" w:rsidR="002F7F7A" w:rsidRDefault="007B28B5">
      <w:pPr>
        <w:pStyle w:val="Heading1"/>
      </w:pPr>
      <w:bookmarkStart w:id="7" w:name="_Toc146827264"/>
      <w:r>
        <w:lastRenderedPageBreak/>
        <w:t>LIST OF FIGURES</w:t>
      </w:r>
      <w:bookmarkEnd w:id="7"/>
    </w:p>
    <w:p w14:paraId="7DE51847" w14:textId="77777777" w:rsidR="002F7F7A" w:rsidRDefault="002F7F7A">
      <w:pPr>
        <w:spacing w:line="480" w:lineRule="auto"/>
        <w:jc w:val="center"/>
      </w:pPr>
    </w:p>
    <w:p w14:paraId="58E15A6C" w14:textId="411C11A2" w:rsidR="002F7F7A" w:rsidRDefault="007B28B5">
      <w:pPr>
        <w:pStyle w:val="Title"/>
        <w:spacing w:line="480" w:lineRule="auto"/>
        <w:jc w:val="left"/>
      </w:pPr>
      <w:r>
        <w:t>FIGURE</w:t>
      </w:r>
      <w:r>
        <w:tab/>
      </w:r>
      <w:r>
        <w:tab/>
      </w:r>
      <w:r>
        <w:tab/>
      </w:r>
      <w:r>
        <w:tab/>
      </w:r>
      <w:r>
        <w:tab/>
      </w:r>
      <w:r>
        <w:tab/>
      </w:r>
      <w:r>
        <w:tab/>
      </w:r>
      <w:r>
        <w:tab/>
      </w:r>
      <w:r>
        <w:tab/>
        <w:t xml:space="preserve">       PAGE</w:t>
      </w:r>
    </w:p>
    <w:p w14:paraId="145B8605" w14:textId="2A488059" w:rsidR="00D00419" w:rsidRPr="004B7A79" w:rsidRDefault="00D00419" w:rsidP="00D00419">
      <w:pPr>
        <w:pStyle w:val="Title"/>
        <w:tabs>
          <w:tab w:val="left" w:pos="0"/>
          <w:tab w:val="right" w:leader="dot" w:pos="8280"/>
        </w:tabs>
        <w:spacing w:line="480" w:lineRule="auto"/>
        <w:rPr>
          <w:i/>
          <w:iCs/>
        </w:rPr>
      </w:pPr>
      <w:r w:rsidRPr="004B7A79">
        <w:rPr>
          <w:i/>
          <w:iCs/>
        </w:rPr>
        <w:t xml:space="preserve">Chapter </w:t>
      </w:r>
      <w:r>
        <w:rPr>
          <w:i/>
          <w:iCs/>
        </w:rPr>
        <w:t>1</w:t>
      </w:r>
    </w:p>
    <w:p w14:paraId="5856BA2C" w14:textId="18CADBCF" w:rsidR="002F7F7A" w:rsidRDefault="007B28B5" w:rsidP="00F310A3">
      <w:pPr>
        <w:pStyle w:val="Title"/>
        <w:tabs>
          <w:tab w:val="left" w:pos="0"/>
          <w:tab w:val="right" w:leader="dot" w:pos="8280"/>
        </w:tabs>
        <w:spacing w:after="240"/>
        <w:jc w:val="left"/>
      </w:pPr>
      <w:r>
        <w:t xml:space="preserve">Figure 1. </w:t>
      </w:r>
      <w:r w:rsidR="00D752E4" w:rsidRPr="00D752E4">
        <w:t xml:space="preserve">A number of Type VI Secretion System proteins and their functions are defined in </w:t>
      </w:r>
      <w:r w:rsidR="003004E2" w:rsidRPr="003004E2">
        <w:rPr>
          <w:i/>
          <w:iCs/>
        </w:rPr>
        <w:t xml:space="preserve">F. </w:t>
      </w:r>
      <w:proofErr w:type="spellStart"/>
      <w:proofErr w:type="gramStart"/>
      <w:r w:rsidR="003004E2" w:rsidRPr="003004E2">
        <w:rPr>
          <w:i/>
          <w:iCs/>
        </w:rPr>
        <w:t>tularensis</w:t>
      </w:r>
      <w:proofErr w:type="spellEnd"/>
      <w:r w:rsidR="00D752E4" w:rsidRPr="00D752E4">
        <w:t>.</w:t>
      </w:r>
      <w:r>
        <w:t>.</w:t>
      </w:r>
      <w:proofErr w:type="gramEnd"/>
      <w:r>
        <w:tab/>
        <w:t>1</w:t>
      </w:r>
      <w:r w:rsidR="00EF1B27">
        <w:t>6</w:t>
      </w:r>
    </w:p>
    <w:p w14:paraId="12311B21" w14:textId="3F12CF85" w:rsidR="002F7F7A" w:rsidRDefault="007B28B5" w:rsidP="00F310A3">
      <w:pPr>
        <w:pStyle w:val="Title"/>
        <w:tabs>
          <w:tab w:val="left" w:pos="0"/>
          <w:tab w:val="right" w:leader="dot" w:pos="8280"/>
        </w:tabs>
        <w:spacing w:after="240"/>
        <w:jc w:val="left"/>
      </w:pPr>
      <w:r>
        <w:t xml:space="preserve">Figure 2. </w:t>
      </w:r>
      <w:r w:rsidR="00D752E4" w:rsidRPr="00D752E4">
        <w:t xml:space="preserve">The </w:t>
      </w:r>
      <w:r w:rsidR="00D752E4" w:rsidRPr="00D752E4">
        <w:rPr>
          <w:i/>
          <w:iCs/>
        </w:rPr>
        <w:t>rpsU2</w:t>
      </w:r>
      <w:r w:rsidR="00D752E4" w:rsidRPr="00D752E4">
        <w:t xml:space="preserve"> operon </w:t>
      </w:r>
      <w:proofErr w:type="gramStart"/>
      <w:r w:rsidR="00D752E4" w:rsidRPr="00D752E4">
        <w:t>structure.</w:t>
      </w:r>
      <w:r>
        <w:t>.</w:t>
      </w:r>
      <w:proofErr w:type="gramEnd"/>
      <w:r>
        <w:tab/>
      </w:r>
      <w:r w:rsidR="00EF1B27">
        <w:t>25</w:t>
      </w:r>
    </w:p>
    <w:p w14:paraId="486D808C" w14:textId="1AC3A1B5" w:rsidR="00D752E4" w:rsidRDefault="00D752E4" w:rsidP="00F310A3">
      <w:pPr>
        <w:pStyle w:val="Title"/>
        <w:tabs>
          <w:tab w:val="left" w:pos="0"/>
          <w:tab w:val="right" w:leader="dot" w:pos="8280"/>
        </w:tabs>
        <w:spacing w:after="240"/>
        <w:jc w:val="left"/>
      </w:pPr>
      <w:r>
        <w:t xml:space="preserve">Figure 3. </w:t>
      </w:r>
      <w:r w:rsidRPr="00D752E4">
        <w:t>Cells lacking bS21-2 have changes in protein abundance that cannot be explained by changes in transcript abundance..</w:t>
      </w:r>
      <w:r>
        <w:t>.</w:t>
      </w:r>
      <w:r>
        <w:tab/>
      </w:r>
      <w:r w:rsidR="00EF1B27">
        <w:t>26</w:t>
      </w:r>
    </w:p>
    <w:p w14:paraId="3FFBAE4C" w14:textId="1A9C59E6" w:rsidR="00D752E4" w:rsidRPr="00D752E4" w:rsidRDefault="00D752E4" w:rsidP="00F310A3">
      <w:pPr>
        <w:pStyle w:val="Title"/>
        <w:tabs>
          <w:tab w:val="left" w:pos="0"/>
          <w:tab w:val="right" w:leader="dot" w:pos="8280"/>
        </w:tabs>
        <w:spacing w:after="240"/>
        <w:jc w:val="left"/>
      </w:pPr>
      <w:r>
        <w:t xml:space="preserve">Figure 4. </w:t>
      </w:r>
      <w:r w:rsidRPr="00D752E4">
        <w:t xml:space="preserve">RNA Seq data suggests that bS21-2, bS21-1, and bS21-3 negatively regulate the </w:t>
      </w:r>
      <w:r w:rsidRPr="00D752E4">
        <w:rPr>
          <w:i/>
          <w:iCs/>
        </w:rPr>
        <w:t>rpsU2</w:t>
      </w:r>
      <w:r w:rsidRPr="00D752E4">
        <w:t xml:space="preserve"> operon...</w:t>
      </w:r>
      <w:r>
        <w:t>.</w:t>
      </w:r>
      <w:r>
        <w:tab/>
      </w:r>
      <w:r w:rsidR="00EF1B27">
        <w:t>27</w:t>
      </w:r>
    </w:p>
    <w:p w14:paraId="274FEB1E" w14:textId="395F48BA" w:rsidR="00D752E4" w:rsidRPr="00D752E4" w:rsidRDefault="00D752E4" w:rsidP="00F310A3">
      <w:pPr>
        <w:pStyle w:val="Title"/>
        <w:tabs>
          <w:tab w:val="left" w:pos="0"/>
          <w:tab w:val="right" w:leader="dot" w:pos="8280"/>
        </w:tabs>
        <w:spacing w:after="240"/>
        <w:jc w:val="left"/>
      </w:pPr>
      <w:r>
        <w:t xml:space="preserve">Figure 5. </w:t>
      </w:r>
      <w:r w:rsidRPr="00D752E4">
        <w:t xml:space="preserve">bS21-1 and bS21-3 are the least abundant homologs in </w:t>
      </w:r>
      <w:r w:rsidR="003004E2" w:rsidRPr="003004E2">
        <w:rPr>
          <w:i/>
          <w:iCs/>
        </w:rPr>
        <w:t xml:space="preserve">F. </w:t>
      </w:r>
      <w:proofErr w:type="spellStart"/>
      <w:r w:rsidR="003004E2" w:rsidRPr="003004E2">
        <w:rPr>
          <w:i/>
          <w:iCs/>
        </w:rPr>
        <w:t>tularensis</w:t>
      </w:r>
      <w:proofErr w:type="spellEnd"/>
      <w:r w:rsidRPr="00D752E4">
        <w:t>..</w:t>
      </w:r>
      <w:r>
        <w:t>.</w:t>
      </w:r>
      <w:r>
        <w:tab/>
        <w:t>3</w:t>
      </w:r>
      <w:r w:rsidR="00EF1B27">
        <w:t>0</w:t>
      </w:r>
    </w:p>
    <w:p w14:paraId="79B0FF8E" w14:textId="666A3229" w:rsidR="00D00419" w:rsidRPr="00D00419" w:rsidRDefault="00D00419" w:rsidP="00D00419">
      <w:pPr>
        <w:pStyle w:val="Title"/>
        <w:tabs>
          <w:tab w:val="left" w:pos="0"/>
          <w:tab w:val="right" w:leader="dot" w:pos="8280"/>
        </w:tabs>
        <w:spacing w:line="480" w:lineRule="auto"/>
        <w:rPr>
          <w:i/>
          <w:iCs/>
        </w:rPr>
      </w:pPr>
      <w:r w:rsidRPr="004B7A79">
        <w:rPr>
          <w:i/>
          <w:iCs/>
        </w:rPr>
        <w:t>Chapter 2</w:t>
      </w:r>
    </w:p>
    <w:p w14:paraId="77714661" w14:textId="1775C7B6" w:rsidR="00D752E4" w:rsidRDefault="00D752E4" w:rsidP="00F310A3">
      <w:pPr>
        <w:pStyle w:val="Title"/>
        <w:tabs>
          <w:tab w:val="left" w:pos="0"/>
          <w:tab w:val="right" w:leader="dot" w:pos="8280"/>
        </w:tabs>
        <w:spacing w:after="240"/>
        <w:jc w:val="left"/>
      </w:pPr>
      <w:r>
        <w:t xml:space="preserve">Figure 1. </w:t>
      </w:r>
      <w:r w:rsidRPr="00D752E4">
        <w:t xml:space="preserve">All three </w:t>
      </w:r>
      <w:r w:rsidR="003004E2" w:rsidRPr="003004E2">
        <w:rPr>
          <w:i/>
          <w:iCs/>
        </w:rPr>
        <w:t xml:space="preserve">F. </w:t>
      </w:r>
      <w:proofErr w:type="spellStart"/>
      <w:r w:rsidR="003004E2" w:rsidRPr="003004E2">
        <w:rPr>
          <w:i/>
          <w:iCs/>
        </w:rPr>
        <w:t>tularensis</w:t>
      </w:r>
      <w:proofErr w:type="spellEnd"/>
      <w:r w:rsidRPr="00D752E4">
        <w:t xml:space="preserve"> bS21 homologs negatively regulate the </w:t>
      </w:r>
      <w:r w:rsidRPr="00D752E4">
        <w:rPr>
          <w:i/>
          <w:iCs/>
        </w:rPr>
        <w:t>rpsU2</w:t>
      </w:r>
      <w:r w:rsidRPr="00D752E4">
        <w:t xml:space="preserve"> operon..</w:t>
      </w:r>
      <w:r>
        <w:t>.</w:t>
      </w:r>
      <w:r>
        <w:tab/>
      </w:r>
      <w:r w:rsidR="00EF1B27">
        <w:t>48</w:t>
      </w:r>
    </w:p>
    <w:p w14:paraId="4FA5F3EB" w14:textId="7ED4C56D" w:rsidR="00D752E4" w:rsidRDefault="00D752E4" w:rsidP="00F310A3">
      <w:pPr>
        <w:pStyle w:val="Title"/>
        <w:tabs>
          <w:tab w:val="left" w:pos="0"/>
          <w:tab w:val="right" w:leader="dot" w:pos="8280"/>
        </w:tabs>
        <w:spacing w:after="240"/>
        <w:jc w:val="left"/>
      </w:pPr>
      <w:r>
        <w:t xml:space="preserve">Figure 2. </w:t>
      </w:r>
      <w:r w:rsidRPr="00D752E4">
        <w:t>bS21-1 and bS21-3 do not regulate their own transcript abundance..</w:t>
      </w:r>
      <w:r>
        <w:t>.</w:t>
      </w:r>
      <w:r>
        <w:tab/>
      </w:r>
      <w:r w:rsidR="00EF1B27">
        <w:t>50</w:t>
      </w:r>
    </w:p>
    <w:p w14:paraId="2C8B61CD" w14:textId="7261B5B4" w:rsidR="00D752E4" w:rsidRDefault="00D752E4" w:rsidP="00F310A3">
      <w:pPr>
        <w:pStyle w:val="Title"/>
        <w:tabs>
          <w:tab w:val="left" w:pos="0"/>
          <w:tab w:val="right" w:leader="dot" w:pos="8280"/>
        </w:tabs>
        <w:spacing w:after="240"/>
        <w:jc w:val="left"/>
      </w:pPr>
      <w:r>
        <w:t xml:space="preserve">Figure 3. </w:t>
      </w:r>
      <w:r w:rsidRPr="00D752E4">
        <w:t xml:space="preserve">The </w:t>
      </w:r>
      <w:r w:rsidRPr="00D752E4">
        <w:rPr>
          <w:i/>
          <w:iCs/>
        </w:rPr>
        <w:t>rpsU2</w:t>
      </w:r>
      <w:r w:rsidRPr="00D752E4">
        <w:t xml:space="preserve"> 5´ UTR allows control transcript abundance yet transcript and protein abundance changes are not correlated..</w:t>
      </w:r>
      <w:r>
        <w:t>.</w:t>
      </w:r>
      <w:r>
        <w:tab/>
      </w:r>
      <w:r w:rsidR="00EF1B27">
        <w:t>5</w:t>
      </w:r>
      <w:r>
        <w:t>1</w:t>
      </w:r>
    </w:p>
    <w:p w14:paraId="7A33D0BB" w14:textId="17928868" w:rsidR="00D752E4" w:rsidRPr="00D752E4" w:rsidRDefault="00D752E4" w:rsidP="00F310A3">
      <w:pPr>
        <w:pStyle w:val="Title"/>
        <w:tabs>
          <w:tab w:val="left" w:pos="0"/>
          <w:tab w:val="right" w:leader="dot" w:pos="8280"/>
        </w:tabs>
        <w:spacing w:after="240"/>
        <w:jc w:val="left"/>
      </w:pPr>
      <w:r>
        <w:t xml:space="preserve">Figure 4. </w:t>
      </w:r>
      <w:r w:rsidRPr="00D752E4">
        <w:t xml:space="preserve">Predicted stem-loops in the </w:t>
      </w:r>
      <w:r w:rsidRPr="00D752E4">
        <w:rPr>
          <w:i/>
          <w:iCs/>
        </w:rPr>
        <w:t>rpsU2</w:t>
      </w:r>
      <w:r w:rsidRPr="00D752E4">
        <w:t xml:space="preserve"> mRNA are dispensable for control by bS21-2</w:t>
      </w:r>
      <w:proofErr w:type="gramStart"/>
      <w:r w:rsidRPr="00D752E4">
        <w:t>....</w:t>
      </w:r>
      <w:r>
        <w:t>.</w:t>
      </w:r>
      <w:proofErr w:type="gramEnd"/>
      <w:r>
        <w:tab/>
      </w:r>
      <w:r w:rsidR="0030166F">
        <w:t>54</w:t>
      </w:r>
    </w:p>
    <w:p w14:paraId="30DB9F47" w14:textId="21092999" w:rsidR="00D752E4" w:rsidRPr="00D752E4" w:rsidRDefault="00D752E4" w:rsidP="00F310A3">
      <w:pPr>
        <w:pStyle w:val="Title"/>
        <w:tabs>
          <w:tab w:val="left" w:pos="0"/>
          <w:tab w:val="right" w:leader="dot" w:pos="8280"/>
        </w:tabs>
        <w:spacing w:after="240"/>
        <w:jc w:val="left"/>
      </w:pPr>
      <w:r>
        <w:t xml:space="preserve">Figure 5. </w:t>
      </w:r>
      <w:r w:rsidRPr="00D752E4">
        <w:t xml:space="preserve">The presence of bS21-2 may destabilize the </w:t>
      </w:r>
      <w:r w:rsidRPr="00D752E4">
        <w:rPr>
          <w:i/>
          <w:iCs/>
        </w:rPr>
        <w:t>rpsU2</w:t>
      </w:r>
      <w:r w:rsidRPr="00D752E4">
        <w:t xml:space="preserve"> mRNA...</w:t>
      </w:r>
      <w:r>
        <w:t>.</w:t>
      </w:r>
      <w:r>
        <w:tab/>
      </w:r>
      <w:r w:rsidR="0030166F">
        <w:t>55</w:t>
      </w:r>
    </w:p>
    <w:p w14:paraId="14783F60" w14:textId="77777777" w:rsidR="0030166F" w:rsidRDefault="0030166F" w:rsidP="0030166F">
      <w:pPr>
        <w:pStyle w:val="Title"/>
        <w:spacing w:line="480" w:lineRule="auto"/>
        <w:jc w:val="left"/>
      </w:pPr>
    </w:p>
    <w:p w14:paraId="563B1FAC" w14:textId="77777777" w:rsidR="0030166F" w:rsidRDefault="0030166F" w:rsidP="0030166F">
      <w:pPr>
        <w:pStyle w:val="Title"/>
        <w:spacing w:line="480" w:lineRule="auto"/>
        <w:jc w:val="left"/>
      </w:pPr>
    </w:p>
    <w:p w14:paraId="3123E253" w14:textId="77777777" w:rsidR="0030166F" w:rsidRDefault="0030166F" w:rsidP="0030166F">
      <w:pPr>
        <w:pStyle w:val="Title"/>
        <w:spacing w:line="480" w:lineRule="auto"/>
        <w:jc w:val="left"/>
      </w:pPr>
    </w:p>
    <w:p w14:paraId="61340780" w14:textId="77777777" w:rsidR="0030166F" w:rsidRDefault="0030166F" w:rsidP="0030166F">
      <w:pPr>
        <w:pStyle w:val="Title"/>
        <w:spacing w:line="480" w:lineRule="auto"/>
        <w:jc w:val="left"/>
      </w:pPr>
    </w:p>
    <w:p w14:paraId="2EBCD691" w14:textId="77777777" w:rsidR="0030166F" w:rsidRDefault="0030166F" w:rsidP="0030166F">
      <w:pPr>
        <w:pStyle w:val="Title"/>
        <w:spacing w:line="480" w:lineRule="auto"/>
        <w:jc w:val="left"/>
      </w:pPr>
    </w:p>
    <w:p w14:paraId="5D12F8D5" w14:textId="77777777" w:rsidR="0030166F" w:rsidRDefault="0030166F" w:rsidP="0030166F">
      <w:pPr>
        <w:pStyle w:val="Title"/>
        <w:spacing w:line="480" w:lineRule="auto"/>
        <w:jc w:val="left"/>
      </w:pPr>
    </w:p>
    <w:p w14:paraId="16188146" w14:textId="1D80463B" w:rsidR="0030166F" w:rsidRPr="0030166F" w:rsidRDefault="0030166F" w:rsidP="0030166F">
      <w:pPr>
        <w:pStyle w:val="Title"/>
        <w:spacing w:line="480" w:lineRule="auto"/>
        <w:jc w:val="left"/>
      </w:pPr>
      <w:r>
        <w:lastRenderedPageBreak/>
        <w:t>FIGURE</w:t>
      </w:r>
      <w:r>
        <w:tab/>
      </w:r>
      <w:r>
        <w:tab/>
      </w:r>
      <w:r>
        <w:tab/>
      </w:r>
      <w:r>
        <w:tab/>
      </w:r>
      <w:r>
        <w:tab/>
      </w:r>
      <w:r>
        <w:tab/>
      </w:r>
      <w:r>
        <w:tab/>
      </w:r>
      <w:r>
        <w:tab/>
      </w:r>
      <w:r>
        <w:tab/>
        <w:t xml:space="preserve">       PAGE</w:t>
      </w:r>
    </w:p>
    <w:p w14:paraId="0FBEBE30" w14:textId="33D1E3AF" w:rsidR="00D00419" w:rsidRPr="00D00419" w:rsidRDefault="00D00419" w:rsidP="00D00419">
      <w:pPr>
        <w:pStyle w:val="Title"/>
        <w:tabs>
          <w:tab w:val="left" w:pos="0"/>
          <w:tab w:val="right" w:leader="dot" w:pos="8280"/>
        </w:tabs>
        <w:spacing w:line="480" w:lineRule="auto"/>
        <w:rPr>
          <w:i/>
          <w:iCs/>
        </w:rPr>
      </w:pPr>
      <w:r w:rsidRPr="004B7A79">
        <w:rPr>
          <w:i/>
          <w:iCs/>
        </w:rPr>
        <w:t xml:space="preserve">Chapter </w:t>
      </w:r>
      <w:r>
        <w:rPr>
          <w:i/>
          <w:iCs/>
        </w:rPr>
        <w:t>3</w:t>
      </w:r>
    </w:p>
    <w:p w14:paraId="57B676A8" w14:textId="1C7B572D" w:rsidR="00383C35" w:rsidRDefault="00383C35" w:rsidP="00F310A3">
      <w:pPr>
        <w:pStyle w:val="Title"/>
        <w:tabs>
          <w:tab w:val="left" w:pos="0"/>
          <w:tab w:val="right" w:leader="dot" w:pos="8280"/>
        </w:tabs>
        <w:spacing w:after="240"/>
        <w:jc w:val="left"/>
      </w:pPr>
      <w:r>
        <w:t xml:space="preserve">Figure 1. </w:t>
      </w:r>
      <w:r w:rsidR="003004E2" w:rsidRPr="003004E2">
        <w:rPr>
          <w:i/>
          <w:iCs/>
        </w:rPr>
        <w:t xml:space="preserve">F. </w:t>
      </w:r>
      <w:proofErr w:type="spellStart"/>
      <w:r w:rsidR="003004E2" w:rsidRPr="003004E2">
        <w:rPr>
          <w:i/>
          <w:iCs/>
        </w:rPr>
        <w:t>tularensis</w:t>
      </w:r>
      <w:proofErr w:type="spellEnd"/>
      <w:r w:rsidRPr="00383C35">
        <w:t xml:space="preserve"> cells exposed to different temperatures, salt concentrations, or amounts of oxidative or UV stress do not appear to have changes in </w:t>
      </w:r>
      <w:r w:rsidRPr="00383C35">
        <w:rPr>
          <w:i/>
          <w:iCs/>
        </w:rPr>
        <w:t>rpsU1</w:t>
      </w:r>
      <w:r w:rsidRPr="00383C35">
        <w:t xml:space="preserve"> production</w:t>
      </w:r>
      <w:r w:rsidRPr="00D752E4">
        <w:t>..</w:t>
      </w:r>
      <w:r>
        <w:t>.</w:t>
      </w:r>
      <w:r>
        <w:tab/>
      </w:r>
      <w:r w:rsidR="0030166F">
        <w:t>71</w:t>
      </w:r>
    </w:p>
    <w:p w14:paraId="0DF2EE2A" w14:textId="42CC2CD1" w:rsidR="00383C35" w:rsidRDefault="00383C35" w:rsidP="00F310A3">
      <w:pPr>
        <w:pStyle w:val="Title"/>
        <w:tabs>
          <w:tab w:val="left" w:pos="0"/>
          <w:tab w:val="right" w:leader="dot" w:pos="8280"/>
        </w:tabs>
        <w:spacing w:after="240"/>
        <w:jc w:val="left"/>
      </w:pPr>
      <w:r>
        <w:t xml:space="preserve">Figure 2. </w:t>
      </w:r>
      <w:r w:rsidR="003004E2" w:rsidRPr="003004E2">
        <w:rPr>
          <w:i/>
          <w:iCs/>
        </w:rPr>
        <w:t xml:space="preserve">F. </w:t>
      </w:r>
      <w:proofErr w:type="spellStart"/>
      <w:r w:rsidR="003004E2" w:rsidRPr="003004E2">
        <w:rPr>
          <w:i/>
          <w:iCs/>
        </w:rPr>
        <w:t>tularensis</w:t>
      </w:r>
      <w:proofErr w:type="spellEnd"/>
      <w:r w:rsidRPr="00383C35">
        <w:t xml:space="preserve"> cells exposed to different iron, magnesium, or spermine concentrations do not appear to have changes in </w:t>
      </w:r>
      <w:r w:rsidRPr="00383C35">
        <w:rPr>
          <w:i/>
          <w:iCs/>
        </w:rPr>
        <w:t>rpsU1</w:t>
      </w:r>
      <w:r w:rsidRPr="00383C35">
        <w:t xml:space="preserve"> production.</w:t>
      </w:r>
      <w:r w:rsidRPr="00D752E4">
        <w:t>..</w:t>
      </w:r>
      <w:r>
        <w:t>.</w:t>
      </w:r>
      <w:r>
        <w:tab/>
      </w:r>
      <w:r w:rsidR="0030166F">
        <w:t>72</w:t>
      </w:r>
    </w:p>
    <w:p w14:paraId="3BA780A6" w14:textId="2DE0351A" w:rsidR="00383C35" w:rsidRDefault="00383C35" w:rsidP="00F310A3">
      <w:pPr>
        <w:pStyle w:val="Title"/>
        <w:tabs>
          <w:tab w:val="left" w:pos="0"/>
          <w:tab w:val="right" w:leader="dot" w:pos="8280"/>
        </w:tabs>
        <w:spacing w:after="240"/>
        <w:jc w:val="left"/>
      </w:pPr>
      <w:r>
        <w:t xml:space="preserve">Figure 3. </w:t>
      </w:r>
      <w:r w:rsidR="003004E2" w:rsidRPr="003004E2">
        <w:rPr>
          <w:i/>
          <w:iCs/>
        </w:rPr>
        <w:t xml:space="preserve">F. </w:t>
      </w:r>
      <w:proofErr w:type="spellStart"/>
      <w:r w:rsidR="003004E2" w:rsidRPr="003004E2">
        <w:rPr>
          <w:i/>
          <w:iCs/>
        </w:rPr>
        <w:t>tularensis</w:t>
      </w:r>
      <w:proofErr w:type="spellEnd"/>
      <w:r w:rsidRPr="00383C35">
        <w:t xml:space="preserve"> cells exposed to different temperatures, salt concentrations, or amounts of oxidative or UV stress do not appear to have changes in </w:t>
      </w:r>
      <w:r w:rsidRPr="00383C35">
        <w:rPr>
          <w:i/>
          <w:iCs/>
        </w:rPr>
        <w:t>rpsU3</w:t>
      </w:r>
      <w:r w:rsidRPr="00383C35">
        <w:t xml:space="preserve"> production.</w:t>
      </w:r>
      <w:r w:rsidRPr="00D752E4">
        <w:t>..</w:t>
      </w:r>
      <w:r>
        <w:t>.</w:t>
      </w:r>
      <w:r>
        <w:tab/>
      </w:r>
      <w:r w:rsidR="0030166F">
        <w:t>74</w:t>
      </w:r>
    </w:p>
    <w:p w14:paraId="23FF2D68" w14:textId="0D6204DC" w:rsidR="00383C35" w:rsidRPr="00D752E4" w:rsidRDefault="00383C35" w:rsidP="00F310A3">
      <w:pPr>
        <w:pStyle w:val="Title"/>
        <w:tabs>
          <w:tab w:val="left" w:pos="0"/>
          <w:tab w:val="right" w:leader="dot" w:pos="8280"/>
        </w:tabs>
        <w:spacing w:after="240"/>
        <w:jc w:val="left"/>
      </w:pPr>
      <w:r>
        <w:t xml:space="preserve">Figure 4. </w:t>
      </w:r>
      <w:r w:rsidR="003004E2" w:rsidRPr="003004E2">
        <w:rPr>
          <w:i/>
          <w:iCs/>
        </w:rPr>
        <w:t xml:space="preserve">F. </w:t>
      </w:r>
      <w:proofErr w:type="spellStart"/>
      <w:r w:rsidR="003004E2" w:rsidRPr="003004E2">
        <w:rPr>
          <w:i/>
          <w:iCs/>
        </w:rPr>
        <w:t>tularensis</w:t>
      </w:r>
      <w:proofErr w:type="spellEnd"/>
      <w:r w:rsidRPr="00383C35">
        <w:t xml:space="preserve"> cells exposed to different iron, magnesium, or spermine concentrations do not appear to have changes in </w:t>
      </w:r>
      <w:r w:rsidRPr="00383C35">
        <w:rPr>
          <w:i/>
          <w:iCs/>
        </w:rPr>
        <w:t>rpsU3</w:t>
      </w:r>
      <w:r w:rsidRPr="00383C35">
        <w:t xml:space="preserve"> production.</w:t>
      </w:r>
      <w:r w:rsidRPr="00D752E4">
        <w:t>....</w:t>
      </w:r>
      <w:r>
        <w:t>.</w:t>
      </w:r>
      <w:r>
        <w:tab/>
      </w:r>
      <w:r w:rsidR="0030166F">
        <w:t>75</w:t>
      </w:r>
    </w:p>
    <w:p w14:paraId="74988D2F" w14:textId="04611A4E" w:rsidR="00383C35" w:rsidRDefault="00383C35" w:rsidP="00F310A3">
      <w:pPr>
        <w:pStyle w:val="Title"/>
        <w:tabs>
          <w:tab w:val="left" w:pos="0"/>
          <w:tab w:val="right" w:leader="dot" w:pos="8280"/>
        </w:tabs>
        <w:spacing w:after="240"/>
        <w:jc w:val="left"/>
      </w:pPr>
      <w:r>
        <w:t xml:space="preserve">Figure 5. </w:t>
      </w:r>
      <w:r w:rsidR="003004E2" w:rsidRPr="003004E2">
        <w:rPr>
          <w:i/>
          <w:iCs/>
        </w:rPr>
        <w:t xml:space="preserve">F. </w:t>
      </w:r>
      <w:proofErr w:type="spellStart"/>
      <w:r w:rsidR="003004E2" w:rsidRPr="003004E2">
        <w:rPr>
          <w:i/>
          <w:iCs/>
        </w:rPr>
        <w:t>tularensis</w:t>
      </w:r>
      <w:proofErr w:type="spellEnd"/>
      <w:r w:rsidRPr="00383C35">
        <w:t xml:space="preserve"> cells grown in CDM or on CHAH increases </w:t>
      </w:r>
      <w:r w:rsidRPr="00383C35">
        <w:rPr>
          <w:i/>
          <w:iCs/>
        </w:rPr>
        <w:t>rpsU1</w:t>
      </w:r>
      <w:r w:rsidRPr="00383C35">
        <w:t xml:space="preserve"> transcript and protein production.</w:t>
      </w:r>
      <w:r w:rsidRPr="00D752E4">
        <w:t>..</w:t>
      </w:r>
      <w:r>
        <w:t>.</w:t>
      </w:r>
      <w:r>
        <w:tab/>
      </w:r>
      <w:r w:rsidR="0030166F">
        <w:t>76</w:t>
      </w:r>
    </w:p>
    <w:p w14:paraId="1B6D3DE9" w14:textId="1C3AE686" w:rsidR="00383C35" w:rsidRPr="00D752E4" w:rsidRDefault="00383C35" w:rsidP="00F310A3">
      <w:pPr>
        <w:pStyle w:val="Title"/>
        <w:tabs>
          <w:tab w:val="left" w:pos="0"/>
          <w:tab w:val="right" w:leader="dot" w:pos="8280"/>
        </w:tabs>
        <w:spacing w:after="240"/>
        <w:jc w:val="left"/>
      </w:pPr>
      <w:r>
        <w:t xml:space="preserve">Figure 6. </w:t>
      </w:r>
      <w:r w:rsidR="003004E2" w:rsidRPr="003004E2">
        <w:rPr>
          <w:i/>
          <w:iCs/>
        </w:rPr>
        <w:t xml:space="preserve">F. </w:t>
      </w:r>
      <w:proofErr w:type="spellStart"/>
      <w:r w:rsidR="003004E2" w:rsidRPr="003004E2">
        <w:rPr>
          <w:i/>
          <w:iCs/>
        </w:rPr>
        <w:t>tularensis</w:t>
      </w:r>
      <w:proofErr w:type="spellEnd"/>
      <w:r w:rsidRPr="00383C35">
        <w:t xml:space="preserve"> cells grown in CDM or on CHAH increases </w:t>
      </w:r>
      <w:r w:rsidRPr="00383C35">
        <w:rPr>
          <w:i/>
          <w:iCs/>
        </w:rPr>
        <w:t>rpsU3</w:t>
      </w:r>
      <w:r w:rsidRPr="00383C35">
        <w:t xml:space="preserve"> transcript and protein production</w:t>
      </w:r>
      <w:proofErr w:type="gramStart"/>
      <w:r w:rsidRPr="00D752E4">
        <w:t>....</w:t>
      </w:r>
      <w:r>
        <w:t>.</w:t>
      </w:r>
      <w:proofErr w:type="gramEnd"/>
      <w:r>
        <w:tab/>
      </w:r>
      <w:r w:rsidR="0030166F">
        <w:t>78</w:t>
      </w:r>
    </w:p>
    <w:p w14:paraId="345A69DA" w14:textId="1AAA6166" w:rsidR="00383C35" w:rsidRDefault="00383C35" w:rsidP="00F310A3">
      <w:pPr>
        <w:pStyle w:val="Title"/>
        <w:tabs>
          <w:tab w:val="left" w:pos="0"/>
          <w:tab w:val="right" w:leader="dot" w:pos="8280"/>
        </w:tabs>
        <w:spacing w:after="240"/>
        <w:jc w:val="left"/>
      </w:pPr>
      <w:r>
        <w:t xml:space="preserve">Figure 7. </w:t>
      </w:r>
      <w:r w:rsidR="003004E2" w:rsidRPr="003004E2">
        <w:rPr>
          <w:i/>
          <w:iCs/>
        </w:rPr>
        <w:t xml:space="preserve">F. </w:t>
      </w:r>
      <w:proofErr w:type="spellStart"/>
      <w:r w:rsidR="003004E2" w:rsidRPr="003004E2">
        <w:rPr>
          <w:i/>
          <w:iCs/>
        </w:rPr>
        <w:t>tularensis</w:t>
      </w:r>
      <w:proofErr w:type="spellEnd"/>
      <w:r w:rsidRPr="00383C35">
        <w:t xml:space="preserve"> cells exposed to low pH increases </w:t>
      </w:r>
      <w:r w:rsidRPr="00383C35">
        <w:rPr>
          <w:i/>
          <w:iCs/>
        </w:rPr>
        <w:t>rpsU1</w:t>
      </w:r>
      <w:r w:rsidRPr="00383C35">
        <w:t xml:space="preserve"> </w:t>
      </w:r>
      <w:proofErr w:type="gramStart"/>
      <w:r w:rsidRPr="00383C35">
        <w:t>transcript, but</w:t>
      </w:r>
      <w:proofErr w:type="gramEnd"/>
      <w:r w:rsidRPr="00383C35">
        <w:t xml:space="preserve"> decreases protein production.</w:t>
      </w:r>
      <w:r w:rsidRPr="00D752E4">
        <w:t>..</w:t>
      </w:r>
      <w:r>
        <w:t>.</w:t>
      </w:r>
      <w:r>
        <w:tab/>
      </w:r>
      <w:r w:rsidR="0030166F">
        <w:t>79</w:t>
      </w:r>
    </w:p>
    <w:p w14:paraId="0B9B8E50" w14:textId="15673ACF" w:rsidR="00383C35" w:rsidRPr="00D752E4" w:rsidRDefault="00383C35" w:rsidP="00F310A3">
      <w:pPr>
        <w:pStyle w:val="Title"/>
        <w:tabs>
          <w:tab w:val="left" w:pos="0"/>
          <w:tab w:val="right" w:leader="dot" w:pos="8280"/>
        </w:tabs>
        <w:spacing w:after="240"/>
        <w:jc w:val="left"/>
      </w:pPr>
      <w:r>
        <w:t xml:space="preserve">Figure 8. </w:t>
      </w:r>
      <w:r w:rsidR="003004E2" w:rsidRPr="003004E2">
        <w:rPr>
          <w:i/>
          <w:iCs/>
        </w:rPr>
        <w:t xml:space="preserve">F. </w:t>
      </w:r>
      <w:proofErr w:type="spellStart"/>
      <w:r w:rsidR="003004E2" w:rsidRPr="003004E2">
        <w:rPr>
          <w:i/>
          <w:iCs/>
        </w:rPr>
        <w:t>tularensis</w:t>
      </w:r>
      <w:proofErr w:type="spellEnd"/>
      <w:r w:rsidRPr="00383C35">
        <w:t xml:space="preserve"> cells exposed to different pH do not greatly affect </w:t>
      </w:r>
      <w:r w:rsidRPr="00383C35">
        <w:rPr>
          <w:i/>
          <w:iCs/>
        </w:rPr>
        <w:t>rpsU3</w:t>
      </w:r>
      <w:r w:rsidRPr="00383C35">
        <w:t xml:space="preserve"> transcript, but decreases protein production</w:t>
      </w:r>
      <w:proofErr w:type="gramStart"/>
      <w:r w:rsidRPr="00D752E4">
        <w:t>....</w:t>
      </w:r>
      <w:r>
        <w:t>.</w:t>
      </w:r>
      <w:proofErr w:type="gramEnd"/>
      <w:r>
        <w:tab/>
      </w:r>
      <w:r w:rsidR="0030166F">
        <w:t>80</w:t>
      </w:r>
    </w:p>
    <w:p w14:paraId="14AE0F95" w14:textId="77777777" w:rsidR="00383C35" w:rsidRPr="00383C35" w:rsidRDefault="00383C35" w:rsidP="00383C35">
      <w:pPr>
        <w:pStyle w:val="Subtitle"/>
      </w:pPr>
    </w:p>
    <w:p w14:paraId="75958729" w14:textId="77777777" w:rsidR="00383C35" w:rsidRDefault="00383C35">
      <w:pPr>
        <w:rPr>
          <w:rFonts w:cs="Courier New"/>
          <w:bCs/>
          <w:szCs w:val="24"/>
        </w:rPr>
      </w:pPr>
      <w:r>
        <w:br w:type="page"/>
      </w:r>
    </w:p>
    <w:p w14:paraId="095F7FA7" w14:textId="1C68A52E" w:rsidR="002F7F7A" w:rsidRDefault="007B28B5">
      <w:pPr>
        <w:pStyle w:val="Heading1"/>
      </w:pPr>
      <w:bookmarkStart w:id="8" w:name="_Toc146827265"/>
      <w:r>
        <w:lastRenderedPageBreak/>
        <w:t>CHAPTER 1</w:t>
      </w:r>
      <w:bookmarkEnd w:id="8"/>
    </w:p>
    <w:p w14:paraId="2FB0CCA9" w14:textId="77777777" w:rsidR="002F7F7A" w:rsidRDefault="002F7F7A">
      <w:pPr>
        <w:spacing w:line="480" w:lineRule="auto"/>
        <w:jc w:val="center"/>
        <w:rPr>
          <w:szCs w:val="24"/>
        </w:rPr>
      </w:pPr>
    </w:p>
    <w:p w14:paraId="2CA84291" w14:textId="591FCB5B" w:rsidR="002F7F7A" w:rsidRDefault="00625165">
      <w:pPr>
        <w:pStyle w:val="Heading2"/>
        <w:rPr>
          <w:szCs w:val="24"/>
        </w:rPr>
      </w:pPr>
      <w:bookmarkStart w:id="9" w:name="_Toc146827266"/>
      <w:r>
        <w:t>REVIEW OF THE LITERATURE</w:t>
      </w:r>
      <w:bookmarkEnd w:id="9"/>
    </w:p>
    <w:p w14:paraId="7C4B6BA0" w14:textId="77777777" w:rsidR="000B4A8B" w:rsidRPr="003C4E5B" w:rsidRDefault="000B4A8B" w:rsidP="000B4A8B">
      <w:pPr>
        <w:spacing w:before="240" w:line="480" w:lineRule="auto"/>
        <w:rPr>
          <w:b/>
          <w:bCs/>
        </w:rPr>
      </w:pPr>
      <w:proofErr w:type="spellStart"/>
      <w:r w:rsidRPr="003C4E5B">
        <w:rPr>
          <w:b/>
          <w:bCs/>
          <w:i/>
          <w:iCs/>
        </w:rPr>
        <w:t>Francisella</w:t>
      </w:r>
      <w:proofErr w:type="spellEnd"/>
      <w:r w:rsidRPr="003C4E5B">
        <w:rPr>
          <w:b/>
          <w:bCs/>
          <w:i/>
          <w:iCs/>
        </w:rPr>
        <w:t xml:space="preserve"> </w:t>
      </w:r>
      <w:proofErr w:type="spellStart"/>
      <w:r w:rsidRPr="003C4E5B">
        <w:rPr>
          <w:b/>
          <w:bCs/>
          <w:i/>
          <w:iCs/>
        </w:rPr>
        <w:t>tularensis</w:t>
      </w:r>
      <w:proofErr w:type="spellEnd"/>
      <w:r w:rsidRPr="003C4E5B">
        <w:rPr>
          <w:b/>
          <w:bCs/>
        </w:rPr>
        <w:t xml:space="preserve"> is an intracellular pathogen.</w:t>
      </w:r>
    </w:p>
    <w:p w14:paraId="746CE191" w14:textId="77777777" w:rsidR="000B4A8B" w:rsidRDefault="000B4A8B" w:rsidP="000B4A8B">
      <w:pPr>
        <w:spacing w:line="480" w:lineRule="auto"/>
        <w:ind w:firstLine="450"/>
        <w:jc w:val="both"/>
      </w:pPr>
      <w:proofErr w:type="spellStart"/>
      <w:r w:rsidRPr="00671685">
        <w:rPr>
          <w:i/>
          <w:iCs/>
        </w:rPr>
        <w:t>Francisella</w:t>
      </w:r>
      <w:proofErr w:type="spellEnd"/>
      <w:r w:rsidRPr="00671685">
        <w:rPr>
          <w:i/>
          <w:iCs/>
        </w:rPr>
        <w:t xml:space="preserve"> </w:t>
      </w:r>
      <w:proofErr w:type="spellStart"/>
      <w:r w:rsidRPr="00671685">
        <w:rPr>
          <w:i/>
          <w:iCs/>
        </w:rPr>
        <w:t>tularensis</w:t>
      </w:r>
      <w:proofErr w:type="spellEnd"/>
      <w:r w:rsidRPr="00671685">
        <w:t xml:space="preserve"> </w:t>
      </w:r>
      <w:r>
        <w:t xml:space="preserve">is </w:t>
      </w:r>
      <w:r w:rsidRPr="00671685">
        <w:t>a Gram-negative coccobacillus</w:t>
      </w:r>
      <w:r>
        <w:t xml:space="preserve"> bacterium. It </w:t>
      </w:r>
      <w:r w:rsidRPr="00671685">
        <w:t xml:space="preserve">is the causative agent of </w:t>
      </w:r>
      <w:r>
        <w:t>t</w:t>
      </w:r>
      <w:r w:rsidRPr="00671685">
        <w:t xml:space="preserve">ularemia, </w:t>
      </w:r>
      <w:r>
        <w:t>also known</w:t>
      </w:r>
      <w:r w:rsidRPr="00671685">
        <w:t xml:space="preserve"> as rabbit fever </w:t>
      </w:r>
      <w:r w:rsidRPr="00671685">
        <w:fldChar w:fldCharType="begin"/>
      </w:r>
      <w:r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Johansson, and Wagner 2007)</w:t>
      </w:r>
      <w:r w:rsidRPr="00671685">
        <w:fldChar w:fldCharType="end"/>
      </w:r>
      <w:r w:rsidRPr="00671685">
        <w:t>. It is a</w:t>
      </w:r>
      <w:r>
        <w:t xml:space="preserve"> facultative</w:t>
      </w:r>
      <w:r w:rsidRPr="00671685">
        <w:t xml:space="preserve"> intracellular pathogen</w:t>
      </w:r>
      <w:r>
        <w:t xml:space="preserve"> and must</w:t>
      </w:r>
      <w:r w:rsidRPr="00671685">
        <w:t xml:space="preserve"> grow within macrophage to cause illness. Due to its high infectivity and low infectious dose </w:t>
      </w:r>
      <w:r>
        <w:t>(estimated at 10 cells)</w:t>
      </w:r>
      <w:r w:rsidRPr="00671685">
        <w:t xml:space="preserve">, it </w:t>
      </w:r>
      <w:r>
        <w:t>is</w:t>
      </w:r>
      <w:r w:rsidRPr="00671685">
        <w:t xml:space="preserve"> classified as a</w:t>
      </w:r>
      <w:r>
        <w:t xml:space="preserve"> potential</w:t>
      </w:r>
      <w:r w:rsidRPr="00671685">
        <w:t xml:space="preserve"> bioweapon alongside </w:t>
      </w:r>
      <w:r>
        <w:t>other bacterial species such as</w:t>
      </w:r>
      <w:r w:rsidRPr="0061131C">
        <w:t xml:space="preserve"> </w:t>
      </w:r>
      <w:r w:rsidRPr="0061131C">
        <w:rPr>
          <w:i/>
          <w:iCs/>
        </w:rPr>
        <w:t>Bacillus anthracis</w:t>
      </w:r>
      <w:r w:rsidRPr="00D1103A">
        <w:t>,</w:t>
      </w:r>
      <w:r>
        <w:t xml:space="preserve"> the causative agent of anthrax</w:t>
      </w:r>
      <w:r w:rsidRPr="00671685">
        <w:t xml:space="preserve"> </w:t>
      </w:r>
      <w:r w:rsidRPr="00671685">
        <w:fldChar w:fldCharType="begin"/>
      </w:r>
      <w:r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Pr="00671685">
        <w:fldChar w:fldCharType="separate"/>
      </w:r>
      <w:r w:rsidRPr="00671685">
        <w:rPr>
          <w:rFonts w:cs="Arial"/>
        </w:rPr>
        <w:t>(Dennis et al. 2001)</w:t>
      </w:r>
      <w:r w:rsidRPr="00671685">
        <w:fldChar w:fldCharType="end"/>
      </w:r>
      <w:r w:rsidRPr="00671685">
        <w:t xml:space="preserve">. </w:t>
      </w:r>
      <w:r>
        <w:t xml:space="preserve">That said, it </w:t>
      </w:r>
      <w:r w:rsidRPr="00671685">
        <w:t>is an environmental pathogen</w:t>
      </w:r>
      <w:r>
        <w:t xml:space="preserve"> that is</w:t>
      </w:r>
      <w:r w:rsidRPr="00671685">
        <w:t xml:space="preserve"> endemic to </w:t>
      </w:r>
      <w:r>
        <w:t xml:space="preserve">North America, Europe, and Asia. The majority of reported cases arise from the United States, with the highest incidence in the south-central region of the country </w:t>
      </w:r>
      <w:r>
        <w:fldChar w:fldCharType="begin"/>
      </w:r>
      <w:r>
        <w:instrText xml:space="preserve"> ADDIN ZOTERO_ITEM CSL_CITATION {"citationID":"yX7Mil2R","properties":{"formattedCitation":"(Keim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A1374A">
        <w:rPr>
          <w:rFonts w:cs="Arial"/>
        </w:rPr>
        <w:t>(Keim et al. 2007)</w:t>
      </w:r>
      <w:r>
        <w:fldChar w:fldCharType="end"/>
      </w:r>
      <w:r w:rsidRPr="00671685">
        <w:t xml:space="preserve">. </w:t>
      </w:r>
    </w:p>
    <w:p w14:paraId="10166F0A" w14:textId="3447C5E1" w:rsidR="000B4A8B" w:rsidRDefault="000B4A8B" w:rsidP="000B4A8B">
      <w:pPr>
        <w:spacing w:line="480" w:lineRule="auto"/>
        <w:ind w:firstLine="450"/>
        <w:jc w:val="both"/>
      </w:pPr>
      <w:r>
        <w:t xml:space="preserve">There are multiple routes by which </w:t>
      </w:r>
      <w:r w:rsidR="003004E2" w:rsidRPr="003004E2">
        <w:rPr>
          <w:i/>
          <w:iCs/>
        </w:rPr>
        <w:t xml:space="preserve">F. </w:t>
      </w:r>
      <w:proofErr w:type="spellStart"/>
      <w:r w:rsidR="003004E2" w:rsidRPr="003004E2">
        <w:rPr>
          <w:i/>
          <w:iCs/>
        </w:rPr>
        <w:t>tularensis</w:t>
      </w:r>
      <w:proofErr w:type="spellEnd"/>
      <w:r>
        <w:t xml:space="preserve"> may infect a host, including </w:t>
      </w:r>
      <w:r w:rsidRPr="00671685">
        <w:t>inhal</w:t>
      </w:r>
      <w:r>
        <w:t>ation</w:t>
      </w:r>
      <w:r w:rsidRPr="00671685">
        <w:t>, ingest</w:t>
      </w:r>
      <w:r>
        <w:t>ion</w:t>
      </w:r>
      <w:r w:rsidRPr="00671685">
        <w:t xml:space="preserve">, or through </w:t>
      </w:r>
      <w:r>
        <w:t xml:space="preserve">contact with </w:t>
      </w:r>
      <w:r w:rsidRPr="00671685">
        <w:t xml:space="preserve">open wounds </w:t>
      </w:r>
      <w:r w:rsidRPr="00671685">
        <w:fldChar w:fldCharType="begin"/>
      </w:r>
      <w:r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et al. 2007)</w:t>
      </w:r>
      <w:r w:rsidRPr="00671685">
        <w:fldChar w:fldCharType="end"/>
      </w:r>
      <w:r w:rsidRPr="00671685">
        <w:t xml:space="preserve">. </w:t>
      </w:r>
      <w:r>
        <w:t xml:space="preserve">The disease tularemia may present in </w:t>
      </w:r>
      <w:proofErr w:type="gramStart"/>
      <w:r>
        <w:t>a number of</w:t>
      </w:r>
      <w:proofErr w:type="gramEnd"/>
      <w:r>
        <w:t xml:space="preserve"> ways, which vary dependent on the route of entry. This presentation can include flu-like symptoms such as malaise and cough. It may also cause ulcers or swelling in areas such as the stomach, mouth, or eyes </w:t>
      </w:r>
      <w:r>
        <w:fldChar w:fldCharType="begin"/>
      </w:r>
      <w:r>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D24211">
        <w:rPr>
          <w:rFonts w:cs="Arial"/>
        </w:rPr>
        <w:t>(Keim et al. 2007)</w:t>
      </w:r>
      <w:r>
        <w:fldChar w:fldCharType="end"/>
      </w:r>
      <w:r>
        <w:t>.</w:t>
      </w:r>
      <w:r w:rsidRPr="00671685">
        <w:t xml:space="preserve"> </w:t>
      </w:r>
    </w:p>
    <w:p w14:paraId="47AE93BF" w14:textId="5CEF4F95" w:rsidR="000B4A8B" w:rsidRDefault="000B4A8B" w:rsidP="000B4A8B">
      <w:pPr>
        <w:spacing w:line="480" w:lineRule="auto"/>
        <w:ind w:firstLine="450"/>
        <w:jc w:val="both"/>
      </w:pPr>
      <w:r>
        <w:t xml:space="preserve">The two subspecies of </w:t>
      </w:r>
      <w:r w:rsidR="003004E2" w:rsidRPr="003004E2">
        <w:rPr>
          <w:i/>
          <w:iCs/>
        </w:rPr>
        <w:t xml:space="preserve">F. </w:t>
      </w:r>
      <w:proofErr w:type="spellStart"/>
      <w:r w:rsidR="003004E2" w:rsidRPr="003004E2">
        <w:rPr>
          <w:i/>
          <w:iCs/>
        </w:rPr>
        <w:t>tularensis</w:t>
      </w:r>
      <w:proofErr w:type="spellEnd"/>
      <w:r>
        <w:rPr>
          <w:i/>
          <w:iCs/>
        </w:rPr>
        <w:t xml:space="preserve"> </w:t>
      </w:r>
      <w:r>
        <w:t>that are the most clinically</w:t>
      </w:r>
      <w:del w:id="10" w:author="Kathryn Ramsey" w:date="2023-10-30T08:45:00Z">
        <w:r w:rsidDel="007D05A7">
          <w:delText>-</w:delText>
        </w:r>
      </w:del>
      <w:ins w:id="11" w:author="Kathryn Ramsey" w:date="2023-10-30T08:45:00Z">
        <w:r w:rsidR="007D05A7">
          <w:t xml:space="preserve"> </w:t>
        </w:r>
      </w:ins>
      <w:r>
        <w:t xml:space="preserve">relevant are </w:t>
      </w:r>
      <w:r w:rsidR="003004E2" w:rsidRPr="003004E2">
        <w:rPr>
          <w:i/>
          <w:iCs/>
        </w:rPr>
        <w:t xml:space="preserve">F. </w:t>
      </w:r>
      <w:proofErr w:type="spellStart"/>
      <w:r w:rsidR="003004E2" w:rsidRPr="003004E2">
        <w:rPr>
          <w:i/>
          <w:iCs/>
        </w:rPr>
        <w:t>tularensis</w:t>
      </w:r>
      <w:proofErr w:type="spellEnd"/>
      <w:r>
        <w:t xml:space="preserve"> subsp.</w:t>
      </w:r>
      <w:r w:rsidRPr="00671685">
        <w:t xml:space="preserve"> </w:t>
      </w:r>
      <w:proofErr w:type="spellStart"/>
      <w:r w:rsidRPr="00671685">
        <w:rPr>
          <w:i/>
          <w:iCs/>
        </w:rPr>
        <w:t>tularensis</w:t>
      </w:r>
      <w:proofErr w:type="spellEnd"/>
      <w:r>
        <w:rPr>
          <w:i/>
          <w:iCs/>
        </w:rPr>
        <w:t xml:space="preserve"> </w:t>
      </w:r>
      <w:r>
        <w:t xml:space="preserve">and </w:t>
      </w:r>
      <w:r w:rsidR="003004E2" w:rsidRPr="003004E2">
        <w:rPr>
          <w:i/>
          <w:iCs/>
        </w:rPr>
        <w:t xml:space="preserve">F. </w:t>
      </w:r>
      <w:proofErr w:type="spellStart"/>
      <w:r w:rsidR="003004E2" w:rsidRPr="003004E2">
        <w:rPr>
          <w:i/>
          <w:iCs/>
        </w:rPr>
        <w:t>tularensis</w:t>
      </w:r>
      <w:proofErr w:type="spellEnd"/>
      <w:r>
        <w:t xml:space="preserve"> subsp. </w:t>
      </w:r>
      <w:proofErr w:type="spellStart"/>
      <w:r w:rsidRPr="00671685">
        <w:rPr>
          <w:i/>
          <w:iCs/>
        </w:rPr>
        <w:t>holarctica</w:t>
      </w:r>
      <w:proofErr w:type="spellEnd"/>
      <w:r w:rsidRPr="00671685">
        <w:rPr>
          <w:i/>
          <w:iCs/>
        </w:rPr>
        <w:t xml:space="preserve"> </w:t>
      </w:r>
      <w:r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Pr="00671685">
        <w:rPr>
          <w:i/>
          <w:iCs/>
        </w:rPr>
        <w:fldChar w:fldCharType="separate"/>
      </w:r>
      <w:r w:rsidRPr="00EE348C">
        <w:rPr>
          <w:rFonts w:cs="Arial"/>
        </w:rPr>
        <w:t>(</w:t>
      </w:r>
      <w:proofErr w:type="spellStart"/>
      <w:r w:rsidRPr="00EE348C">
        <w:rPr>
          <w:rFonts w:cs="Arial"/>
        </w:rPr>
        <w:t>Kingry</w:t>
      </w:r>
      <w:proofErr w:type="spellEnd"/>
      <w:r w:rsidRPr="00EE348C">
        <w:rPr>
          <w:rFonts w:cs="Arial"/>
        </w:rPr>
        <w:t xml:space="preserve"> and Petersen 2014; Olsufjev and Meshcheryakova, 1983; Petersen and Molins 2010)</w:t>
      </w:r>
      <w:r w:rsidRPr="00671685">
        <w:rPr>
          <w:i/>
          <w:iCs/>
        </w:rPr>
        <w:fldChar w:fldCharType="end"/>
      </w:r>
      <w:r w:rsidRPr="00671685">
        <w:t xml:space="preserve">. </w:t>
      </w:r>
      <w:r>
        <w:t xml:space="preserve">Infection with </w:t>
      </w:r>
      <w:r w:rsidR="003004E2" w:rsidRPr="003004E2">
        <w:rPr>
          <w:i/>
          <w:iCs/>
        </w:rPr>
        <w:t xml:space="preserve">F. </w:t>
      </w:r>
      <w:proofErr w:type="spellStart"/>
      <w:r w:rsidR="003004E2" w:rsidRPr="003004E2">
        <w:rPr>
          <w:i/>
          <w:iCs/>
        </w:rPr>
        <w:t>tularensis</w:t>
      </w:r>
      <w:proofErr w:type="spellEnd"/>
      <w:r w:rsidRPr="00671685">
        <w:rPr>
          <w:i/>
          <w:iCs/>
        </w:rPr>
        <w:t xml:space="preserve"> </w:t>
      </w:r>
      <w:r w:rsidRPr="00671685">
        <w:t xml:space="preserve">subsp. </w:t>
      </w:r>
      <w:proofErr w:type="spellStart"/>
      <w:r w:rsidRPr="00671685">
        <w:rPr>
          <w:i/>
          <w:iCs/>
        </w:rPr>
        <w:t>tularensis</w:t>
      </w:r>
      <w:proofErr w:type="spellEnd"/>
      <w:r w:rsidRPr="00671685">
        <w:t xml:space="preserve"> causes the most severe</w:t>
      </w:r>
      <w:r>
        <w:t xml:space="preserve"> </w:t>
      </w:r>
      <w:r>
        <w:lastRenderedPageBreak/>
        <w:t>human</w:t>
      </w:r>
      <w:r w:rsidRPr="00671685">
        <w:t xml:space="preserve"> disease</w:t>
      </w:r>
      <w:r>
        <w:t xml:space="preserve"> and can be lethal </w:t>
      </w:r>
      <w:r w:rsidRPr="00671685">
        <w:fldChar w:fldCharType="begin"/>
      </w:r>
      <w:r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Pr="00671685">
        <w:fldChar w:fldCharType="separate"/>
      </w:r>
      <w:r w:rsidRPr="00671685">
        <w:rPr>
          <w:rFonts w:cs="Arial"/>
        </w:rPr>
        <w:t>(Kingry and Petersen 2014)</w:t>
      </w:r>
      <w:r w:rsidRPr="00671685">
        <w:fldChar w:fldCharType="end"/>
      </w:r>
      <w:r w:rsidRPr="00671685">
        <w:t>.</w:t>
      </w:r>
      <w:r>
        <w:t xml:space="preserve"> In contrast, infection by </w:t>
      </w:r>
      <w:r w:rsidR="003004E2" w:rsidRPr="003004E2">
        <w:rPr>
          <w:i/>
          <w:iCs/>
        </w:rPr>
        <w:t xml:space="preserve">F. </w:t>
      </w:r>
      <w:proofErr w:type="spellStart"/>
      <w:r w:rsidR="003004E2" w:rsidRPr="003004E2">
        <w:rPr>
          <w:i/>
          <w:iCs/>
        </w:rPr>
        <w:t>tularensis</w:t>
      </w:r>
      <w:proofErr w:type="spellEnd"/>
      <w:r w:rsidRPr="00671685">
        <w:rPr>
          <w:i/>
          <w:iCs/>
        </w:rPr>
        <w:t xml:space="preserve"> </w:t>
      </w:r>
      <w:r w:rsidRPr="00671685">
        <w:t xml:space="preserve">subsp. </w:t>
      </w:r>
      <w:proofErr w:type="spellStart"/>
      <w:r w:rsidRPr="00671685">
        <w:rPr>
          <w:i/>
          <w:iCs/>
        </w:rPr>
        <w:t>holarctica</w:t>
      </w:r>
      <w:proofErr w:type="spellEnd"/>
      <w:r w:rsidRPr="00671685">
        <w:rPr>
          <w:i/>
          <w:iCs/>
        </w:rPr>
        <w:t xml:space="preserve"> </w:t>
      </w:r>
      <w:r>
        <w:t>generally leads</w:t>
      </w:r>
      <w:r w:rsidRPr="00671685">
        <w:t xml:space="preserve"> </w:t>
      </w:r>
      <w:r>
        <w:t>to less severe</w:t>
      </w:r>
      <w:r w:rsidRPr="00671685">
        <w:t xml:space="preserve"> diseas</w:t>
      </w:r>
      <w:r>
        <w:t xml:space="preserve">e outcomes </w:t>
      </w:r>
      <w:r>
        <w:fldChar w:fldCharType="begin"/>
      </w:r>
      <w:r>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fldChar w:fldCharType="separate"/>
      </w:r>
      <w:r w:rsidRPr="00985F1C">
        <w:rPr>
          <w:rFonts w:cs="Arial"/>
        </w:rPr>
        <w:t>(Kingry and Petersen 2014)</w:t>
      </w:r>
      <w:r>
        <w:fldChar w:fldCharType="end"/>
      </w:r>
      <w:r>
        <w:t>.</w:t>
      </w:r>
    </w:p>
    <w:p w14:paraId="0F66DA4F" w14:textId="10AB9419" w:rsidR="000B4A8B" w:rsidRPr="00985F1C" w:rsidRDefault="000B4A8B" w:rsidP="000B4A8B">
      <w:pPr>
        <w:spacing w:line="480" w:lineRule="auto"/>
        <w:ind w:firstLine="450"/>
        <w:jc w:val="both"/>
      </w:pPr>
      <w:r>
        <w:t>T</w:t>
      </w:r>
      <w:r w:rsidRPr="00671685">
        <w:t xml:space="preserve">hree strains of </w:t>
      </w:r>
      <w:r w:rsidR="003004E2" w:rsidRPr="003004E2">
        <w:rPr>
          <w:i/>
          <w:iCs/>
        </w:rPr>
        <w:t xml:space="preserve">F. </w:t>
      </w:r>
      <w:proofErr w:type="spellStart"/>
      <w:r w:rsidR="003004E2" w:rsidRPr="003004E2">
        <w:rPr>
          <w:i/>
          <w:iCs/>
        </w:rPr>
        <w:t>tularensis</w:t>
      </w:r>
      <w:proofErr w:type="spellEnd"/>
      <w:r w:rsidRPr="00671685">
        <w:rPr>
          <w:i/>
          <w:iCs/>
        </w:rPr>
        <w:t xml:space="preserve"> </w:t>
      </w:r>
      <w:r w:rsidRPr="0091565C">
        <w:t xml:space="preserve">are </w:t>
      </w:r>
      <w:r w:rsidRPr="00671685">
        <w:t>commonly u</w:t>
      </w:r>
      <w:r>
        <w:t>sed</w:t>
      </w:r>
      <w:r w:rsidRPr="00671685">
        <w:t xml:space="preserve"> </w:t>
      </w:r>
      <w:r>
        <w:t xml:space="preserve">in laboratory </w:t>
      </w:r>
      <w:r w:rsidRPr="00671685">
        <w:t>research. The</w:t>
      </w:r>
      <w:r>
        <w:t>y</w:t>
      </w:r>
      <w:r w:rsidRPr="00671685">
        <w:t xml:space="preserve"> </w:t>
      </w:r>
      <w:r>
        <w:t>are the highly pathogenic</w:t>
      </w:r>
      <w:r w:rsidRPr="00671685">
        <w:t xml:space="preserve"> </w:t>
      </w:r>
      <w:r w:rsidR="003004E2" w:rsidRPr="003004E2">
        <w:rPr>
          <w:i/>
          <w:iCs/>
        </w:rPr>
        <w:t xml:space="preserve">F. </w:t>
      </w:r>
      <w:proofErr w:type="spellStart"/>
      <w:r w:rsidR="003004E2" w:rsidRPr="003004E2">
        <w:rPr>
          <w:i/>
          <w:iCs/>
        </w:rPr>
        <w:t>tularensis</w:t>
      </w:r>
      <w:proofErr w:type="spellEnd"/>
      <w:r w:rsidRPr="00671685">
        <w:t xml:space="preserve"> subsp. </w:t>
      </w:r>
      <w:proofErr w:type="spellStart"/>
      <w:r w:rsidRPr="00671685">
        <w:rPr>
          <w:i/>
          <w:iCs/>
        </w:rPr>
        <w:t>tularensis</w:t>
      </w:r>
      <w:proofErr w:type="spellEnd"/>
      <w:r w:rsidRPr="00671685">
        <w:t xml:space="preserve"> S</w:t>
      </w:r>
      <w:r>
        <w:t>CHU</w:t>
      </w:r>
      <w:r w:rsidRPr="00671685">
        <w:t xml:space="preserve"> S4</w:t>
      </w:r>
      <w:r>
        <w:t>;</w:t>
      </w:r>
      <w:r w:rsidRPr="00671685">
        <w:t xml:space="preserve"> </w:t>
      </w:r>
      <w:r w:rsidR="003004E2" w:rsidRPr="003004E2">
        <w:rPr>
          <w:i/>
          <w:iCs/>
        </w:rPr>
        <w:t xml:space="preserve">F. </w:t>
      </w:r>
      <w:proofErr w:type="spellStart"/>
      <w:r w:rsidR="003004E2" w:rsidRPr="003004E2">
        <w:rPr>
          <w:i/>
          <w:iCs/>
        </w:rPr>
        <w:t>tularensis</w:t>
      </w:r>
      <w:proofErr w:type="spellEnd"/>
      <w:r w:rsidRPr="00671685">
        <w:t xml:space="preserve"> subsp. </w:t>
      </w:r>
      <w:proofErr w:type="spellStart"/>
      <w:r w:rsidRPr="00671685">
        <w:rPr>
          <w:i/>
          <w:iCs/>
        </w:rPr>
        <w:t>holarctica</w:t>
      </w:r>
      <w:proofErr w:type="spellEnd"/>
      <w:r w:rsidRPr="00671685">
        <w:t xml:space="preserve"> LVS (live vaccine strain)</w:t>
      </w:r>
      <w:r>
        <w:t xml:space="preserve">, which is a strain attenuated for virulence in humans; and a strain from related species that is not infectious to humans, </w:t>
      </w:r>
      <w:proofErr w:type="spellStart"/>
      <w:r w:rsidRPr="00671685">
        <w:rPr>
          <w:i/>
          <w:iCs/>
        </w:rPr>
        <w:t>F</w:t>
      </w:r>
      <w:r>
        <w:rPr>
          <w:i/>
          <w:iCs/>
        </w:rPr>
        <w:t>rancisella</w:t>
      </w:r>
      <w:proofErr w:type="spellEnd"/>
      <w:r w:rsidRPr="00671685">
        <w:rPr>
          <w:i/>
          <w:iCs/>
        </w:rPr>
        <w:t xml:space="preserve"> </w:t>
      </w:r>
      <w:proofErr w:type="spellStart"/>
      <w:r w:rsidRPr="00671685">
        <w:rPr>
          <w:i/>
          <w:iCs/>
        </w:rPr>
        <w:t>novicida</w:t>
      </w:r>
      <w:proofErr w:type="spellEnd"/>
      <w:r w:rsidRPr="00671685">
        <w:t xml:space="preserve"> U112</w:t>
      </w:r>
      <w:r>
        <w:t xml:space="preserve">. </w:t>
      </w:r>
    </w:p>
    <w:p w14:paraId="77D1CCF5" w14:textId="51C211EC" w:rsidR="000B4A8B" w:rsidRDefault="003004E2" w:rsidP="000B4A8B">
      <w:pPr>
        <w:spacing w:line="480" w:lineRule="auto"/>
        <w:ind w:firstLine="450"/>
        <w:jc w:val="both"/>
      </w:pPr>
      <w:r w:rsidRPr="003004E2">
        <w:rPr>
          <w:i/>
          <w:iCs/>
        </w:rPr>
        <w:t xml:space="preserve">F. </w:t>
      </w:r>
      <w:proofErr w:type="spellStart"/>
      <w:r w:rsidRPr="003004E2">
        <w:rPr>
          <w:i/>
          <w:iCs/>
        </w:rPr>
        <w:t>tularensis</w:t>
      </w:r>
      <w:proofErr w:type="spellEnd"/>
      <w:r w:rsidR="000B4A8B" w:rsidRPr="00671685">
        <w:rPr>
          <w:i/>
          <w:iCs/>
        </w:rPr>
        <w:t xml:space="preserve"> </w:t>
      </w:r>
      <w:r w:rsidR="000B4A8B" w:rsidRPr="001258D9">
        <w:t>subsp.</w:t>
      </w:r>
      <w:r w:rsidR="000B4A8B">
        <w:rPr>
          <w:i/>
          <w:iCs/>
        </w:rPr>
        <w:t xml:space="preserve"> </w:t>
      </w:r>
      <w:proofErr w:type="spellStart"/>
      <w:r w:rsidR="000B4A8B">
        <w:rPr>
          <w:i/>
          <w:iCs/>
        </w:rPr>
        <w:t>tularensis</w:t>
      </w:r>
      <w:proofErr w:type="spellEnd"/>
      <w:r w:rsidR="000B4A8B">
        <w:rPr>
          <w:i/>
          <w:iCs/>
        </w:rPr>
        <w:t xml:space="preserve"> </w:t>
      </w:r>
      <w:r w:rsidR="000B4A8B" w:rsidRPr="00671685">
        <w:t>S</w:t>
      </w:r>
      <w:r w:rsidR="000B4A8B">
        <w:t>CHU</w:t>
      </w:r>
      <w:r w:rsidR="000B4A8B" w:rsidRPr="00671685">
        <w:t xml:space="preserve"> S4 </w:t>
      </w:r>
      <w:r w:rsidR="000B4A8B">
        <w:t>is highly virulent strain derived from a clinical sample from an infected finger</w:t>
      </w:r>
      <w:r w:rsidR="000B4A8B" w:rsidRPr="00671685" w:rsidDel="00915DFA">
        <w:t xml:space="preserve"> </w:t>
      </w:r>
      <w:r w:rsidR="000B4A8B">
        <w:fldChar w:fldCharType="begin"/>
      </w:r>
      <w:r w:rsidR="000B4A8B">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0B4A8B">
        <w:fldChar w:fldCharType="separate"/>
      </w:r>
      <w:r w:rsidR="000B4A8B" w:rsidRPr="00AB54AA">
        <w:rPr>
          <w:rFonts w:cs="Arial"/>
        </w:rPr>
        <w:t>(Eigelsbach, Braun, and Herring 1951; Hesselbrock and Foshay 1945)</w:t>
      </w:r>
      <w:r w:rsidR="000B4A8B">
        <w:fldChar w:fldCharType="end"/>
      </w:r>
      <w:r w:rsidR="000B4A8B">
        <w:t>.</w:t>
      </w:r>
      <w:r w:rsidR="000B4A8B" w:rsidRPr="00671685">
        <w:t xml:space="preserve"> </w:t>
      </w:r>
      <w:r w:rsidR="000B4A8B">
        <w:t xml:space="preserve">Like all </w:t>
      </w:r>
      <w:r w:rsidRPr="003004E2">
        <w:rPr>
          <w:i/>
          <w:iCs/>
        </w:rPr>
        <w:t xml:space="preserve">F. </w:t>
      </w:r>
      <w:proofErr w:type="spellStart"/>
      <w:r w:rsidRPr="003004E2">
        <w:rPr>
          <w:i/>
          <w:iCs/>
        </w:rPr>
        <w:t>tularensis</w:t>
      </w:r>
      <w:proofErr w:type="spellEnd"/>
      <w:r w:rsidR="000B4A8B">
        <w:t xml:space="preserve"> species, its genome contains</w:t>
      </w:r>
      <w:r w:rsidR="000B4A8B" w:rsidRPr="00671685">
        <w:t xml:space="preserve"> two copies of the </w:t>
      </w:r>
      <w:proofErr w:type="spellStart"/>
      <w:r w:rsidR="000B4A8B">
        <w:t>Francisella</w:t>
      </w:r>
      <w:proofErr w:type="spellEnd"/>
      <w:r w:rsidR="000B4A8B">
        <w:t xml:space="preserve"> Pathogenicity Island (FPI), which encodes a </w:t>
      </w:r>
      <w:r w:rsidR="000B4A8B" w:rsidRPr="00671685">
        <w:t>type VI secretion system (T6SS)</w:t>
      </w:r>
      <w:r w:rsidR="000B4A8B">
        <w:t xml:space="preserve"> that is critical for </w:t>
      </w:r>
      <w:r w:rsidR="000B4A8B" w:rsidRPr="00671685">
        <w:t xml:space="preserve">virulence </w:t>
      </w:r>
      <w:r w:rsidR="000B4A8B">
        <w:fldChar w:fldCharType="begin"/>
      </w:r>
      <w:r w:rsidR="000B4A8B">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0B4A8B">
        <w:fldChar w:fldCharType="separate"/>
      </w:r>
      <w:r w:rsidR="000B4A8B" w:rsidRPr="00AB54AA">
        <w:rPr>
          <w:rFonts w:cs="Arial"/>
        </w:rPr>
        <w:t>(Bell, Owen, and Larson 1955)</w:t>
      </w:r>
      <w:r w:rsidR="000B4A8B">
        <w:fldChar w:fldCharType="end"/>
      </w:r>
      <w:r w:rsidR="000B4A8B" w:rsidRPr="00671685">
        <w:t>.</w:t>
      </w:r>
      <w:r w:rsidR="000B4A8B">
        <w:t xml:space="preserve"> In addition, the SCHU S4 genome was the first </w:t>
      </w:r>
      <w:r w:rsidRPr="003004E2">
        <w:rPr>
          <w:i/>
          <w:iCs/>
        </w:rPr>
        <w:t xml:space="preserve">F. </w:t>
      </w:r>
      <w:proofErr w:type="spellStart"/>
      <w:r w:rsidRPr="003004E2">
        <w:rPr>
          <w:i/>
          <w:iCs/>
        </w:rPr>
        <w:t>tularensis</w:t>
      </w:r>
      <w:proofErr w:type="spellEnd"/>
      <w:r w:rsidR="000B4A8B">
        <w:t xml:space="preserve"> strain to be fully sequenced. While it is highly pathogenic, making it an ideal model for research regarding </w:t>
      </w:r>
      <w:r w:rsidRPr="003004E2">
        <w:rPr>
          <w:i/>
          <w:iCs/>
        </w:rPr>
        <w:t xml:space="preserve">F. </w:t>
      </w:r>
      <w:proofErr w:type="spellStart"/>
      <w:r w:rsidRPr="003004E2">
        <w:rPr>
          <w:i/>
          <w:iCs/>
        </w:rPr>
        <w:t>tularensis</w:t>
      </w:r>
      <w:proofErr w:type="spellEnd"/>
      <w:r w:rsidR="000B4A8B">
        <w:t xml:space="preserve"> virulence, it is also classified as a select agent. Thus, </w:t>
      </w:r>
      <w:proofErr w:type="gramStart"/>
      <w:r w:rsidR="000B4A8B">
        <w:t>in order to</w:t>
      </w:r>
      <w:proofErr w:type="gramEnd"/>
      <w:r w:rsidR="000B4A8B">
        <w:t xml:space="preserve"> prevent laboratory-acquired infections, BSL-3 safety measures must be used in order to study it safely. </w:t>
      </w:r>
    </w:p>
    <w:p w14:paraId="46B0BF0D" w14:textId="1D3666AD" w:rsidR="000B4A8B" w:rsidRDefault="000B4A8B" w:rsidP="000B4A8B">
      <w:pPr>
        <w:spacing w:line="480" w:lineRule="auto"/>
        <w:ind w:firstLine="450"/>
        <w:jc w:val="both"/>
      </w:pPr>
      <w:r w:rsidRPr="00D46ECA">
        <w:t>Unlike SCHU S4,</w:t>
      </w:r>
      <w:r w:rsidRPr="0091565C">
        <w:rPr>
          <w:i/>
          <w:iCs/>
        </w:rPr>
        <w:t xml:space="preserve"> </w:t>
      </w:r>
      <w:r w:rsidRPr="00671685">
        <w:rPr>
          <w:i/>
          <w:iCs/>
        </w:rPr>
        <w:t xml:space="preserve">F. </w:t>
      </w:r>
      <w:proofErr w:type="spellStart"/>
      <w:r w:rsidRPr="00671685">
        <w:rPr>
          <w:i/>
          <w:iCs/>
        </w:rPr>
        <w:t>novicida</w:t>
      </w:r>
      <w:proofErr w:type="spellEnd"/>
      <w:r w:rsidRPr="00671685">
        <w:rPr>
          <w:i/>
          <w:iCs/>
        </w:rPr>
        <w:t xml:space="preserve"> </w:t>
      </w:r>
      <w:r w:rsidRPr="00671685">
        <w:t xml:space="preserve">U112 </w:t>
      </w:r>
      <w:r>
        <w:t xml:space="preserve">does not cause human disease and is only pathogenic in animal hosts. Unlike </w:t>
      </w:r>
      <w:r w:rsidR="003004E2" w:rsidRPr="003004E2">
        <w:rPr>
          <w:i/>
          <w:iCs/>
        </w:rPr>
        <w:t xml:space="preserve">F. </w:t>
      </w:r>
      <w:proofErr w:type="spellStart"/>
      <w:r w:rsidR="003004E2" w:rsidRPr="003004E2">
        <w:rPr>
          <w:i/>
          <w:iCs/>
        </w:rPr>
        <w:t>tularensis</w:t>
      </w:r>
      <w:proofErr w:type="spellEnd"/>
      <w:r>
        <w:t xml:space="preserve"> species, </w:t>
      </w:r>
      <w:r w:rsidRPr="00671685">
        <w:t xml:space="preserve">U112 has a single copy of </w:t>
      </w:r>
      <w:r>
        <w:t>the FPI, making</w:t>
      </w:r>
      <w:r w:rsidRPr="00671685">
        <w:t xml:space="preserve"> </w:t>
      </w:r>
      <w:r>
        <w:t>it</w:t>
      </w:r>
      <w:r w:rsidRPr="00671685">
        <w:t xml:space="preserve"> </w:t>
      </w:r>
      <w:r>
        <w:t>a tractable model system</w:t>
      </w:r>
      <w:r w:rsidRPr="00671685">
        <w:t xml:space="preserve"> for genetic studies of the </w:t>
      </w:r>
      <w:r>
        <w:t xml:space="preserve">FPI. However, it is not an ideal </w:t>
      </w:r>
      <w:r w:rsidRPr="00671685">
        <w:t>model for human virulence</w:t>
      </w:r>
      <w:r>
        <w:t>, as it does not infect immunocompetent individuals</w:t>
      </w:r>
      <w:r w:rsidRPr="00671685">
        <w:t xml:space="preserve"> </w:t>
      </w:r>
      <w:r w:rsidRPr="00671685">
        <w:fldChar w:fldCharType="begin"/>
      </w:r>
      <w:r>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Pr="00671685">
        <w:fldChar w:fldCharType="separate"/>
      </w:r>
      <w:r w:rsidRPr="000F369F">
        <w:rPr>
          <w:rFonts w:cs="Arial"/>
        </w:rPr>
        <w:t>(Kingry and Petersen 2014; Nano et al. 2004)</w:t>
      </w:r>
      <w:r w:rsidRPr="00671685">
        <w:fldChar w:fldCharType="end"/>
      </w:r>
      <w:r w:rsidRPr="00671685">
        <w:t xml:space="preserve">. </w:t>
      </w:r>
    </w:p>
    <w:p w14:paraId="059E2CDE" w14:textId="0C51D027" w:rsidR="000B4A8B" w:rsidRPr="00671685" w:rsidRDefault="003004E2" w:rsidP="000B4A8B">
      <w:pPr>
        <w:spacing w:line="480" w:lineRule="auto"/>
        <w:ind w:firstLine="450"/>
        <w:jc w:val="both"/>
      </w:pPr>
      <w:r w:rsidRPr="003004E2">
        <w:rPr>
          <w:i/>
          <w:iCs/>
        </w:rPr>
        <w:lastRenderedPageBreak/>
        <w:t xml:space="preserve">F. </w:t>
      </w:r>
      <w:proofErr w:type="spellStart"/>
      <w:r w:rsidRPr="003004E2">
        <w:rPr>
          <w:i/>
          <w:iCs/>
        </w:rPr>
        <w:t>tularensis</w:t>
      </w:r>
      <w:proofErr w:type="spellEnd"/>
      <w:r w:rsidR="000B4A8B">
        <w:rPr>
          <w:i/>
          <w:iCs/>
        </w:rPr>
        <w:t xml:space="preserve"> </w:t>
      </w:r>
      <w:r w:rsidR="000B4A8B">
        <w:t xml:space="preserve">subsp. </w:t>
      </w:r>
      <w:proofErr w:type="spellStart"/>
      <w:r w:rsidR="000B4A8B">
        <w:rPr>
          <w:i/>
          <w:iCs/>
        </w:rPr>
        <w:t>holarctica</w:t>
      </w:r>
      <w:proofErr w:type="spellEnd"/>
      <w:r w:rsidR="000B4A8B">
        <w:rPr>
          <w:i/>
          <w:iCs/>
        </w:rPr>
        <w:t xml:space="preserve"> </w:t>
      </w:r>
      <w:r w:rsidR="000B4A8B">
        <w:t>LVS is a strain which is attenuated for virulence in humans and was originally developed as a vaccine. Importantly, it has</w:t>
      </w:r>
      <w:r w:rsidR="000B4A8B" w:rsidRPr="00671685">
        <w:t xml:space="preserve"> the ability to infect macrophage</w:t>
      </w:r>
      <w:r w:rsidR="000B4A8B" w:rsidDel="00E9004B">
        <w:t xml:space="preserve"> </w:t>
      </w:r>
      <w:r w:rsidR="000B4A8B">
        <w:t xml:space="preserve">and cause disease in animal </w:t>
      </w:r>
      <w:proofErr w:type="gramStart"/>
      <w:r w:rsidR="000B4A8B">
        <w:t>models, but</w:t>
      </w:r>
      <w:proofErr w:type="gramEnd"/>
      <w:r w:rsidR="000B4A8B">
        <w:t xml:space="preserve"> can be safely used in BSL2 laboratory settings</w:t>
      </w:r>
      <w:r w:rsidR="000B4A8B" w:rsidRPr="00671685">
        <w:t>. Despite attenuation, it remains highly related to similar virulent strains</w:t>
      </w:r>
      <w:r w:rsidR="000B4A8B">
        <w:t>;</w:t>
      </w:r>
      <w:r w:rsidR="000B4A8B" w:rsidRPr="00671685">
        <w:t xml:space="preserve"> </w:t>
      </w:r>
      <w:r w:rsidR="000B4A8B">
        <w:t>the LVS genome has</w:t>
      </w:r>
      <w:r w:rsidR="000B4A8B" w:rsidRPr="00671685">
        <w:t xml:space="preserve"> </w:t>
      </w:r>
      <w:r w:rsidR="000B4A8B">
        <w:t xml:space="preserve">mutations in </w:t>
      </w:r>
      <w:r w:rsidR="000B4A8B" w:rsidRPr="00671685">
        <w:t>35 protein coding region</w:t>
      </w:r>
      <w:r w:rsidR="000B4A8B">
        <w:t>s</w:t>
      </w:r>
      <w:r w:rsidR="000B4A8B" w:rsidRPr="00671685">
        <w:t xml:space="preserve"> </w:t>
      </w:r>
      <w:r w:rsidR="000B4A8B">
        <w:t xml:space="preserve">compared to a pathogenic </w:t>
      </w:r>
      <w:r w:rsidRPr="003004E2">
        <w:rPr>
          <w:i/>
          <w:iCs/>
        </w:rPr>
        <w:t xml:space="preserve">F. </w:t>
      </w:r>
      <w:proofErr w:type="spellStart"/>
      <w:r w:rsidRPr="003004E2">
        <w:rPr>
          <w:i/>
          <w:iCs/>
        </w:rPr>
        <w:t>tularensis</w:t>
      </w:r>
      <w:proofErr w:type="spellEnd"/>
      <w:r w:rsidR="000B4A8B">
        <w:rPr>
          <w:i/>
          <w:iCs/>
        </w:rPr>
        <w:t xml:space="preserve"> </w:t>
      </w:r>
      <w:r w:rsidR="000B4A8B">
        <w:t xml:space="preserve">subsp. </w:t>
      </w:r>
      <w:proofErr w:type="spellStart"/>
      <w:r w:rsidR="000B4A8B">
        <w:rPr>
          <w:i/>
          <w:iCs/>
        </w:rPr>
        <w:t>holarctica</w:t>
      </w:r>
      <w:proofErr w:type="spellEnd"/>
      <w:r w:rsidR="000B4A8B">
        <w:rPr>
          <w:i/>
          <w:iCs/>
        </w:rPr>
        <w:t xml:space="preserve"> </w:t>
      </w:r>
      <w:r w:rsidR="000B4A8B">
        <w:t xml:space="preserve">strain, </w:t>
      </w:r>
      <w:r w:rsidR="000B4A8B" w:rsidRPr="00B80095">
        <w:t>FSC200</w:t>
      </w:r>
      <w:r w:rsidR="000B4A8B" w:rsidRPr="00671685">
        <w:t xml:space="preserve">. </w:t>
      </w:r>
      <w:r w:rsidR="000B4A8B" w:rsidRPr="001258D9">
        <w:t xml:space="preserve">The majority of these differences are single nucleotide polymorphisms, SNPs, leading to loss </w:t>
      </w:r>
      <w:r w:rsidR="000B4A8B">
        <w:t xml:space="preserve">or </w:t>
      </w:r>
      <w:r w:rsidR="000B4A8B" w:rsidRPr="001258D9">
        <w:t xml:space="preserve">impaired function of 15 proteins </w:t>
      </w:r>
      <w:r w:rsidR="000B4A8B" w:rsidRPr="001258D9">
        <w:fldChar w:fldCharType="begin"/>
      </w:r>
      <w:r w:rsidR="000B4A8B"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000B4A8B" w:rsidRPr="001258D9">
        <w:fldChar w:fldCharType="separate"/>
      </w:r>
      <w:r w:rsidR="000B4A8B" w:rsidRPr="001258D9">
        <w:rPr>
          <w:rFonts w:cs="Arial"/>
        </w:rPr>
        <w:t>(Rohmer et al. 2006)</w:t>
      </w:r>
      <w:r w:rsidR="000B4A8B" w:rsidRPr="001258D9">
        <w:fldChar w:fldCharType="end"/>
      </w:r>
      <w:r w:rsidR="000B4A8B" w:rsidRPr="001258D9">
        <w:t>.</w:t>
      </w:r>
      <w:r w:rsidR="000B4A8B" w:rsidRPr="00671685">
        <w:t xml:space="preserve"> </w:t>
      </w:r>
      <w:r w:rsidR="000B4A8B">
        <w:t xml:space="preserve">One gene in particular, </w:t>
      </w:r>
      <w:proofErr w:type="spellStart"/>
      <w:r w:rsidR="000B4A8B" w:rsidRPr="00CC6CB9">
        <w:rPr>
          <w:i/>
          <w:iCs/>
        </w:rPr>
        <w:t>pilA</w:t>
      </w:r>
      <w:proofErr w:type="spellEnd"/>
      <w:r w:rsidR="000B4A8B">
        <w:t xml:space="preserve">, a putative Type IV </w:t>
      </w:r>
      <w:r w:rsidR="000B4A8B" w:rsidRPr="00CC6CB9">
        <w:t>pilin</w:t>
      </w:r>
      <w:r w:rsidR="000B4A8B">
        <w:t>, is mutated in LVS. Re-introduction of this functional gene</w:t>
      </w:r>
      <w:r w:rsidR="000B4A8B" w:rsidRPr="00F02458">
        <w:t xml:space="preserve"> restored LVS virulence to levels comparable to</w:t>
      </w:r>
      <w:r w:rsidR="000B4A8B">
        <w:t xml:space="preserve"> non-attenuated </w:t>
      </w:r>
      <w:r w:rsidRPr="003004E2">
        <w:rPr>
          <w:i/>
          <w:iCs/>
        </w:rPr>
        <w:t xml:space="preserve">F. </w:t>
      </w:r>
      <w:proofErr w:type="spellStart"/>
      <w:r w:rsidRPr="003004E2">
        <w:rPr>
          <w:i/>
          <w:iCs/>
        </w:rPr>
        <w:t>tularensis</w:t>
      </w:r>
      <w:proofErr w:type="spellEnd"/>
      <w:r w:rsidR="000B4A8B">
        <w:t xml:space="preserve"> subsp. </w:t>
      </w:r>
      <w:proofErr w:type="spellStart"/>
      <w:r w:rsidR="000B4A8B" w:rsidRPr="0091565C">
        <w:rPr>
          <w:i/>
          <w:iCs/>
        </w:rPr>
        <w:t>holarctica</w:t>
      </w:r>
      <w:proofErr w:type="spellEnd"/>
      <w:r w:rsidR="000B4A8B">
        <w:t xml:space="preserve"> strains </w:t>
      </w:r>
      <w:r w:rsidR="000B4A8B">
        <w:fldChar w:fldCharType="begin"/>
      </w:r>
      <w:r w:rsidR="000B4A8B">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B4A8B">
        <w:fldChar w:fldCharType="separate"/>
      </w:r>
      <w:r w:rsidR="000B4A8B" w:rsidRPr="00CC6CB9">
        <w:rPr>
          <w:rFonts w:cs="Arial"/>
        </w:rPr>
        <w:t>(</w:t>
      </w:r>
      <w:proofErr w:type="spellStart"/>
      <w:r w:rsidR="000B4A8B" w:rsidRPr="00CC6CB9">
        <w:rPr>
          <w:rFonts w:cs="Arial"/>
        </w:rPr>
        <w:t>Salomonsson</w:t>
      </w:r>
      <w:proofErr w:type="spellEnd"/>
      <w:r w:rsidR="000B4A8B" w:rsidRPr="00CC6CB9">
        <w:rPr>
          <w:rFonts w:cs="Arial"/>
        </w:rPr>
        <w:t xml:space="preserve"> et al. 2009)</w:t>
      </w:r>
      <w:r w:rsidR="000B4A8B">
        <w:fldChar w:fldCharType="end"/>
      </w:r>
      <w:r w:rsidR="000B4A8B">
        <w:t>. Additionally, a gene important for iron uptake in pathogenic strains (</w:t>
      </w:r>
      <w:proofErr w:type="spellStart"/>
      <w:r w:rsidR="000B4A8B" w:rsidRPr="00A1374A">
        <w:rPr>
          <w:i/>
          <w:iCs/>
        </w:rPr>
        <w:t>fupA</w:t>
      </w:r>
      <w:proofErr w:type="spellEnd"/>
      <w:r w:rsidR="000B4A8B">
        <w:t>) has recombined with a neighboring gene (</w:t>
      </w:r>
      <w:proofErr w:type="spellStart"/>
      <w:r w:rsidR="000B4A8B" w:rsidRPr="00A1374A">
        <w:rPr>
          <w:i/>
          <w:iCs/>
        </w:rPr>
        <w:t>fupB</w:t>
      </w:r>
      <w:proofErr w:type="spellEnd"/>
      <w:r w:rsidR="000B4A8B">
        <w:t xml:space="preserve">) in LVS, resulting in less efficient ferric iron transport and reduced virulence </w:t>
      </w:r>
      <w:r w:rsidR="000B4A8B">
        <w:fldChar w:fldCharType="begin"/>
      </w:r>
      <w:r w:rsidR="000B4A8B">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B4A8B">
        <w:fldChar w:fldCharType="separate"/>
      </w:r>
      <w:r w:rsidR="000B4A8B" w:rsidRPr="000F2B9C">
        <w:rPr>
          <w:rFonts w:cs="Arial"/>
        </w:rPr>
        <w:t>(Ramakrishnan, Sen, and Johnson 2012; Salomonsson et al. 2009)</w:t>
      </w:r>
      <w:r w:rsidR="000B4A8B">
        <w:fldChar w:fldCharType="end"/>
      </w:r>
      <w:r w:rsidR="000B4A8B">
        <w:t xml:space="preserve">. </w:t>
      </w:r>
      <w:r w:rsidR="000B4A8B" w:rsidRPr="00671685">
        <w:t>T</w:t>
      </w:r>
      <w:r w:rsidR="000B4A8B">
        <w:t>ogether, t</w:t>
      </w:r>
      <w:r w:rsidR="000B4A8B" w:rsidRPr="00671685">
        <w:t xml:space="preserve">he reduced biosafety level needs and the </w:t>
      </w:r>
      <w:r w:rsidR="000B4A8B">
        <w:t xml:space="preserve">ability of LVS to infect animal models make the LVS strain </w:t>
      </w:r>
      <w:r w:rsidR="000B4A8B" w:rsidRPr="00671685">
        <w:t xml:space="preserve">an ideal candidate </w:t>
      </w:r>
      <w:r w:rsidR="000B4A8B">
        <w:t>to</w:t>
      </w:r>
      <w:r w:rsidR="000B4A8B" w:rsidRPr="00671685">
        <w:t xml:space="preserve"> study mechanisms </w:t>
      </w:r>
      <w:r w:rsidR="000B4A8B">
        <w:t xml:space="preserve">of pathogenicity </w:t>
      </w:r>
      <w:r w:rsidR="000B4A8B" w:rsidRPr="00671685">
        <w:t>in a biologically relevant manner.</w:t>
      </w:r>
    </w:p>
    <w:p w14:paraId="202BFDA4" w14:textId="127E4EEE" w:rsidR="000B4A8B" w:rsidRPr="000F369F" w:rsidRDefault="000B4A8B" w:rsidP="000B4A8B">
      <w:pPr>
        <w:spacing w:line="480" w:lineRule="auto"/>
        <w:ind w:firstLine="450"/>
        <w:jc w:val="both"/>
      </w:pPr>
      <w:r w:rsidRPr="00671685">
        <w:t xml:space="preserve">There are a number of </w:t>
      </w:r>
      <w:r>
        <w:t xml:space="preserve">genes important for </w:t>
      </w:r>
      <w:r w:rsidRPr="00671685">
        <w:t xml:space="preserve">virulence in </w:t>
      </w:r>
      <w:r w:rsidR="003004E2" w:rsidRPr="003004E2">
        <w:rPr>
          <w:i/>
          <w:iCs/>
        </w:rPr>
        <w:t xml:space="preserve">F. </w:t>
      </w:r>
      <w:proofErr w:type="spellStart"/>
      <w:r w:rsidR="003004E2" w:rsidRPr="003004E2">
        <w:rPr>
          <w:i/>
          <w:iCs/>
        </w:rPr>
        <w:t>tularensis</w:t>
      </w:r>
      <w:proofErr w:type="spellEnd"/>
      <w:r w:rsidRPr="00671685">
        <w:rPr>
          <w:i/>
          <w:iCs/>
        </w:rPr>
        <w:t xml:space="preserve"> </w:t>
      </w:r>
      <w:r w:rsidRPr="00671685">
        <w:rPr>
          <w:i/>
          <w:iCs/>
        </w:rPr>
        <w:fldChar w:fldCharType="begin"/>
      </w:r>
      <w:r>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Pr="00671685">
        <w:rPr>
          <w:i/>
          <w:iCs/>
        </w:rPr>
        <w:fldChar w:fldCharType="separate"/>
      </w:r>
      <w:r w:rsidRPr="00CC6CB9">
        <w:rPr>
          <w:rFonts w:cs="Arial"/>
        </w:rPr>
        <w:t>(Jones et al. 2014; Rowe and Huntley 2015)</w:t>
      </w:r>
      <w:r w:rsidRPr="00671685">
        <w:rPr>
          <w:i/>
          <w:iCs/>
        </w:rPr>
        <w:fldChar w:fldCharType="end"/>
      </w:r>
      <w:r w:rsidRPr="00671685">
        <w:t xml:space="preserve">. </w:t>
      </w:r>
      <w:r>
        <w:t>Many</w:t>
      </w:r>
      <w:r w:rsidRPr="00671685">
        <w:t xml:space="preserve"> factors have been linked to regulation </w:t>
      </w:r>
      <w:r>
        <w:t xml:space="preserve">of virulence genes </w:t>
      </w:r>
      <w:r w:rsidRPr="00671685">
        <w:t xml:space="preserve">in </w:t>
      </w:r>
      <w:r w:rsidR="003004E2" w:rsidRPr="003004E2">
        <w:rPr>
          <w:i/>
          <w:iCs/>
        </w:rPr>
        <w:t xml:space="preserve">F. </w:t>
      </w:r>
      <w:proofErr w:type="spellStart"/>
      <w:r w:rsidR="003004E2" w:rsidRPr="003004E2">
        <w:rPr>
          <w:i/>
          <w:iCs/>
        </w:rPr>
        <w:t>tularensis</w:t>
      </w:r>
      <w:proofErr w:type="spellEnd"/>
      <w:r w:rsidRPr="00671685">
        <w:t>, including temperature, iron availability, oxidative stress, host-cell</w:t>
      </w:r>
      <w:r>
        <w:t>-specific</w:t>
      </w:r>
      <w:r w:rsidRPr="00671685">
        <w:t xml:space="preserve"> components, transcriptional regulators, and translational regulators </w:t>
      </w:r>
      <w:r w:rsidRPr="00671685">
        <w:fldChar w:fldCharType="begin"/>
      </w:r>
      <w:r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fldChar w:fldCharType="separate"/>
      </w:r>
      <w:r w:rsidRPr="00671685">
        <w:rPr>
          <w:rFonts w:cs="Arial"/>
        </w:rPr>
        <w:t xml:space="preserve">(Dai et al. 2011; Trautmann and Ramsey </w:t>
      </w:r>
      <w:r w:rsidRPr="00671685">
        <w:rPr>
          <w:rFonts w:cs="Arial"/>
        </w:rPr>
        <w:lastRenderedPageBreak/>
        <w:t>2022)</w:t>
      </w:r>
      <w:r w:rsidRPr="00671685">
        <w:fldChar w:fldCharType="end"/>
      </w:r>
      <w:r w:rsidRPr="00671685">
        <w:t xml:space="preserve">. </w:t>
      </w:r>
      <w:r>
        <w:t xml:space="preserve">Arguably, the virulence factor with the most well-understood regulation in </w:t>
      </w:r>
      <w:r w:rsidR="003004E2" w:rsidRPr="003004E2">
        <w:rPr>
          <w:i/>
          <w:iCs/>
        </w:rPr>
        <w:t xml:space="preserve">F. </w:t>
      </w:r>
      <w:proofErr w:type="spellStart"/>
      <w:r w:rsidR="003004E2" w:rsidRPr="003004E2">
        <w:rPr>
          <w:i/>
          <w:iCs/>
        </w:rPr>
        <w:t>tularensis</w:t>
      </w:r>
      <w:proofErr w:type="spellEnd"/>
      <w:r>
        <w:t xml:space="preserve"> is </w:t>
      </w:r>
      <w:r w:rsidRPr="00671685">
        <w:t xml:space="preserve">the </w:t>
      </w:r>
      <w:proofErr w:type="spellStart"/>
      <w:r w:rsidRPr="001258D9">
        <w:t>Francisella</w:t>
      </w:r>
      <w:proofErr w:type="spellEnd"/>
      <w:r>
        <w:rPr>
          <w:i/>
          <w:iCs/>
        </w:rPr>
        <w:t xml:space="preserve"> </w:t>
      </w:r>
      <w:r>
        <w:t xml:space="preserve">Pathogenicity Island (FPI), so in the following section it will provide an example of how virulence genes are controlled in this pathogen. </w:t>
      </w:r>
    </w:p>
    <w:p w14:paraId="52AE50DF" w14:textId="77777777" w:rsidR="000B4A8B" w:rsidRPr="00671685" w:rsidRDefault="000B4A8B" w:rsidP="000B4A8B">
      <w:pPr>
        <w:spacing w:line="480" w:lineRule="auto"/>
        <w:jc w:val="both"/>
        <w:rPr>
          <w:i/>
          <w:iCs/>
        </w:rPr>
      </w:pPr>
      <w:proofErr w:type="spellStart"/>
      <w:r>
        <w:rPr>
          <w:i/>
          <w:iCs/>
        </w:rPr>
        <w:t>Francisella</w:t>
      </w:r>
      <w:proofErr w:type="spellEnd"/>
      <w:r>
        <w:rPr>
          <w:i/>
          <w:iCs/>
        </w:rPr>
        <w:t xml:space="preserve"> Pathogenicity Island </w:t>
      </w:r>
      <w:r w:rsidRPr="001258D9">
        <w:t>(FPI)</w:t>
      </w:r>
    </w:p>
    <w:p w14:paraId="0461621E" w14:textId="6DF5AB7F" w:rsidR="000B4A8B" w:rsidRDefault="000B4A8B" w:rsidP="000B4A8B">
      <w:pPr>
        <w:spacing w:line="480" w:lineRule="auto"/>
        <w:ind w:firstLine="450"/>
        <w:jc w:val="both"/>
      </w:pPr>
      <w:r>
        <w:t xml:space="preserve">The </w:t>
      </w:r>
      <w:r w:rsidRPr="001258D9">
        <w:t>F</w:t>
      </w:r>
      <w:r>
        <w:t xml:space="preserve">PI is a cluster of 16 conserved genes with three variable genes encoded by </w:t>
      </w:r>
      <w:del w:id="12" w:author="Kathryn Ramsey" w:date="2023-10-30T08:47:00Z">
        <w:r w:rsidDel="007D05A7">
          <w:delText xml:space="preserve">the </w:delText>
        </w:r>
      </w:del>
      <w:proofErr w:type="spellStart"/>
      <w:r w:rsidRPr="007D05A7">
        <w:rPr>
          <w:rPrChange w:id="13" w:author="Kathryn Ramsey" w:date="2023-10-30T08:47:00Z">
            <w:rPr>
              <w:i/>
              <w:iCs/>
            </w:rPr>
          </w:rPrChange>
        </w:rPr>
        <w:t>Francisella</w:t>
      </w:r>
      <w:proofErr w:type="spellEnd"/>
      <w:r>
        <w:rPr>
          <w:i/>
          <w:iCs/>
        </w:rPr>
        <w:t xml:space="preserve">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contains the genes encoding </w:t>
      </w:r>
      <w:del w:id="14" w:author="Kathryn Ramsey" w:date="2023-10-30T08:47:00Z">
        <w:r w:rsidDel="007D05A7">
          <w:delText xml:space="preserve"> </w:delText>
        </w:r>
      </w:del>
      <w:r>
        <w:t xml:space="preserve">T6SS proteins. These genes include structural components of the T6SS and putative effectors </w:t>
      </w:r>
      <w:r>
        <w:fldChar w:fldCharType="begin"/>
      </w:r>
      <w:r>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fldChar w:fldCharType="separate"/>
      </w:r>
      <w:r w:rsidRPr="00F13EEC">
        <w:rPr>
          <w:rFonts w:cs="Arial"/>
          <w:szCs w:val="24"/>
        </w:rPr>
        <w:t>(Brodmann et al. 2017; Clemens, Lee, and Horwitz 2018; Eshraghi et al. 2016; Lai, Golovliov, and Sjöstedt 2004)</w:t>
      </w:r>
      <w:r>
        <w:fldChar w:fldCharType="end"/>
      </w:r>
      <w:r>
        <w:t xml:space="preserve"> (Figure 1). The T6SS is essential for intracellular survival and virulence, as it is necessary for </w:t>
      </w:r>
      <w:proofErr w:type="spellStart"/>
      <w:r>
        <w:t>phagosomal</w:t>
      </w:r>
      <w:proofErr w:type="spellEnd"/>
      <w:r>
        <w:t xml:space="preserve"> escape </w:t>
      </w:r>
      <w:r>
        <w:fldChar w:fldCharType="begin"/>
      </w:r>
      <w:r>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fldChar w:fldCharType="separate"/>
      </w:r>
      <w:r w:rsidRPr="00604DDA">
        <w:rPr>
          <w:rFonts w:cs="Arial"/>
        </w:rPr>
        <w:t>(Brodmann et al. 2017)</w:t>
      </w:r>
      <w:r>
        <w:fldChar w:fldCharType="end"/>
      </w:r>
      <w:r>
        <w:t xml:space="preserve">. </w:t>
      </w:r>
    </w:p>
    <w:p w14:paraId="26FDC9FA" w14:textId="12A6B464" w:rsidR="000B4A8B" w:rsidRPr="00450C36" w:rsidRDefault="000B4A8B" w:rsidP="000B4A8B">
      <w:pPr>
        <w:spacing w:line="480" w:lineRule="auto"/>
        <w:ind w:firstLine="450"/>
        <w:jc w:val="both"/>
      </w:pPr>
      <w:r>
        <w:t xml:space="preserve">Consistent with their essentiality for intramacrophage survival, FPI genes are up-regulated when </w:t>
      </w:r>
      <w:r w:rsidR="003004E2" w:rsidRPr="003004E2">
        <w:rPr>
          <w:i/>
          <w:iCs/>
        </w:rPr>
        <w:t xml:space="preserve">F. </w:t>
      </w:r>
      <w:proofErr w:type="spellStart"/>
      <w:r w:rsidR="003004E2" w:rsidRPr="003004E2">
        <w:rPr>
          <w:i/>
          <w:iCs/>
        </w:rPr>
        <w:t>tularensis</w:t>
      </w:r>
      <w:proofErr w:type="spellEnd"/>
      <w:r>
        <w:t xml:space="preserve"> infect macrophage </w:t>
      </w:r>
      <w:r>
        <w:fldChar w:fldCharType="begin"/>
      </w:r>
      <w:r>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fldChar w:fldCharType="separate"/>
      </w:r>
      <w:r w:rsidRPr="002107B2">
        <w:rPr>
          <w:rFonts w:cs="Arial"/>
        </w:rPr>
        <w:t>(Bent et al. 2013; Golovliov et al. 1997)</w:t>
      </w:r>
      <w:r>
        <w:fldChar w:fldCharType="end"/>
      </w:r>
      <w:r>
        <w:t xml:space="preserve">. Significant work has revealed how the FPI genes are controlled at the level of transcription. Specifically, the FPI genes are regulated by the transcription factors </w:t>
      </w:r>
      <w:proofErr w:type="spellStart"/>
      <w:r>
        <w:t>MglA</w:t>
      </w:r>
      <w:proofErr w:type="spellEnd"/>
      <w:r>
        <w:t xml:space="preserve">, </w:t>
      </w:r>
      <w:proofErr w:type="spellStart"/>
      <w:r>
        <w:t>SspA</w:t>
      </w:r>
      <w:proofErr w:type="spellEnd"/>
      <w:r>
        <w:t xml:space="preserve">, and </w:t>
      </w:r>
      <w:proofErr w:type="spellStart"/>
      <w:r>
        <w:t>PigR</w:t>
      </w:r>
      <w:proofErr w:type="spellEnd"/>
      <w:r>
        <w:t xml:space="preserve">, acting together with the small molecule </w:t>
      </w:r>
      <w:proofErr w:type="spellStart"/>
      <w:r>
        <w:t>ppGpp</w:t>
      </w:r>
      <w:proofErr w:type="spellEnd"/>
      <w:r>
        <w:t xml:space="preserve">. The specific mechanism of regulation relies on the intrinsic formation of the </w:t>
      </w:r>
      <w:proofErr w:type="spellStart"/>
      <w:r>
        <w:t>MglA-SspA</w:t>
      </w:r>
      <w:proofErr w:type="spellEnd"/>
      <w:r>
        <w:t xml:space="preserve"> complex, and its interactions with the RNA polymerase. In the presence of </w:t>
      </w:r>
      <w:proofErr w:type="spellStart"/>
      <w:r>
        <w:t>ppGpp</w:t>
      </w:r>
      <w:proofErr w:type="spellEnd"/>
      <w:r>
        <w:t xml:space="preserve">, </w:t>
      </w:r>
      <w:proofErr w:type="spellStart"/>
      <w:r>
        <w:t>PigR</w:t>
      </w:r>
      <w:proofErr w:type="spellEnd"/>
      <w:r>
        <w:t xml:space="preserve"> (also referred to as </w:t>
      </w:r>
      <w:proofErr w:type="spellStart"/>
      <w:r>
        <w:t>FevR</w:t>
      </w:r>
      <w:proofErr w:type="spellEnd"/>
      <w:r>
        <w:t xml:space="preserve"> in </w:t>
      </w:r>
      <w:r w:rsidRPr="00256073">
        <w:rPr>
          <w:i/>
          <w:iCs/>
        </w:rPr>
        <w:t xml:space="preserve">F. </w:t>
      </w:r>
      <w:proofErr w:type="spellStart"/>
      <w:r w:rsidRPr="00256073">
        <w:rPr>
          <w:i/>
          <w:iCs/>
        </w:rPr>
        <w:t>novicida</w:t>
      </w:r>
      <w:proofErr w:type="spellEnd"/>
      <w:r>
        <w:t xml:space="preserve">) interacts directly with the </w:t>
      </w:r>
      <w:proofErr w:type="spellStart"/>
      <w:r>
        <w:t>MglA-SspA</w:t>
      </w:r>
      <w:proofErr w:type="spellEnd"/>
      <w:r>
        <w:t xml:space="preserve"> complex to positively regulate genes with a specific </w:t>
      </w:r>
      <w:proofErr w:type="spellStart"/>
      <w:r>
        <w:t>PigR</w:t>
      </w:r>
      <w:proofErr w:type="spellEnd"/>
      <w:r>
        <w:t xml:space="preserve">-responsive element (PRE), including FPI genes </w:t>
      </w:r>
      <w:r>
        <w:lastRenderedPageBreak/>
        <w:fldChar w:fldCharType="begin"/>
      </w:r>
      <w:r>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fldChar w:fldCharType="separate"/>
      </w:r>
      <w:r w:rsidRPr="00185591">
        <w:rPr>
          <w:rFonts w:cs="Arial"/>
        </w:rPr>
        <w:t>(Charity et al. 2007; Cuthbert et al. 2017; Ramsey et al. 2015; Rohlfing and Dove 2014; Travis et al. 2021)</w:t>
      </w:r>
      <w:r>
        <w:fldChar w:fldCharType="end"/>
      </w:r>
      <w:r>
        <w:t xml:space="preserve">. </w:t>
      </w:r>
    </w:p>
    <w:p w14:paraId="713A54AF" w14:textId="77777777" w:rsidR="000B4A8B" w:rsidRPr="00671685" w:rsidRDefault="000B4A8B" w:rsidP="000B4A8B">
      <w:pPr>
        <w:keepNext/>
        <w:spacing w:line="480" w:lineRule="auto"/>
      </w:pPr>
      <w:r w:rsidRPr="00671685">
        <w:rPr>
          <w:noProof/>
        </w:rPr>
        <w:drawing>
          <wp:inline distT="0" distB="0" distL="0" distR="0" wp14:anchorId="2A60512E" wp14:editId="4C17215C">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65CFA7BF" w14:textId="13467FA9" w:rsidR="000B4A8B" w:rsidRDefault="000B4A8B" w:rsidP="000B4A8B">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F61CCB">
        <w:rPr>
          <w:b/>
          <w:bCs/>
          <w:noProof/>
        </w:rPr>
        <w:t>1</w:t>
      </w:r>
      <w:r w:rsidRPr="00671685">
        <w:rPr>
          <w:b/>
          <w:bCs/>
        </w:rPr>
        <w:fldChar w:fldCharType="end"/>
      </w:r>
      <w:r w:rsidRPr="00671685">
        <w:rPr>
          <w:b/>
          <w:bCs/>
        </w:rPr>
        <w:t xml:space="preserve">. </w:t>
      </w:r>
      <w:proofErr w:type="gramStart"/>
      <w:r w:rsidRPr="00671685">
        <w:rPr>
          <w:b/>
          <w:bCs/>
        </w:rPr>
        <w:t>A number of</w:t>
      </w:r>
      <w:proofErr w:type="gramEnd"/>
      <w:r w:rsidRPr="00671685">
        <w:rPr>
          <w:b/>
          <w:bCs/>
        </w:rPr>
        <w:t xml:space="preserve"> Type VI Secretion System proteins and their functions are defined in </w:t>
      </w:r>
      <w:r w:rsidR="003004E2" w:rsidRPr="003004E2">
        <w:rPr>
          <w:b/>
          <w:bCs/>
          <w:i/>
          <w:iCs/>
        </w:rPr>
        <w:t xml:space="preserve">F. </w:t>
      </w:r>
      <w:proofErr w:type="spellStart"/>
      <w:r w:rsidR="003004E2" w:rsidRPr="003004E2">
        <w:rPr>
          <w:b/>
          <w:bCs/>
          <w:i/>
          <w:iCs/>
        </w:rPr>
        <w:t>tularensis</w:t>
      </w:r>
      <w:proofErr w:type="spellEnd"/>
      <w:r w:rsidRPr="00671685">
        <w:rPr>
          <w:b/>
          <w:bCs/>
          <w:i/>
          <w:iCs/>
        </w:rPr>
        <w:t>.</w:t>
      </w:r>
      <w:r w:rsidRPr="00671685">
        <w:rPr>
          <w:i/>
          <w:iCs/>
        </w:rPr>
        <w:t xml:space="preserve"> </w:t>
      </w:r>
      <w:r w:rsidRPr="00671685">
        <w:t xml:space="preserve">Illustration depicting the extended (left) and contracted (right), forms of the canonical and </w:t>
      </w:r>
      <w:proofErr w:type="spellStart"/>
      <w:r w:rsidRPr="00671685">
        <w:rPr>
          <w:i/>
          <w:iCs/>
        </w:rPr>
        <w:t>Francisella</w:t>
      </w:r>
      <w:proofErr w:type="spellEnd"/>
      <w:r w:rsidRPr="00671685">
        <w:t xml:space="preserve"> Type VI Secretion System (T6SS). Identified </w:t>
      </w:r>
      <w:r w:rsidR="003004E2" w:rsidRPr="003004E2">
        <w:rPr>
          <w:i/>
          <w:iCs/>
        </w:rPr>
        <w:t xml:space="preserve">F. </w:t>
      </w:r>
      <w:proofErr w:type="spellStart"/>
      <w:r w:rsidR="003004E2" w:rsidRPr="003004E2">
        <w:rPr>
          <w:i/>
          <w:iCs/>
        </w:rPr>
        <w:t>tularensis</w:t>
      </w:r>
      <w:proofErr w:type="spellEnd"/>
      <w:r w:rsidRPr="00671685">
        <w:rPr>
          <w:i/>
          <w:iCs/>
        </w:rPr>
        <w:t xml:space="preserve"> </w:t>
      </w:r>
      <w:r w:rsidRPr="00671685">
        <w:t xml:space="preserve">T6SS proteins are indicated in blue font, whereas canonical elements are indicated in black font </w:t>
      </w:r>
      <w:r w:rsidRPr="00671685">
        <w:fldChar w:fldCharType="begin"/>
      </w:r>
      <w:r>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Pr="000C347F">
        <w:rPr>
          <w:rFonts w:cs="Arial"/>
        </w:rPr>
        <w:t>(Clemens et al. 2018)</w:t>
      </w:r>
      <w:r w:rsidRPr="00671685">
        <w:fldChar w:fldCharType="end"/>
      </w:r>
      <w:r w:rsidRPr="00671685">
        <w:t xml:space="preserve">. </w:t>
      </w:r>
    </w:p>
    <w:p w14:paraId="6A63330F" w14:textId="129C2082" w:rsidR="000B4A8B" w:rsidRPr="00450C36" w:rsidRDefault="000B4A8B" w:rsidP="000B4A8B">
      <w:pPr>
        <w:spacing w:line="480" w:lineRule="auto"/>
        <w:ind w:firstLine="450"/>
        <w:jc w:val="both"/>
      </w:pPr>
      <w:bookmarkStart w:id="15" w:name="_Hlk140614866"/>
      <w:r>
        <w:t xml:space="preserve"> </w:t>
      </w:r>
      <w:r w:rsidRPr="000F2B9C">
        <w:t xml:space="preserve">Because </w:t>
      </w:r>
      <w:proofErr w:type="spellStart"/>
      <w:r w:rsidRPr="000F2B9C">
        <w:t>ppGpp</w:t>
      </w:r>
      <w:proofErr w:type="spellEnd"/>
      <w:r w:rsidRPr="000F2B9C">
        <w:t xml:space="preserve"> influences the activity of </w:t>
      </w:r>
      <w:proofErr w:type="spellStart"/>
      <w:r w:rsidRPr="000F2B9C">
        <w:t>PigR</w:t>
      </w:r>
      <w:proofErr w:type="spellEnd"/>
      <w:r w:rsidRPr="000F2B9C">
        <w:t xml:space="preserve">-regulated genes like the FPI, factors that influence </w:t>
      </w:r>
      <w:proofErr w:type="spellStart"/>
      <w:r w:rsidRPr="000F2B9C">
        <w:t>ppGpp</w:t>
      </w:r>
      <w:proofErr w:type="spellEnd"/>
      <w:r w:rsidRPr="000F2B9C">
        <w:t xml:space="preserve"> levels influence FPI gene expression. </w:t>
      </w:r>
      <w:r>
        <w:t xml:space="preserve">That said, a number of genes influence </w:t>
      </w:r>
      <w:proofErr w:type="spellStart"/>
      <w:r>
        <w:t>ppGpp</w:t>
      </w:r>
      <w:proofErr w:type="spellEnd"/>
      <w:r>
        <w:t xml:space="preserve"> levels </w:t>
      </w:r>
      <w:r>
        <w:fldChar w:fldCharType="begin"/>
      </w:r>
      <w:r>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Pr="00ED21FF">
        <w:rPr>
          <w:rFonts w:cs="Arial"/>
        </w:rPr>
        <w:t>(Buchan et al. 2009; Faron et al. 2013; Travis and Schumacher 2022)</w:t>
      </w:r>
      <w:r>
        <w:fldChar w:fldCharType="end"/>
      </w:r>
      <w:r>
        <w:t xml:space="preserve">. Ultimately, this leads to a complex network of regulators all affecting </w:t>
      </w:r>
      <w:r w:rsidR="003004E2" w:rsidRPr="003004E2">
        <w:rPr>
          <w:i/>
          <w:iCs/>
        </w:rPr>
        <w:t xml:space="preserve">F. </w:t>
      </w:r>
      <w:proofErr w:type="spellStart"/>
      <w:r w:rsidR="003004E2" w:rsidRPr="003004E2">
        <w:rPr>
          <w:i/>
          <w:iCs/>
        </w:rPr>
        <w:t>tularensis</w:t>
      </w:r>
      <w:proofErr w:type="spellEnd"/>
      <w:r>
        <w:rPr>
          <w:i/>
          <w:iCs/>
        </w:rPr>
        <w:t xml:space="preserve"> </w:t>
      </w:r>
      <w:r>
        <w:t>pathogenicity.</w:t>
      </w:r>
    </w:p>
    <w:bookmarkEnd w:id="15"/>
    <w:p w14:paraId="7AAABD22" w14:textId="77777777" w:rsidR="000B4A8B" w:rsidRPr="005028D6" w:rsidRDefault="000B4A8B" w:rsidP="000B4A8B">
      <w:pPr>
        <w:spacing w:before="240" w:line="480" w:lineRule="auto"/>
        <w:rPr>
          <w:b/>
          <w:bCs/>
        </w:rPr>
      </w:pPr>
      <w:r w:rsidRPr="005028D6">
        <w:rPr>
          <w:b/>
          <w:bCs/>
        </w:rPr>
        <w:t>Ribosome production is tightly regulated.</w:t>
      </w:r>
    </w:p>
    <w:p w14:paraId="0326B6C5" w14:textId="6B0C1FD2" w:rsidR="000B4A8B" w:rsidRPr="00671685" w:rsidRDefault="000B4A8B" w:rsidP="000B4A8B">
      <w:pPr>
        <w:spacing w:line="480" w:lineRule="auto"/>
        <w:ind w:firstLine="450"/>
        <w:jc w:val="both"/>
      </w:pPr>
      <w:r w:rsidRPr="00671685">
        <w:lastRenderedPageBreak/>
        <w:t>Ribosomes are large, multi-component molecular machines, composed of both ribosomal RNAs (rRNAs) and</w:t>
      </w:r>
      <w:r w:rsidR="00B663CC">
        <w:t xml:space="preserve"> ribosomal</w:t>
      </w:r>
      <w:r w:rsidRPr="00671685">
        <w:t xml:space="preserve"> proteins (r-proteins). They act as a </w:t>
      </w:r>
      <w:r>
        <w:t>key</w:t>
      </w:r>
      <w:r w:rsidRPr="00671685">
        <w:t xml:space="preserve"> component of cellular life</w:t>
      </w:r>
      <w:r>
        <w:t xml:space="preserve">, translating </w:t>
      </w:r>
      <w:r w:rsidR="00F118F8">
        <w:t>m</w:t>
      </w:r>
      <w:r>
        <w:t xml:space="preserve">RNA into protein. Ribosomes have a large </w:t>
      </w:r>
      <w:r w:rsidRPr="00671685">
        <w:t xml:space="preserve">number of </w:t>
      </w:r>
      <w:proofErr w:type="gramStart"/>
      <w:r w:rsidRPr="00671685">
        <w:t xml:space="preserve">components, </w:t>
      </w:r>
      <w:r>
        <w:t>and</w:t>
      </w:r>
      <w:proofErr w:type="gramEnd"/>
      <w:r>
        <w:t xml:space="preserve"> </w:t>
      </w:r>
      <w:r w:rsidRPr="00671685">
        <w:t xml:space="preserve">are energetically costly to the cell. </w:t>
      </w:r>
      <w:r>
        <w:t xml:space="preserve">Production of ribosomal </w:t>
      </w:r>
      <w:r w:rsidRPr="00671685">
        <w:t xml:space="preserve">components </w:t>
      </w:r>
      <w:r>
        <w:t>is</w:t>
      </w:r>
      <w:r w:rsidRPr="00671685">
        <w:t xml:space="preserve"> tightly controlled so that each component is</w:t>
      </w:r>
      <w:r w:rsidR="00F118F8">
        <w:t xml:space="preserve"> produced</w:t>
      </w:r>
      <w:r w:rsidRPr="00671685">
        <w:t xml:space="preserve"> within stoichiometric ratio. </w:t>
      </w:r>
      <w:r>
        <w:t>S</w:t>
      </w:r>
      <w:r w:rsidRPr="00671685">
        <w:t xml:space="preserve">tudies </w:t>
      </w:r>
      <w:r>
        <w:t xml:space="preserve">have elucidated multiple mechanisms by which </w:t>
      </w:r>
      <w:r w:rsidRPr="00671685">
        <w:t>individual rRNA</w:t>
      </w:r>
      <w:r>
        <w:t>s</w:t>
      </w:r>
      <w:r w:rsidRPr="00671685">
        <w:t xml:space="preserve"> and r-proteins</w:t>
      </w:r>
      <w:r>
        <w:t xml:space="preserve"> are regulated to retain their stoichiometric balance</w:t>
      </w:r>
      <w:r w:rsidRPr="00671685">
        <w:t xml:space="preserve">. </w:t>
      </w:r>
    </w:p>
    <w:p w14:paraId="7F3E48F4" w14:textId="77777777" w:rsidR="000B4A8B" w:rsidRPr="00671685" w:rsidRDefault="000B4A8B" w:rsidP="000B4A8B">
      <w:pPr>
        <w:spacing w:line="480" w:lineRule="auto"/>
        <w:ind w:firstLine="450"/>
        <w:jc w:val="both"/>
      </w:pPr>
      <w:r>
        <w:t xml:space="preserve">As rRNA is the primary component of the ribosome, its regulation has been a particular focus of study. Production of rRNA is regulated at the transcriptional level and depends on factors such as the growth state of the cell. In particular, the promoter of rRNA plays a significant role in the control of rRNA. These promoters are quite strong and promoter activity is carefully regulated through multiple inputs such as the small molecule </w:t>
      </w:r>
      <w:proofErr w:type="spellStart"/>
      <w:r w:rsidRPr="00C571C6">
        <w:t>ppGpp</w:t>
      </w:r>
      <w:proofErr w:type="spellEnd"/>
      <w:r>
        <w:t>,</w:t>
      </w:r>
      <w:r w:rsidRPr="00C571C6">
        <w:t xml:space="preserve"> </w:t>
      </w:r>
      <w:r>
        <w:t>abundance of the</w:t>
      </w:r>
      <w:r w:rsidRPr="00C571C6">
        <w:t xml:space="preserve"> initiating NTP</w:t>
      </w:r>
      <w:r>
        <w:t xml:space="preserve"> of transcription, and </w:t>
      </w:r>
      <w:proofErr w:type="spellStart"/>
      <w:r>
        <w:t>DksA</w:t>
      </w:r>
      <w:proofErr w:type="spellEnd"/>
      <w:r>
        <w:t xml:space="preserve">, a component of the transcription machinery </w:t>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1381AAFD" w14:textId="77777777" w:rsidR="000B4A8B" w:rsidRDefault="000B4A8B" w:rsidP="000B4A8B">
      <w:pPr>
        <w:spacing w:line="480" w:lineRule="auto"/>
        <w:ind w:firstLine="450"/>
        <w:jc w:val="both"/>
      </w:pPr>
      <w:r>
        <w:t xml:space="preserve">Bacteria may encode more than 50 r-proteins,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Regulation of r</w:t>
      </w:r>
      <w:r w:rsidRPr="00671685">
        <w:t>-protein</w:t>
      </w:r>
      <w:r>
        <w:t xml:space="preserve"> production</w:t>
      </w:r>
      <w:r w:rsidRPr="00671685">
        <w:t xml:space="preserve"> </w:t>
      </w:r>
      <w:r>
        <w:t>can be complex and can occur at multiple levels</w:t>
      </w:r>
      <w:r w:rsidRPr="00671685">
        <w:t xml:space="preserve">. </w:t>
      </w:r>
      <w:r>
        <w:t>Regulation of r-proteins can start at the level of DNA organization</w:t>
      </w:r>
      <w:r w:rsidRPr="00671685">
        <w:t xml:space="preserve">, </w:t>
      </w:r>
      <w:r>
        <w:t xml:space="preserve">as </w:t>
      </w:r>
      <w:r w:rsidRPr="00671685">
        <w:t>operons</w:t>
      </w:r>
      <w:r>
        <w:t xml:space="preserve"> encoding r-proteins</w:t>
      </w:r>
      <w:r w:rsidRPr="00671685">
        <w:t xml:space="preserve"> </w:t>
      </w:r>
      <w:r>
        <w:t>are often</w:t>
      </w:r>
      <w:r w:rsidRPr="00671685">
        <w:t xml:space="preserve"> organized </w:t>
      </w:r>
      <w:r>
        <w:t xml:space="preserve">to </w:t>
      </w:r>
      <w:r w:rsidRPr="00671685">
        <w:t xml:space="preserve">allow for </w:t>
      </w:r>
      <w:r>
        <w:t>co-</w:t>
      </w:r>
      <w:r w:rsidRPr="00671685">
        <w:t xml:space="preserve">regulation of </w:t>
      </w:r>
      <w:r>
        <w:t xml:space="preserve">multiple r-protein-coding </w:t>
      </w:r>
      <w:r w:rsidRPr="00671685">
        <w:t>genes.</w:t>
      </w:r>
    </w:p>
    <w:p w14:paraId="70895724" w14:textId="77777777" w:rsidR="000B4A8B" w:rsidRDefault="000B4A8B" w:rsidP="000B4A8B">
      <w:pPr>
        <w:spacing w:line="480" w:lineRule="auto"/>
        <w:ind w:firstLine="450"/>
        <w:jc w:val="both"/>
      </w:pPr>
      <w:r>
        <w:t>Additionally, r</w:t>
      </w:r>
      <w:r w:rsidRPr="00671685">
        <w:t xml:space="preserve">-proteins may act as regulators of their own transcript. </w:t>
      </w:r>
      <w:r>
        <w:t xml:space="preserve">Specifically, some r-proteins can bind their own transcript in addition to their </w:t>
      </w:r>
      <w:r>
        <w:lastRenderedPageBreak/>
        <w:t xml:space="preserve">ability to bind ribosomal RNA, particularly if that r-protein is in excess compared to the amount of r-protein needed for ribosome assembly. </w:t>
      </w:r>
      <w:r w:rsidRPr="00671685">
        <w:t xml:space="preserve">Attenuation and destabilization of mRNA transcripts are major pathways in which an r-protein may </w:t>
      </w:r>
      <w:r>
        <w:t>control translation of</w:t>
      </w:r>
      <w:r w:rsidRPr="00671685">
        <w:t xml:space="preserve"> its own transcript. </w:t>
      </w:r>
      <w:r>
        <w:t xml:space="preserve">Attenuation describes the early termination of an r-protein transcript via the r-protein, directly or indirectly. It can either be Rho-dependent or Rho-independent. Regardless of the necessity of Rho, this type of regulation relies on the formation of specific secondary structures of the mRNA transcript that lead to termination </w:t>
      </w:r>
      <w:r>
        <w:fldChar w:fldCharType="begin"/>
      </w:r>
      <w:r>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fldChar w:fldCharType="separate"/>
      </w:r>
      <w:r w:rsidRPr="008A063A">
        <w:rPr>
          <w:rFonts w:cs="Arial"/>
        </w:rPr>
        <w:t>(Turnbough 2019)</w:t>
      </w:r>
      <w:r>
        <w:fldChar w:fldCharType="end"/>
      </w:r>
      <w:r>
        <w:t xml:space="preserve">. Alternatively, r-proteins may recruit nucleases to their own transcripts, leading to the destabilization of their mRNA post-transcriptionally. As with attenuation, the secondary structures of the mRNA transcript are often important for degradation </w:t>
      </w:r>
      <w:r>
        <w:fldChar w:fldCharType="begin"/>
      </w:r>
      <w:r>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fldChar w:fldCharType="separate"/>
      </w:r>
      <w:r w:rsidRPr="008A063A">
        <w:rPr>
          <w:rFonts w:cs="Arial"/>
        </w:rPr>
        <w:t>(Rauhut and Klug 1999)</w:t>
      </w:r>
      <w:r>
        <w:fldChar w:fldCharType="end"/>
      </w:r>
      <w:r>
        <w:t xml:space="preserve">. </w:t>
      </w:r>
    </w:p>
    <w:p w14:paraId="5FE0F8DC" w14:textId="77777777" w:rsidR="000B4A8B" w:rsidRDefault="000B4A8B" w:rsidP="000B4A8B">
      <w:pPr>
        <w:spacing w:line="480" w:lineRule="auto"/>
        <w:ind w:firstLine="450"/>
        <w:jc w:val="both"/>
      </w:pPr>
      <w:r>
        <w:t>Finally</w:t>
      </w:r>
      <w:r w:rsidRPr="00671685">
        <w:t xml:space="preserve">, r-proteins may regulate </w:t>
      </w:r>
      <w:r>
        <w:t xml:space="preserve">their own production </w:t>
      </w:r>
      <w:r w:rsidRPr="00671685">
        <w:t>at the level of translation</w:t>
      </w:r>
      <w:r>
        <w:t>, by inhibiting translation initiation for its own transcript. There are several mechanisms by which this could occur. One possibility is that direct contact by the r-protein with the Shine-Dalgarno of its transcript physically prevents the transcript from becoming associated with ribosomes. Alternatively, direct binding of the r-protein could cause conformational changes in the mRNA to prevent translation, or the r-protein may interrupt a step in the translation initiation pathway</w:t>
      </w:r>
      <w:r w:rsidRPr="00671685">
        <w:t xml:space="preserve"> </w:t>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54B808A1" w14:textId="77777777" w:rsidR="000B4A8B" w:rsidRPr="00BD703A" w:rsidRDefault="000B4A8B" w:rsidP="000B4A8B">
      <w:pPr>
        <w:spacing w:line="480" w:lineRule="auto"/>
        <w:ind w:firstLine="450"/>
        <w:jc w:val="both"/>
        <w:rPr>
          <w:u w:val="single"/>
        </w:rPr>
      </w:pPr>
      <w:r>
        <w:t xml:space="preserve">Production of one r-protein can be controlled by multiple mechanisms. The next section will illustrate this by describing regulation of ribosomal protein uL10 (previously referred to as L10; </w:t>
      </w:r>
      <w:r>
        <w:fldChar w:fldCharType="begin"/>
      </w:r>
      <w:r>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332FFA3B" w14:textId="77777777" w:rsidR="000B4A8B" w:rsidRPr="00671685" w:rsidRDefault="000B4A8B" w:rsidP="000B4A8B">
      <w:pPr>
        <w:spacing w:line="480" w:lineRule="auto"/>
        <w:jc w:val="both"/>
        <w:rPr>
          <w:i/>
          <w:iCs/>
        </w:rPr>
      </w:pPr>
      <w:r>
        <w:rPr>
          <w:i/>
          <w:iCs/>
        </w:rPr>
        <w:lastRenderedPageBreak/>
        <w:t>u</w:t>
      </w:r>
      <w:r w:rsidRPr="00671685">
        <w:rPr>
          <w:i/>
          <w:iCs/>
        </w:rPr>
        <w:t>L10 Regulation</w:t>
      </w:r>
    </w:p>
    <w:p w14:paraId="529F78EF" w14:textId="77777777" w:rsidR="000B4A8B" w:rsidRPr="001E7943" w:rsidRDefault="000B4A8B" w:rsidP="000B4A8B">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bL12,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 or, when acetylated, bL7)</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 xml:space="preserve">uL10, along with bL12, binds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4AEF37F3" w14:textId="77777777" w:rsidR="000B4A8B" w:rsidRPr="007F2304" w:rsidRDefault="000B4A8B" w:rsidP="000B4A8B">
      <w:pPr>
        <w:spacing w:line="480" w:lineRule="auto"/>
        <w:ind w:firstLine="450"/>
        <w:jc w:val="both"/>
      </w:pPr>
      <w:r>
        <w:t xml:space="preserve">In </w:t>
      </w:r>
      <w:r>
        <w:rPr>
          <w:i/>
          <w:iCs/>
        </w:rPr>
        <w:t xml:space="preserve">Escherichia </w:t>
      </w:r>
      <w:r w:rsidRPr="00393E7B">
        <w:rPr>
          <w:i/>
          <w:iCs/>
        </w:rPr>
        <w:t>coli</w:t>
      </w:r>
      <w:r>
        <w:t>, t</w:t>
      </w:r>
      <w:r w:rsidRPr="00393E7B">
        <w:t>he</w:t>
      </w:r>
      <w:r>
        <w:t xml:space="preserve"> first level of regulation of uL10 is at the transcriptional level.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While promoter strength and environmental conditions can lead to the transcriptional regulation of uL10, proposed intrinsic attenuators in the operon reduce the expression of the downstream </w:t>
      </w:r>
      <w:proofErr w:type="spellStart"/>
      <w:r>
        <w:rPr>
          <w:i/>
          <w:iCs/>
        </w:rPr>
        <w:t>rpo</w:t>
      </w:r>
      <w:proofErr w:type="spellEnd"/>
      <w:r>
        <w:rPr>
          <w:i/>
          <w:iCs/>
        </w:rPr>
        <w:t xml:space="preserve"> </w:t>
      </w:r>
      <w:r>
        <w:t xml:space="preserve">genes. This results in approximately 5 times the amount of mRNA encoding the ribosomal proteins compared to the RNA polymerase proteins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564237EC" w14:textId="0D739F7C" w:rsidR="000B4A8B" w:rsidRDefault="000B4A8B" w:rsidP="000B4A8B">
      <w:pPr>
        <w:spacing w:line="480" w:lineRule="auto"/>
        <w:ind w:firstLine="450"/>
        <w:jc w:val="both"/>
      </w:pPr>
      <w:r w:rsidRPr="00A33115">
        <w:t xml:space="preserve">When uL10 is present </w:t>
      </w:r>
      <w:proofErr w:type="gramStart"/>
      <w:r w:rsidRPr="00A33115">
        <w:t>in excess of</w:t>
      </w:r>
      <w:proofErr w:type="gramEnd"/>
      <w:r w:rsidRPr="00A33115">
        <w:t xml:space="preserve"> the amount needed for ribosome assembly, </w:t>
      </w:r>
      <w:r>
        <w:t xml:space="preserve">a negative feedback mechanism (autoregulation) leads to its </w:t>
      </w:r>
      <w:r>
        <w:lastRenderedPageBreak/>
        <w:t xml:space="preserve">repression. This requires uL10 and </w:t>
      </w:r>
      <w:r w:rsidRPr="00A33115">
        <w:t xml:space="preserve">the uL10-L7/L12 complex </w:t>
      </w:r>
      <w:r w:rsidRPr="00A33115">
        <w:fldChar w:fldCharType="begin"/>
      </w:r>
      <w:r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Pr="00A33115">
        <w:fldChar w:fldCharType="separate"/>
      </w:r>
      <w:r w:rsidRPr="00A33115">
        <w:rPr>
          <w:rFonts w:cs="Arial"/>
        </w:rPr>
        <w:t>(Fukuda 1980)</w:t>
      </w:r>
      <w:r w:rsidRPr="00A33115">
        <w:fldChar w:fldCharType="end"/>
      </w:r>
      <w:r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Pr="00A33115">
        <w:fldChar w:fldCharType="begin"/>
      </w:r>
      <w:r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Pr="00A33115">
        <w:fldChar w:fldCharType="separate"/>
      </w:r>
      <w:r w:rsidRPr="00A33115">
        <w:rPr>
          <w:rFonts w:cs="Arial"/>
        </w:rPr>
        <w:t>(Climie and Friesen 1987; Yates et al. 1981)</w:t>
      </w:r>
      <w:r w:rsidRPr="00A33115">
        <w:fldChar w:fldCharType="end"/>
      </w:r>
      <w:r w:rsidRPr="00A33115">
        <w:t>. Additionally, it is suggested that uL10 when not coupled with L7/L12</w:t>
      </w:r>
      <w:ins w:id="16" w:author="Kathryn Ramsey" w:date="2023-10-30T08:50:00Z">
        <w:r w:rsidR="007D05A7">
          <w:t>,</w:t>
        </w:r>
      </w:ins>
      <w:r w:rsidRPr="00A33115">
        <w:t xml:space="preserve"> is subject to proteolytic decay </w:t>
      </w:r>
      <w:r w:rsidRPr="00A33115">
        <w:fldChar w:fldCharType="begin"/>
      </w:r>
      <w:r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Pr="00A33115">
        <w:fldChar w:fldCharType="separate"/>
      </w:r>
      <w:r w:rsidRPr="00A33115">
        <w:rPr>
          <w:rFonts w:cs="Arial"/>
        </w:rPr>
        <w:t>(Petersen 1990)</w:t>
      </w:r>
      <w:r w:rsidRPr="00A33115">
        <w:fldChar w:fldCharType="end"/>
      </w:r>
      <w:r w:rsidRPr="00A33115">
        <w:t>.</w:t>
      </w:r>
      <w:r>
        <w:t xml:space="preserve"> </w:t>
      </w:r>
    </w:p>
    <w:p w14:paraId="45683FFC" w14:textId="77777777" w:rsidR="000B4A8B" w:rsidRDefault="000B4A8B" w:rsidP="000B4A8B">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4B6B8BED" w14:textId="77777777" w:rsidR="000B4A8B" w:rsidRPr="005028D6" w:rsidRDefault="000B4A8B" w:rsidP="000B4A8B">
      <w:pPr>
        <w:spacing w:before="240" w:line="480" w:lineRule="auto"/>
        <w:rPr>
          <w:b/>
          <w:bCs/>
        </w:rPr>
      </w:pPr>
      <w:r w:rsidRPr="005028D6">
        <w:rPr>
          <w:b/>
          <w:bCs/>
        </w:rPr>
        <w:t>Ribosomes are heterogenous.</w:t>
      </w:r>
    </w:p>
    <w:p w14:paraId="77E3D3B8" w14:textId="0154B106" w:rsidR="000B4A8B" w:rsidRPr="00671685" w:rsidRDefault="000B4A8B" w:rsidP="000B4A8B">
      <w:pPr>
        <w:spacing w:line="480" w:lineRule="auto"/>
        <w:ind w:firstLine="450"/>
        <w:jc w:val="both"/>
      </w:pPr>
      <w:r w:rsidRPr="00671685">
        <w:t xml:space="preserve">The ribosome is generally thought to </w:t>
      </w:r>
      <w:r>
        <w:t>operate as a homogenous machine,</w:t>
      </w:r>
      <w:r w:rsidRPr="00142929">
        <w:t xml:space="preserve"> </w:t>
      </w:r>
      <w:r w:rsidRPr="00671685">
        <w:t>indiscriminately translat</w:t>
      </w:r>
      <w:r>
        <w:t>ing</w:t>
      </w:r>
      <w:r w:rsidRPr="00671685">
        <w:t xml:space="preserve"> mRNAs. However, ribosome composition can be heterogenous</w:t>
      </w:r>
      <w:r>
        <w:t xml:space="preserve"> with respect to its rRNAs and proteins</w:t>
      </w:r>
      <w:r w:rsidRPr="00671685">
        <w:t>, meaning that all ribosomes in an organism</w:t>
      </w:r>
      <w:r>
        <w:t>,</w:t>
      </w:r>
      <w:r w:rsidRPr="00671685">
        <w:t xml:space="preserve"> or even in a single cell</w:t>
      </w:r>
      <w:r>
        <w:t>,</w:t>
      </w:r>
      <w:r w:rsidRPr="00671685">
        <w:t xml:space="preserve">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t>genetically-encoded</w:t>
      </w:r>
      <w:proofErr w:type="gramEnd"/>
      <w:r>
        <w:t xml:space="preserve"> </w:t>
      </w:r>
      <w:r w:rsidRPr="00671685">
        <w:t>ribosome heterogeneity</w:t>
      </w:r>
      <w:r>
        <w:t>; including</w:t>
      </w:r>
      <w:r w:rsidRPr="00671685">
        <w:t xml:space="preserve"> multiple rRNA operons, post-transcriptional modifications of rRNA, post-</w:t>
      </w:r>
      <w:r w:rsidR="00DA782B">
        <w:t>translational</w:t>
      </w:r>
      <w:r w:rsidR="00DA782B" w:rsidRPr="00671685">
        <w:t xml:space="preserve"> </w:t>
      </w:r>
      <w:r w:rsidRPr="00671685">
        <w:t>modifications of r</w:t>
      </w:r>
      <w:r>
        <w:t>-</w:t>
      </w:r>
      <w:r w:rsidRPr="00671685">
        <w:t>proteins, or incorporation of one of multiple homologs of a given r</w:t>
      </w:r>
      <w:r>
        <w:t>-</w:t>
      </w:r>
      <w:r w:rsidRPr="00671685">
        <w:t xml:space="preserve">protein. Ribosome heterogeneity has been </w:t>
      </w:r>
      <w:r>
        <w:t>identified</w:t>
      </w:r>
      <w:r w:rsidRPr="00671685">
        <w:t xml:space="preserve"> in multiple </w:t>
      </w:r>
      <w:r w:rsidRPr="00671685">
        <w:lastRenderedPageBreak/>
        <w:t xml:space="preserve">organisms, including well-studied organisms such as </w:t>
      </w:r>
      <w:r w:rsidRPr="00671685">
        <w:rPr>
          <w:i/>
          <w:iCs/>
        </w:rPr>
        <w:t>E</w:t>
      </w:r>
      <w:r>
        <w:rPr>
          <w:i/>
          <w:iCs/>
        </w:rPr>
        <w:t>.</w:t>
      </w:r>
      <w:r w:rsidRPr="00671685">
        <w:rPr>
          <w:i/>
          <w:iCs/>
        </w:rPr>
        <w:t xml:space="preserve"> coli</w:t>
      </w:r>
      <w:r w:rsidRPr="00671685">
        <w:t xml:space="preserve">. </w:t>
      </w:r>
      <w:r>
        <w:t xml:space="preserve">In the case of ribosomal heterogeneity induced by zinc concentration, the regulation of ribosomal composition is well-studied. </w:t>
      </w:r>
    </w:p>
    <w:p w14:paraId="7A3E24C3" w14:textId="77777777" w:rsidR="000B4A8B" w:rsidRPr="00671685" w:rsidRDefault="000B4A8B" w:rsidP="000B4A8B">
      <w:pPr>
        <w:spacing w:line="480" w:lineRule="auto"/>
        <w:rPr>
          <w:i/>
          <w:iCs/>
        </w:rPr>
      </w:pPr>
      <w:r w:rsidRPr="00671685">
        <w:rPr>
          <w:i/>
          <w:iCs/>
        </w:rPr>
        <w:t xml:space="preserve">Zinc as a </w:t>
      </w:r>
      <w:r>
        <w:rPr>
          <w:i/>
          <w:iCs/>
        </w:rPr>
        <w:t>regulator</w:t>
      </w:r>
      <w:r w:rsidRPr="00671685">
        <w:rPr>
          <w:i/>
          <w:iCs/>
        </w:rPr>
        <w:t xml:space="preserve"> of ribosomal </w:t>
      </w:r>
      <w:r>
        <w:rPr>
          <w:i/>
          <w:iCs/>
        </w:rPr>
        <w:t>composition</w:t>
      </w:r>
    </w:p>
    <w:p w14:paraId="3D1554D6" w14:textId="6D5FCD5B" w:rsidR="000B4A8B" w:rsidRDefault="000B4A8B" w:rsidP="000B4A8B">
      <w:pPr>
        <w:spacing w:line="480" w:lineRule="auto"/>
        <w:ind w:firstLine="450"/>
        <w:jc w:val="both"/>
      </w:pPr>
      <w:r>
        <w:t xml:space="preserve">In some bacterial species, such as </w:t>
      </w:r>
      <w:r>
        <w:rPr>
          <w:i/>
          <w:iCs/>
        </w:rPr>
        <w:t xml:space="preserve">Mycobacterium tuberculosis, Mycobacterium smegmatis, Bacillus subtilis, </w:t>
      </w:r>
      <w:r w:rsidRPr="00715875">
        <w:t>and</w:t>
      </w:r>
      <w:r>
        <w:rPr>
          <w:i/>
          <w:iCs/>
        </w:rPr>
        <w:t xml:space="preserve"> E. coli</w:t>
      </w:r>
      <w:r>
        <w:t>, there are paralogs of r-proteins which either coordinate or do not coordinate zinc. When in zinc-rich conditions, these organisms will produce the zinc-coordinating paralog. However, decreasing zinc concentrations lead</w:t>
      </w:r>
      <w:r w:rsidR="008745AF">
        <w:t>s</w:t>
      </w:r>
      <w:r>
        <w:t xml:space="preserve"> to production of the alternate paralogs of these r-proteins, which do not coordinate zinc </w:t>
      </w:r>
      <w:r>
        <w:fldChar w:fldCharType="begin"/>
      </w:r>
      <w:r>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fldChar w:fldCharType="separate"/>
      </w:r>
      <w:r w:rsidRPr="00715875">
        <w:rPr>
          <w:rFonts w:cs="Arial"/>
        </w:rPr>
        <w:t>(Dow et al. 2021; Dow and Prisic 2018; Li et al. 2020; Nanamiya et al. 2004)</w:t>
      </w:r>
      <w:r>
        <w:fldChar w:fldCharType="end"/>
      </w:r>
      <w:r>
        <w:t xml:space="preserve">. The alternate paralogs are typically regulated transcriptionally by </w:t>
      </w:r>
      <w:proofErr w:type="spellStart"/>
      <w:r>
        <w:t>Zur</w:t>
      </w:r>
      <w:proofErr w:type="spellEnd"/>
      <w:r>
        <w:t>, the zinc uptake regulator protein. Specifically</w:t>
      </w:r>
      <w:ins w:id="17" w:author="Kathryn Ramsey" w:date="2023-10-30T08:51:00Z">
        <w:r w:rsidR="007D05A7">
          <w:t>,</w:t>
        </w:r>
      </w:ins>
      <w:r>
        <w:t xml:space="preserve"> </w:t>
      </w:r>
      <w:proofErr w:type="spellStart"/>
      <w:r>
        <w:t>Zur</w:t>
      </w:r>
      <w:proofErr w:type="spellEnd"/>
      <w:r>
        <w:t xml:space="preserve">, when bound by zinc, will repress expression of certain transcripts by binding a so-called </w:t>
      </w:r>
      <w:proofErr w:type="spellStart"/>
      <w:r>
        <w:t>Zur</w:t>
      </w:r>
      <w:proofErr w:type="spellEnd"/>
      <w:r>
        <w:t xml:space="preserve"> box in their promoter regions, including in the promoter regions of genes encoding the alternative r-proteins. When zinc concentrations decrease, </w:t>
      </w:r>
      <w:proofErr w:type="spellStart"/>
      <w:r>
        <w:t>Zur</w:t>
      </w:r>
      <w:proofErr w:type="spellEnd"/>
      <w:r>
        <w:t xml:space="preserve"> does not coordinate zinc and does not bind DNA, thus repression is lifted </w:t>
      </w:r>
      <w:r>
        <w:fldChar w:fldCharType="begin"/>
      </w:r>
      <w:r>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(Akanuma et al. 2006; Dow et al. 2021; Dow and Prisic 2018; Li et al. 2020; Nanamiya et al. 2004; Nanamiya, Kawamura, and Kosono 2006; Nanamiya and Kawamura 2010; Prisic et al. 2015; Rasmussen et al. 2022; Shin and Helmann 2016)</w:t>
      </w:r>
      <w:r>
        <w:fldChar w:fldCharType="end"/>
      </w:r>
      <w:r>
        <w:t>. De-repression of the genes encoding</w:t>
      </w:r>
      <w:r w:rsidRPr="008B5515">
        <w:t xml:space="preserve"> </w:t>
      </w:r>
      <w:r>
        <w:t xml:space="preserve">alternate r-proteins provides a straightforward mechanism to permit their production under low zinc concentrations. </w:t>
      </w:r>
    </w:p>
    <w:p w14:paraId="7664634A" w14:textId="508BBB14" w:rsidR="000B4A8B" w:rsidRDefault="000B4A8B" w:rsidP="000B4A8B">
      <w:pPr>
        <w:spacing w:line="480" w:lineRule="auto"/>
        <w:ind w:firstLine="450"/>
        <w:jc w:val="both"/>
      </w:pPr>
      <w:r>
        <w:lastRenderedPageBreak/>
        <w:t xml:space="preserve">In </w:t>
      </w:r>
      <w:r>
        <w:rPr>
          <w:i/>
          <w:iCs/>
        </w:rPr>
        <w:t>B. subtilis</w:t>
      </w:r>
      <w:r>
        <w:t xml:space="preserve">, switching the zinc-coordinating </w:t>
      </w:r>
      <w:r w:rsidR="002D6198">
        <w:t>b</w:t>
      </w:r>
      <w:r>
        <w:t xml:space="preserve">L31 paralog </w:t>
      </w:r>
      <w:commentRangeStart w:id="18"/>
      <w:proofErr w:type="spellStart"/>
      <w:r>
        <w:t>RpmE</w:t>
      </w:r>
      <w:commentRangeEnd w:id="18"/>
      <w:proofErr w:type="spellEnd"/>
      <w:r w:rsidR="008745AF">
        <w:rPr>
          <w:rStyle w:val="CommentReference"/>
        </w:rPr>
        <w:commentReference w:id="18"/>
      </w:r>
      <w:r>
        <w:t xml:space="preserve"> in the ribosome for the alternate paralog, </w:t>
      </w:r>
      <w:proofErr w:type="spellStart"/>
      <w:r>
        <w:t>YtiA</w:t>
      </w:r>
      <w:proofErr w:type="spellEnd"/>
      <w:r>
        <w:t xml:space="preserve">, allows for the release of the zinc coordinated by </w:t>
      </w:r>
      <w:proofErr w:type="spellStart"/>
      <w:r>
        <w:t>RpmE</w:t>
      </w:r>
      <w:proofErr w:type="spellEnd"/>
      <w:r>
        <w:t xml:space="preserv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This suggests that this ribosomal state switching is useful in modulating zinc availability when environmental reservoirs are low. </w:t>
      </w:r>
    </w:p>
    <w:p w14:paraId="04420E04" w14:textId="77777777" w:rsidR="000B4A8B" w:rsidRPr="00AF49AF" w:rsidRDefault="000B4A8B" w:rsidP="000B4A8B">
      <w:pPr>
        <w:spacing w:line="480" w:lineRule="auto"/>
        <w:ind w:firstLine="450"/>
        <w:jc w:val="both"/>
      </w:pPr>
      <w:r>
        <w:t xml:space="preserve">Beyond regulating zinc availability, how incorporation of non-zinc coordinating paralogs impacts the function of ribosomes is not well-understand. In </w:t>
      </w:r>
      <w:r>
        <w:rPr>
          <w:i/>
          <w:iCs/>
        </w:rPr>
        <w:t>E. coli</w:t>
      </w:r>
      <w:r w:rsidRPr="0091565C">
        <w:t>,</w:t>
      </w:r>
      <w:r>
        <w:t xml:space="preserve"> one paralog of r-protein bL31, bL31A, which coordinates zinc, appears to lead to higher fitness under low temperatures and alters</w:t>
      </w:r>
      <w:r w:rsidRPr="00485EFF">
        <w:t xml:space="preserve"> translation reading frame maintenance</w:t>
      </w:r>
      <w:r>
        <w:t xml:space="preserve"> </w:t>
      </w:r>
      <w:r>
        <w:fldChar w:fldCharType="begin"/>
      </w:r>
      <w:r>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fldChar w:fldCharType="separate"/>
      </w:r>
      <w:r w:rsidRPr="00485EFF">
        <w:rPr>
          <w:rFonts w:cs="Arial"/>
        </w:rPr>
        <w:t>(Lilleorg et al. 2020)</w:t>
      </w:r>
      <w:r>
        <w:fldChar w:fldCharType="end"/>
      </w:r>
      <w:r>
        <w:t xml:space="preserve">. In </w:t>
      </w:r>
      <w:r>
        <w:rPr>
          <w:i/>
          <w:iCs/>
        </w:rPr>
        <w:t>M. tuberculosis</w:t>
      </w:r>
      <w:r>
        <w:t xml:space="preserve"> ribosomal switching of S18 paralogs may facilitate the transition from intracellular to extracellular environments, wherein zinc concentrations are lower due to host immune responses. The production of a non-zinc coordinating homolog would necessarily allow translation to continue in these zinc-deplete environments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(Prisic et al. 2015)</w:t>
      </w:r>
      <w:r>
        <w:fldChar w:fldCharType="end"/>
      </w:r>
      <w:r>
        <w:t xml:space="preserve">. Further, in </w:t>
      </w:r>
      <w:r>
        <w:rPr>
          <w:i/>
          <w:iCs/>
        </w:rPr>
        <w:t>M. smegmatis</w:t>
      </w:r>
      <w:r>
        <w:t xml:space="preserve">, alternative ribosomes have altered translation activity, leading to the possibility that alternative ribosomes regulate proteome composition </w:t>
      </w:r>
      <w:r>
        <w:fldChar w:fldCharType="begin"/>
      </w:r>
      <w:r>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fldChar w:fldCharType="separate"/>
      </w:r>
      <w:r w:rsidRPr="0038061C">
        <w:rPr>
          <w:rFonts w:cs="Arial"/>
        </w:rPr>
        <w:t>(Chen et al. 2020)</w:t>
      </w:r>
      <w:r>
        <w:fldChar w:fldCharType="end"/>
      </w:r>
      <w:r>
        <w:t>.</w:t>
      </w:r>
    </w:p>
    <w:p w14:paraId="752053F1" w14:textId="77777777" w:rsidR="000B4A8B" w:rsidRPr="00715875" w:rsidRDefault="000B4A8B" w:rsidP="000B4A8B">
      <w:pPr>
        <w:spacing w:line="480" w:lineRule="auto"/>
        <w:rPr>
          <w:i/>
          <w:iCs/>
        </w:rPr>
      </w:pPr>
      <w:r>
        <w:rPr>
          <w:i/>
          <w:iCs/>
        </w:rPr>
        <w:t>Specialized ribosomes</w:t>
      </w:r>
    </w:p>
    <w:p w14:paraId="74412FFF" w14:textId="77777777" w:rsidR="000B4A8B" w:rsidRPr="00A16CE7" w:rsidRDefault="000B4A8B" w:rsidP="000B4A8B">
      <w:pPr>
        <w:spacing w:line="480" w:lineRule="auto"/>
        <w:ind w:firstLine="450"/>
        <w:jc w:val="both"/>
      </w:pPr>
      <w:r>
        <w:t xml:space="preserve">The presence of </w:t>
      </w:r>
      <w:r w:rsidRPr="00671685">
        <w:t xml:space="preserve">ribosome heterogeneity raises the possibility </w:t>
      </w:r>
      <w:r>
        <w:t>that</w:t>
      </w:r>
      <w:r w:rsidRPr="00671685">
        <w:t xml:space="preserve"> </w:t>
      </w:r>
      <w:r>
        <w:t>ribosomes with different compositions have altered function. Ribosomes with altered composition and function are referred to as “</w:t>
      </w:r>
      <w:r w:rsidRPr="00671685">
        <w:t>specialized ribosomes.</w:t>
      </w:r>
      <w:r>
        <w:t>”</w:t>
      </w:r>
      <w:r w:rsidRPr="00671685">
        <w:t xml:space="preserve"> </w:t>
      </w:r>
      <w:r>
        <w:t xml:space="preserve">It </w:t>
      </w:r>
      <w:r>
        <w:lastRenderedPageBreak/>
        <w:t>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p>
    <w:p w14:paraId="03DB35C3" w14:textId="2917E5C2" w:rsidR="000B4A8B" w:rsidRPr="005028D6" w:rsidRDefault="000B4A8B" w:rsidP="000B4A8B">
      <w:pPr>
        <w:spacing w:before="240" w:line="480" w:lineRule="auto"/>
        <w:rPr>
          <w:b/>
          <w:bCs/>
        </w:rPr>
      </w:pPr>
      <w:r w:rsidRPr="005028D6">
        <w:rPr>
          <w:b/>
          <w:bCs/>
        </w:rPr>
        <w:t xml:space="preserve">bS21 leads to ribosomal heterogeneity in </w:t>
      </w:r>
      <w:r w:rsidR="003004E2" w:rsidRPr="003004E2">
        <w:rPr>
          <w:b/>
          <w:bCs/>
          <w:i/>
          <w:iCs/>
        </w:rPr>
        <w:t xml:space="preserve">F. </w:t>
      </w:r>
      <w:proofErr w:type="spellStart"/>
      <w:r w:rsidR="003004E2" w:rsidRPr="003004E2">
        <w:rPr>
          <w:b/>
          <w:bCs/>
          <w:i/>
          <w:iCs/>
        </w:rPr>
        <w:t>tularensis</w:t>
      </w:r>
      <w:proofErr w:type="spellEnd"/>
      <w:r w:rsidRPr="005028D6">
        <w:rPr>
          <w:b/>
          <w:bCs/>
          <w:i/>
          <w:iCs/>
        </w:rPr>
        <w:t>.</w:t>
      </w:r>
    </w:p>
    <w:p w14:paraId="0BAA3184" w14:textId="77777777" w:rsidR="000B4A8B" w:rsidRPr="00FE51E8" w:rsidRDefault="000B4A8B" w:rsidP="000B4A8B">
      <w:pPr>
        <w:spacing w:line="480" w:lineRule="auto"/>
        <w:rPr>
          <w:i/>
          <w:iCs/>
        </w:rPr>
      </w:pPr>
      <w:r>
        <w:rPr>
          <w:i/>
          <w:iCs/>
        </w:rPr>
        <w:t xml:space="preserve">The ribosomal protein </w:t>
      </w:r>
      <w:r w:rsidRPr="00FE51E8">
        <w:rPr>
          <w:i/>
          <w:iCs/>
        </w:rPr>
        <w:t>bS21</w:t>
      </w:r>
    </w:p>
    <w:p w14:paraId="1B3A46DC" w14:textId="14D60E42" w:rsidR="000B4A8B" w:rsidRDefault="000B4A8B" w:rsidP="000B4A8B">
      <w:pPr>
        <w:spacing w:line="480" w:lineRule="auto"/>
        <w:ind w:firstLine="450"/>
        <w:jc w:val="both"/>
      </w:pPr>
      <w:r>
        <w:t xml:space="preserve">bS21 is a small subunit ribosomal protein encoded by the gene </w:t>
      </w:r>
      <w:proofErr w:type="spellStart"/>
      <w:r>
        <w:rPr>
          <w:i/>
          <w:iCs/>
        </w:rPr>
        <w:t>rpsU</w:t>
      </w:r>
      <w:proofErr w:type="spellEnd"/>
      <w:r>
        <w:t xml:space="preserve">. </w:t>
      </w:r>
      <w:proofErr w:type="spellStart"/>
      <w:r>
        <w:rPr>
          <w:i/>
          <w:iCs/>
        </w:rPr>
        <w:t>rpsU</w:t>
      </w:r>
      <w:proofErr w:type="spellEnd"/>
      <w:r>
        <w:rPr>
          <w:i/>
          <w:iCs/>
        </w:rPr>
        <w:t xml:space="preserve"> </w:t>
      </w:r>
      <w:r>
        <w:t xml:space="preserve">is often, though not always, encoded on the so-called macromolecular synthesis (MMS) operon. This operon is conserved across diverse species, including many Gram-negative species </w:t>
      </w:r>
      <w:r>
        <w:fldChar w:fldCharType="begin"/>
      </w:r>
      <w:r>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fldChar w:fldCharType="separate"/>
      </w:r>
      <w:r w:rsidRPr="004234FD">
        <w:rPr>
          <w:rFonts w:cs="Arial"/>
        </w:rPr>
        <w:t>(Versalovic et al. 1993)</w:t>
      </w:r>
      <w:r>
        <w:fldChar w:fldCharType="end"/>
      </w:r>
      <w:r>
        <w:t xml:space="preserve">. The MMS operon is typically structured as </w:t>
      </w:r>
      <w:proofErr w:type="spellStart"/>
      <w:r>
        <w:rPr>
          <w:i/>
          <w:iCs/>
        </w:rPr>
        <w:t>rpsU-dnaG-rpoD</w:t>
      </w:r>
      <w:proofErr w:type="spellEnd"/>
      <w:r>
        <w:t xml:space="preserve">. The </w:t>
      </w:r>
      <w:proofErr w:type="spellStart"/>
      <w:r>
        <w:rPr>
          <w:i/>
          <w:iCs/>
        </w:rPr>
        <w:t>rpsU</w:t>
      </w:r>
      <w:proofErr w:type="spellEnd"/>
      <w:r>
        <w:rPr>
          <w:i/>
          <w:iCs/>
        </w:rPr>
        <w:t xml:space="preserve"> </w:t>
      </w:r>
      <w:r>
        <w:t xml:space="preserve">gene encodes bS21, which has been implicated in translation initiation </w:t>
      </w:r>
      <w:r>
        <w:fldChar w:fldCharType="begin"/>
      </w:r>
      <w:r>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4D1A81">
        <w:rPr>
          <w:rFonts w:cs="Arial"/>
        </w:rPr>
        <w:t>(Chang and Craven 1977; Van Duin and Robert 1981)</w:t>
      </w:r>
      <w:r>
        <w:fldChar w:fldCharType="end"/>
      </w:r>
      <w:r>
        <w:t xml:space="preserve">. The </w:t>
      </w:r>
      <w:proofErr w:type="spellStart"/>
      <w:r>
        <w:rPr>
          <w:i/>
          <w:iCs/>
        </w:rPr>
        <w:t>dnaG</w:t>
      </w:r>
      <w:proofErr w:type="spellEnd"/>
      <w:r>
        <w:rPr>
          <w:i/>
          <w:iCs/>
        </w:rPr>
        <w:t xml:space="preserve"> </w:t>
      </w:r>
      <w:r w:rsidRPr="00256073">
        <w:t>gene</w:t>
      </w:r>
      <w:r>
        <w:t xml:space="preserve"> encodes DNA primase, which is critical for initiation of DNA replication </w:t>
      </w:r>
      <w:r>
        <w:fldChar w:fldCharType="begin"/>
      </w:r>
      <w:r>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fldChar w:fldCharType="separate"/>
      </w:r>
      <w:r w:rsidRPr="004234FD">
        <w:rPr>
          <w:rFonts w:cs="Arial"/>
        </w:rPr>
        <w:t>(Rowen and Kornberg 1978)</w:t>
      </w:r>
      <w:r>
        <w:fldChar w:fldCharType="end"/>
      </w:r>
      <w:r>
        <w:t xml:space="preserve">. The </w:t>
      </w:r>
      <w:proofErr w:type="spellStart"/>
      <w:r>
        <w:rPr>
          <w:i/>
          <w:iCs/>
        </w:rPr>
        <w:t>rpoD</w:t>
      </w:r>
      <w:proofErr w:type="spellEnd"/>
      <w:r>
        <w:rPr>
          <w:i/>
          <w:iCs/>
        </w:rPr>
        <w:t xml:space="preserve"> </w:t>
      </w:r>
      <w:r w:rsidRPr="00256073">
        <w:t>gene</w:t>
      </w:r>
      <w:r>
        <w:rPr>
          <w:i/>
          <w:iCs/>
        </w:rPr>
        <w:t xml:space="preserve"> </w:t>
      </w:r>
      <w:r>
        <w:t xml:space="preserve">encodes </w:t>
      </w:r>
      <w:r w:rsidRPr="00201D98">
        <w:t>σ</w:t>
      </w:r>
      <w:r w:rsidRPr="00201D98">
        <w:rPr>
          <w:vertAlign w:val="superscript"/>
        </w:rPr>
        <w:t>70</w:t>
      </w:r>
      <w:r>
        <w:t xml:space="preserve">, which is the primary sigma factor responsible for transcription of many housekeeping genes </w:t>
      </w:r>
      <w:r>
        <w:fldChar w:fldCharType="begin"/>
      </w:r>
      <w:r>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fldChar w:fldCharType="separate"/>
      </w:r>
      <w:r w:rsidRPr="00F40739">
        <w:rPr>
          <w:rFonts w:cs="Arial"/>
        </w:rPr>
        <w:t>(Miura et al. 2015)</w:t>
      </w:r>
      <w:r>
        <w:fldChar w:fldCharType="end"/>
      </w:r>
      <w:r>
        <w:t>. Importantly, each of these three genes is important for the initiation of different steps of macromolecular synthesis, thus leading to the common name of the operon.</w:t>
      </w:r>
    </w:p>
    <w:p w14:paraId="25BD185A" w14:textId="06D6DC71" w:rsidR="000B4A8B" w:rsidRDefault="000B4A8B" w:rsidP="000B4A8B">
      <w:pPr>
        <w:spacing w:line="480" w:lineRule="auto"/>
        <w:ind w:firstLine="450"/>
        <w:jc w:val="both"/>
      </w:pPr>
      <w:r>
        <w:t xml:space="preserve">As indicated, bS21 has been implicated in translation initiation. Specifically, one study deactivated mRNA binding activity </w:t>
      </w:r>
      <w:del w:id="19" w:author="Kathryn Ramsey" w:date="2023-10-30T08:52:00Z">
        <w:r w:rsidDel="007D05A7">
          <w:delText xml:space="preserve">in </w:delText>
        </w:r>
      </w:del>
      <w:ins w:id="20" w:author="Kathryn Ramsey" w:date="2023-10-30T08:52:00Z">
        <w:r w:rsidR="007D05A7">
          <w:t xml:space="preserve">of </w:t>
        </w:r>
      </w:ins>
      <w:r>
        <w:t xml:space="preserve">the ribosome by inducing ribosomal protein damage, preventing mRNA binding. By adding back undamaged proteins, the researchers determined that bS21 was one of the proteins required to allow the ribosome to bind mRNA again. This indicated that it, along with some other proteins, were critical in the initiation of translation </w:t>
      </w:r>
      <w:r>
        <w:fldChar w:fldCharType="begin"/>
      </w:r>
      <w:r>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fldChar w:fldCharType="separate"/>
      </w:r>
      <w:r w:rsidRPr="00B05031">
        <w:rPr>
          <w:rFonts w:cs="Arial"/>
        </w:rPr>
        <w:t>(Chang and Craven 1977)</w:t>
      </w:r>
      <w:r>
        <w:fldChar w:fldCharType="end"/>
      </w:r>
      <w:r>
        <w:t xml:space="preserve">. Additionally, it was determined that bS21 is required </w:t>
      </w:r>
      <w:r>
        <w:lastRenderedPageBreak/>
        <w:t xml:space="preserve">to translate certain mRNAs </w:t>
      </w:r>
      <w:r>
        <w:fldChar w:fldCharType="begin"/>
      </w:r>
      <w:r>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7655F4">
        <w:rPr>
          <w:rFonts w:cs="Arial"/>
        </w:rPr>
        <w:t>(Van Duin and Robert 1981)</w:t>
      </w:r>
      <w:r>
        <w:fldChar w:fldCharType="end"/>
      </w:r>
      <w:r>
        <w:t xml:space="preserve">. However, bS21 is thought to be non-essential, as it is not encoded in all bacteria </w:t>
      </w:r>
      <w:r>
        <w:fldChar w:fldCharType="begin"/>
      </w:r>
      <w:r>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fldChar w:fldCharType="separate"/>
      </w:r>
      <w:r w:rsidRPr="007655F4">
        <w:rPr>
          <w:rFonts w:cs="Arial"/>
        </w:rPr>
        <w:t>(Galperin et al. 2021)</w:t>
      </w:r>
      <w:r>
        <w:fldChar w:fldCharType="end"/>
      </w:r>
      <w:r w:rsidR="008745AF">
        <w:t>,</w:t>
      </w:r>
      <w:r>
        <w:t xml:space="preserve"> </w:t>
      </w:r>
      <w:r w:rsidR="008745AF">
        <w:t>a</w:t>
      </w:r>
      <w:r>
        <w:t xml:space="preserve">lthough it is encoded by some phage </w:t>
      </w:r>
      <w:r>
        <w:fldChar w:fldCharType="begin"/>
      </w:r>
      <w:r>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fldChar w:fldCharType="separate"/>
      </w:r>
      <w:r w:rsidRPr="00DE66A1">
        <w:rPr>
          <w:rFonts w:cs="Arial"/>
        </w:rPr>
        <w:t>(Mizuno et al. 2019)</w:t>
      </w:r>
      <w:r>
        <w:fldChar w:fldCharType="end"/>
      </w:r>
      <w:r>
        <w:t xml:space="preserve">. </w:t>
      </w:r>
    </w:p>
    <w:p w14:paraId="625BF189" w14:textId="6A7C89F6" w:rsidR="000B4A8B" w:rsidRPr="00E234B2" w:rsidRDefault="000B4A8B" w:rsidP="000B4A8B">
      <w:pPr>
        <w:spacing w:line="480" w:lineRule="auto"/>
        <w:ind w:firstLine="450"/>
        <w:jc w:val="both"/>
      </w:pPr>
      <w:r>
        <w:t xml:space="preserve">In bacteria </w:t>
      </w:r>
      <w:r w:rsidR="00F54E5B">
        <w:t xml:space="preserve">that </w:t>
      </w:r>
      <w:r>
        <w:t xml:space="preserve">do encode bS21, there are specific phenotypes observed when it is lost. For example, in </w:t>
      </w:r>
      <w:r>
        <w:rPr>
          <w:i/>
          <w:iCs/>
        </w:rPr>
        <w:t>B. subtilis</w:t>
      </w:r>
      <w:r>
        <w:t xml:space="preserve">, deletion of </w:t>
      </w:r>
      <w:proofErr w:type="spellStart"/>
      <w:r>
        <w:rPr>
          <w:i/>
          <w:iCs/>
        </w:rPr>
        <w:t>rpsU</w:t>
      </w:r>
      <w:proofErr w:type="spellEnd"/>
      <w:r>
        <w:rPr>
          <w:i/>
          <w:iCs/>
        </w:rPr>
        <w:t xml:space="preserve"> </w:t>
      </w:r>
      <w:r>
        <w:t xml:space="preserve">lead to filamentous cells with impaired motility </w:t>
      </w:r>
      <w:r>
        <w:fldChar w:fldCharType="begin"/>
      </w:r>
      <w:r>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fldChar w:fldCharType="separate"/>
      </w:r>
      <w:r w:rsidRPr="00D66F33">
        <w:rPr>
          <w:rFonts w:cs="Arial"/>
        </w:rPr>
        <w:t>(Akanuma et al. 2012)</w:t>
      </w:r>
      <w:r>
        <w:fldChar w:fldCharType="end"/>
      </w:r>
      <w:r>
        <w:t xml:space="preserve">. In </w:t>
      </w:r>
      <w:r w:rsidR="003D6151">
        <w:rPr>
          <w:i/>
          <w:iCs/>
        </w:rPr>
        <w:t>Staphylococcus</w:t>
      </w:r>
      <w:r>
        <w:rPr>
          <w:i/>
          <w:iCs/>
        </w:rPr>
        <w:t xml:space="preserve"> aureus</w:t>
      </w:r>
      <w:r>
        <w:t xml:space="preserve">, clinical samples with increased resistance to </w:t>
      </w:r>
      <w:r w:rsidRPr="004F5472">
        <w:t xml:space="preserve">daptomycin and vancomycin </w:t>
      </w:r>
      <w:r>
        <w:t xml:space="preserve">have mutations in </w:t>
      </w:r>
      <w:proofErr w:type="spellStart"/>
      <w:r>
        <w:rPr>
          <w:i/>
          <w:iCs/>
        </w:rPr>
        <w:t>rpsU</w:t>
      </w:r>
      <w:proofErr w:type="spellEnd"/>
      <w:r>
        <w:rPr>
          <w:i/>
          <w:iCs/>
        </w:rPr>
        <w:t xml:space="preserve"> </w:t>
      </w:r>
      <w:r>
        <w:rPr>
          <w:i/>
          <w:iCs/>
        </w:rPr>
        <w:fldChar w:fldCharType="begin"/>
      </w:r>
      <w:r>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Pr>
          <w:i/>
          <w:iCs/>
        </w:rPr>
        <w:fldChar w:fldCharType="separate"/>
      </w:r>
      <w:r w:rsidRPr="004F5472">
        <w:rPr>
          <w:rFonts w:cs="Arial"/>
          <w:szCs w:val="24"/>
        </w:rPr>
        <w:t>(</w:t>
      </w:r>
      <w:proofErr w:type="spellStart"/>
      <w:r w:rsidRPr="004F5472">
        <w:rPr>
          <w:rFonts w:cs="Arial"/>
          <w:szCs w:val="24"/>
        </w:rPr>
        <w:t>Basco</w:t>
      </w:r>
      <w:proofErr w:type="spellEnd"/>
      <w:r w:rsidRPr="004F5472">
        <w:rPr>
          <w:rFonts w:cs="Arial"/>
          <w:szCs w:val="24"/>
        </w:rPr>
        <w:t xml:space="preserve"> et al. 2019; Blake and O’Neill 2013; Friedman, Alder, and Silverman 2006)</w:t>
      </w:r>
      <w:r>
        <w:rPr>
          <w:i/>
          <w:iCs/>
        </w:rPr>
        <w:fldChar w:fldCharType="end"/>
      </w:r>
      <w:r>
        <w:t xml:space="preserve">. In </w:t>
      </w:r>
      <w:proofErr w:type="spellStart"/>
      <w:r w:rsidRPr="00E234B2">
        <w:rPr>
          <w:i/>
          <w:iCs/>
        </w:rPr>
        <w:t>Burkholderia</w:t>
      </w:r>
      <w:proofErr w:type="spellEnd"/>
      <w:r w:rsidRPr="00E234B2">
        <w:rPr>
          <w:i/>
          <w:iCs/>
        </w:rPr>
        <w:t xml:space="preserve"> </w:t>
      </w:r>
      <w:proofErr w:type="spellStart"/>
      <w:r w:rsidRPr="00E234B2">
        <w:rPr>
          <w:i/>
          <w:iCs/>
        </w:rPr>
        <w:t>pseudomallei</w:t>
      </w:r>
      <w:proofErr w:type="spellEnd"/>
      <w:r>
        <w:t xml:space="preserve">, a Tn-Seq strategy using a transposon mutant library </w:t>
      </w:r>
      <w:proofErr w:type="spellStart"/>
      <w:r>
        <w:t>passaged</w:t>
      </w:r>
      <w:proofErr w:type="spellEnd"/>
      <w:r>
        <w:t xml:space="preserve"> through a mouse infection model identified bS21 as critical for </w:t>
      </w:r>
      <w:r w:rsidRPr="00A832D7">
        <w:rPr>
          <w:i/>
          <w:iCs/>
        </w:rPr>
        <w:t xml:space="preserve">B. </w:t>
      </w:r>
      <w:proofErr w:type="spellStart"/>
      <w:r w:rsidRPr="00A832D7">
        <w:rPr>
          <w:i/>
          <w:iCs/>
        </w:rPr>
        <w:t>pseudonallei</w:t>
      </w:r>
      <w:proofErr w:type="spellEnd"/>
      <w:r>
        <w:t xml:space="preserve"> to cause disease </w:t>
      </w:r>
      <w:r>
        <w:fldChar w:fldCharType="begin"/>
      </w:r>
      <w:r>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fldChar w:fldCharType="separate"/>
      </w:r>
      <w:r w:rsidRPr="00E234B2">
        <w:rPr>
          <w:rFonts w:cs="Arial"/>
        </w:rPr>
        <w:t>(Gutierrez, Yoder-Himes, and Warawa 2015)</w:t>
      </w:r>
      <w:r>
        <w:fldChar w:fldCharType="end"/>
      </w:r>
      <w:r>
        <w:t xml:space="preserve">. Through a similar method, a bS21 homolog in </w:t>
      </w:r>
      <w:r w:rsidR="003004E2" w:rsidRPr="003004E2">
        <w:rPr>
          <w:i/>
          <w:iCs/>
        </w:rPr>
        <w:t xml:space="preserve">F. </w:t>
      </w:r>
      <w:proofErr w:type="spellStart"/>
      <w:r w:rsidR="003004E2" w:rsidRPr="003004E2">
        <w:rPr>
          <w:i/>
          <w:iCs/>
        </w:rPr>
        <w:t>tularensis</w:t>
      </w:r>
      <w:proofErr w:type="spellEnd"/>
      <w:r>
        <w:t xml:space="preserve">, </w:t>
      </w:r>
      <w:r>
        <w:rPr>
          <w:i/>
          <w:iCs/>
        </w:rPr>
        <w:t>rpsU1</w:t>
      </w:r>
      <w:r>
        <w:t xml:space="preserve">, was implicated as a potential virulence gene in mice </w:t>
      </w:r>
      <w:r>
        <w:fldChar w:fldCharType="begin"/>
      </w:r>
      <w:r>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fldChar w:fldCharType="separate"/>
      </w:r>
      <w:r w:rsidRPr="00E234B2">
        <w:rPr>
          <w:rFonts w:cs="Arial"/>
        </w:rPr>
        <w:t>(Su et al. 2007)</w:t>
      </w:r>
      <w:r>
        <w:fldChar w:fldCharType="end"/>
      </w:r>
      <w:r>
        <w:t xml:space="preserve">. </w:t>
      </w:r>
    </w:p>
    <w:p w14:paraId="7C4E017D" w14:textId="46C5898B" w:rsidR="000B4A8B" w:rsidRPr="00430ECF" w:rsidRDefault="000B4A8B" w:rsidP="000B4A8B">
      <w:pPr>
        <w:spacing w:line="480" w:lineRule="auto"/>
        <w:rPr>
          <w:rFonts w:cs="Arial"/>
          <w:i/>
          <w:iCs/>
          <w:szCs w:val="24"/>
        </w:rPr>
      </w:pPr>
      <w:r w:rsidRPr="00430ECF">
        <w:rPr>
          <w:rFonts w:cs="Arial"/>
          <w:i/>
          <w:iCs/>
          <w:szCs w:val="24"/>
        </w:rPr>
        <w:t xml:space="preserve">bS21-2 in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i/>
          <w:iCs/>
          <w:szCs w:val="24"/>
        </w:rPr>
        <w:t xml:space="preserve"> </w:t>
      </w:r>
    </w:p>
    <w:p w14:paraId="579C07C1" w14:textId="50894AC0" w:rsidR="000B4A8B" w:rsidRPr="00430ECF" w:rsidRDefault="000B4A8B" w:rsidP="000B4A8B">
      <w:pPr>
        <w:spacing w:line="480" w:lineRule="auto"/>
        <w:ind w:firstLine="720"/>
        <w:jc w:val="both"/>
        <w:rPr>
          <w:rFonts w:cs="Arial"/>
          <w:szCs w:val="24"/>
        </w:rPr>
      </w:pPr>
      <w:r w:rsidRPr="00430ECF">
        <w:rPr>
          <w:rFonts w:cs="Arial"/>
          <w:szCs w:val="24"/>
        </w:rPr>
        <w:t xml:space="preserve">The genome of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szCs w:val="24"/>
        </w:rPr>
        <w:t xml:space="preserve"> encodes three distinct bS21 homologs, bS21-1, bS21-2, and bS21-3</w:t>
      </w:r>
      <w:del w:id="21" w:author="Kathryn Ramsey" w:date="2023-10-30T08:53:00Z">
        <w:r w:rsidRPr="00430ECF" w:rsidDel="007D05A7">
          <w:rPr>
            <w:rFonts w:cs="Arial"/>
            <w:szCs w:val="24"/>
          </w:rPr>
          <w:delText>,</w:delText>
        </w:r>
      </w:del>
      <w:r w:rsidRPr="00430ECF">
        <w:rPr>
          <w:rFonts w:cs="Arial"/>
          <w:szCs w:val="24"/>
        </w:rPr>
        <w:t xml:space="preserve"> (encoded by </w:t>
      </w:r>
      <w:r w:rsidRPr="00430ECF">
        <w:rPr>
          <w:rFonts w:cs="Arial"/>
          <w:i/>
          <w:iCs/>
          <w:szCs w:val="24"/>
        </w:rPr>
        <w:t xml:space="preserve">rpsU1, rpsU2, </w:t>
      </w:r>
      <w:r w:rsidRPr="00430ECF">
        <w:rPr>
          <w:rFonts w:cs="Arial"/>
          <w:szCs w:val="24"/>
        </w:rPr>
        <w:t xml:space="preserve">and </w:t>
      </w:r>
      <w:r w:rsidRPr="00430ECF">
        <w:rPr>
          <w:rFonts w:cs="Arial"/>
          <w:i/>
          <w:iCs/>
          <w:szCs w:val="24"/>
        </w:rPr>
        <w:t>rpsU3</w:t>
      </w:r>
      <w:r w:rsidRPr="00430ECF">
        <w:rPr>
          <w:rFonts w:cs="Arial"/>
          <w:szCs w:val="24"/>
        </w:rPr>
        <w:t xml:space="preserve">, respectively). This is notable due to the limited size of the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i/>
          <w:iCs/>
          <w:szCs w:val="24"/>
        </w:rPr>
        <w:t xml:space="preserve"> </w:t>
      </w:r>
      <w:r w:rsidRPr="00430ECF">
        <w:rPr>
          <w:rFonts w:cs="Arial"/>
          <w:szCs w:val="24"/>
        </w:rPr>
        <w:t xml:space="preserve">genome (approximately 2 </w:t>
      </w:r>
      <w:proofErr w:type="spellStart"/>
      <w:r w:rsidRPr="00430ECF">
        <w:rPr>
          <w:rFonts w:cs="Arial"/>
          <w:szCs w:val="24"/>
        </w:rPr>
        <w:t>Mbp</w:t>
      </w:r>
      <w:proofErr w:type="spellEnd"/>
      <w:r w:rsidRPr="00430ECF">
        <w:rPr>
          <w:rFonts w:cs="Arial"/>
          <w:szCs w:val="24"/>
        </w:rPr>
        <w:t xml:space="preserve">). Small, </w:t>
      </w:r>
      <w:r>
        <w:rPr>
          <w:rFonts w:cs="Arial"/>
          <w:szCs w:val="24"/>
        </w:rPr>
        <w:t>reduced</w:t>
      </w:r>
      <w:r w:rsidRPr="00430ECF">
        <w:rPr>
          <w:rFonts w:cs="Arial"/>
          <w:szCs w:val="24"/>
        </w:rPr>
        <w:t xml:space="preserve"> genomes are characteristic of intracellular pathogens, </w:t>
      </w:r>
      <w:r>
        <w:rPr>
          <w:rFonts w:cs="Arial"/>
          <w:szCs w:val="24"/>
        </w:rPr>
        <w:t>making the presence of</w:t>
      </w:r>
      <w:r w:rsidRPr="00430ECF">
        <w:rPr>
          <w:rFonts w:cs="Arial"/>
          <w:szCs w:val="24"/>
        </w:rPr>
        <w:t xml:space="preserve"> three bS21 homologs in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szCs w:val="24"/>
        </w:rPr>
        <w:t xml:space="preserve"> </w:t>
      </w:r>
      <w:r>
        <w:rPr>
          <w:rFonts w:cs="Arial"/>
          <w:szCs w:val="24"/>
        </w:rPr>
        <w:t xml:space="preserve">remarkable </w:t>
      </w:r>
      <w:r w:rsidRPr="00430ECF">
        <w:rPr>
          <w:rFonts w:cs="Arial"/>
          <w:szCs w:val="24"/>
        </w:rPr>
        <w:fldChar w:fldCharType="begin"/>
      </w:r>
      <w:r>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Pr="00430ECF">
        <w:rPr>
          <w:rFonts w:cs="Arial"/>
          <w:szCs w:val="24"/>
        </w:rPr>
        <w:fldChar w:fldCharType="separate"/>
      </w:r>
      <w:r w:rsidRPr="00A15FF7">
        <w:rPr>
          <w:rFonts w:cs="Arial"/>
        </w:rPr>
        <w:t>(Larsson et al. 2005; Murray et al. 2021; Riffaud, Rucks, and Ouellette 2023)</w:t>
      </w:r>
      <w:r w:rsidRPr="00430ECF">
        <w:rPr>
          <w:rFonts w:cs="Arial"/>
          <w:szCs w:val="24"/>
        </w:rPr>
        <w:fldChar w:fldCharType="end"/>
      </w:r>
      <w:r w:rsidRPr="00430ECF">
        <w:rPr>
          <w:rFonts w:cs="Arial"/>
          <w:szCs w:val="24"/>
        </w:rPr>
        <w:t xml:space="preserve">. </w:t>
      </w:r>
    </w:p>
    <w:p w14:paraId="17E24DF5" w14:textId="2187636B" w:rsidR="000B4A8B" w:rsidRDefault="000B4A8B" w:rsidP="000B4A8B">
      <w:pPr>
        <w:spacing w:line="480" w:lineRule="auto"/>
        <w:ind w:firstLine="450"/>
        <w:jc w:val="both"/>
        <w:rPr>
          <w:rFonts w:cs="Arial"/>
          <w:szCs w:val="24"/>
        </w:rPr>
      </w:pPr>
      <w:r w:rsidRPr="00430ECF">
        <w:rPr>
          <w:rFonts w:cs="Arial"/>
          <w:szCs w:val="24"/>
        </w:rPr>
        <w:t xml:space="preserve">The most abundant bS21 homolog in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i/>
          <w:iCs/>
          <w:szCs w:val="24"/>
        </w:rPr>
        <w:t xml:space="preserve">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w:t>
      </w:r>
      <w:proofErr w:type="spellStart"/>
      <w:r w:rsidRPr="00430ECF">
        <w:rPr>
          <w:rFonts w:cs="Arial"/>
          <w:szCs w:val="24"/>
        </w:rPr>
        <w:t>Trautmann</w:t>
      </w:r>
      <w:proofErr w:type="spellEnd"/>
      <w:r w:rsidRPr="00430ECF">
        <w:rPr>
          <w:rFonts w:cs="Arial"/>
          <w:szCs w:val="24"/>
        </w:rPr>
        <w:t xml:space="preserve"> and Ramsey 2022)</w:t>
      </w:r>
      <w:r w:rsidRPr="00430ECF">
        <w:rPr>
          <w:rFonts w:cs="Arial"/>
          <w:szCs w:val="24"/>
        </w:rPr>
        <w:fldChar w:fldCharType="end"/>
      </w:r>
      <w:r w:rsidRPr="00430ECF">
        <w:rPr>
          <w:rFonts w:cs="Arial"/>
          <w:szCs w:val="24"/>
        </w:rPr>
        <w:t xml:space="preserve">. This homolog is encoded </w:t>
      </w:r>
      <w:r>
        <w:rPr>
          <w:rFonts w:cs="Arial"/>
          <w:szCs w:val="24"/>
        </w:rPr>
        <w:t>in</w:t>
      </w:r>
      <w:r w:rsidRPr="00430ECF">
        <w:rPr>
          <w:rFonts w:cs="Arial"/>
          <w:szCs w:val="24"/>
        </w:rPr>
        <w:t xml:space="preserve"> the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430ECF">
        <w:rPr>
          <w:rFonts w:cs="Arial"/>
          <w:szCs w:val="24"/>
        </w:rPr>
        <w:t xml:space="preserve"> </w:t>
      </w:r>
      <w:r>
        <w:rPr>
          <w:rFonts w:cs="Arial"/>
          <w:szCs w:val="24"/>
        </w:rPr>
        <w:t>MMS</w:t>
      </w:r>
      <w:r w:rsidRPr="00430ECF">
        <w:rPr>
          <w:rFonts w:cs="Arial"/>
          <w:szCs w:val="24"/>
        </w:rPr>
        <w:t xml:space="preserve"> operon, </w:t>
      </w:r>
      <w:r w:rsidRPr="00430ECF">
        <w:rPr>
          <w:rFonts w:cs="Arial"/>
          <w:szCs w:val="24"/>
        </w:rPr>
        <w:lastRenderedPageBreak/>
        <w:t xml:space="preserve">which includes an additional gene between </w:t>
      </w:r>
      <w:proofErr w:type="spellStart"/>
      <w:r w:rsidRPr="00430ECF">
        <w:rPr>
          <w:rFonts w:cs="Arial"/>
          <w:i/>
          <w:iCs/>
          <w:szCs w:val="24"/>
        </w:rPr>
        <w:t>rpsU</w:t>
      </w:r>
      <w:proofErr w:type="spellEnd"/>
      <w:r w:rsidRPr="00430ECF">
        <w:rPr>
          <w:rFonts w:cs="Arial"/>
          <w:szCs w:val="24"/>
        </w:rPr>
        <w:t xml:space="preserve"> and </w:t>
      </w:r>
      <w:proofErr w:type="spellStart"/>
      <w:r w:rsidRPr="00430ECF">
        <w:rPr>
          <w:rFonts w:cs="Arial"/>
          <w:i/>
          <w:iCs/>
          <w:szCs w:val="24"/>
        </w:rPr>
        <w:t>dnaG</w:t>
      </w:r>
      <w:proofErr w:type="spellEnd"/>
      <w:r w:rsidRPr="00430ECF">
        <w:rPr>
          <w:rFonts w:cs="Arial"/>
          <w:szCs w:val="24"/>
        </w:rPr>
        <w:t xml:space="preserve">, </w:t>
      </w:r>
      <w:proofErr w:type="spellStart"/>
      <w:r w:rsidRPr="00430ECF">
        <w:rPr>
          <w:rFonts w:cs="Arial"/>
          <w:i/>
          <w:iCs/>
          <w:szCs w:val="24"/>
        </w:rPr>
        <w:t>yqeY</w:t>
      </w:r>
      <w:proofErr w:type="spellEnd"/>
      <w:r>
        <w:rPr>
          <w:rFonts w:cs="Arial"/>
          <w:i/>
          <w:iCs/>
          <w:szCs w:val="24"/>
        </w:rPr>
        <w:t xml:space="preserve"> </w:t>
      </w:r>
      <w:r>
        <w:rPr>
          <w:rFonts w:cs="Arial"/>
          <w:szCs w:val="24"/>
        </w:rPr>
        <w:t>(Figure 2)</w:t>
      </w:r>
      <w:r w:rsidRPr="00430ECF">
        <w:rPr>
          <w:rFonts w:cs="Arial"/>
          <w:i/>
          <w:iCs/>
          <w:szCs w:val="24"/>
        </w:rPr>
        <w:t xml:space="preserve">. </w:t>
      </w:r>
      <w:r w:rsidRPr="00430ECF">
        <w:rPr>
          <w:rFonts w:cs="Arial"/>
          <w:szCs w:val="24"/>
        </w:rPr>
        <w:t xml:space="preserve">The protein </w:t>
      </w:r>
      <w:proofErr w:type="spellStart"/>
      <w:r w:rsidRPr="00430ECF">
        <w:rPr>
          <w:rFonts w:cs="Arial"/>
          <w:szCs w:val="24"/>
        </w:rPr>
        <w:t>YqeY</w:t>
      </w:r>
      <w:proofErr w:type="spellEnd"/>
      <w:r w:rsidRPr="00430ECF">
        <w:rPr>
          <w:rFonts w:cs="Arial"/>
          <w:i/>
          <w:iCs/>
          <w:szCs w:val="24"/>
        </w:rPr>
        <w:t xml:space="preserve"> </w:t>
      </w:r>
      <w:r w:rsidRPr="00430ECF">
        <w:rPr>
          <w:rFonts w:cs="Arial"/>
          <w:szCs w:val="24"/>
        </w:rPr>
        <w:t>is thought to aid in accurately charging tRNAs (</w:t>
      </w:r>
      <w:proofErr w:type="spellStart"/>
      <w:r w:rsidRPr="00430ECF">
        <w:rPr>
          <w:rFonts w:cs="Arial"/>
          <w:szCs w:val="24"/>
        </w:rPr>
        <w:t>Deniziak</w:t>
      </w:r>
      <w:proofErr w:type="spellEnd"/>
      <w:r w:rsidRPr="00430ECF">
        <w:rPr>
          <w:rFonts w:cs="Arial"/>
          <w:szCs w:val="24"/>
        </w:rPr>
        <w:t xml:space="preserve"> et al., 2007). </w:t>
      </w:r>
      <w:r>
        <w:rPr>
          <w:rFonts w:cs="Arial"/>
          <w:szCs w:val="24"/>
        </w:rPr>
        <w:t xml:space="preserve">Loss of </w:t>
      </w:r>
      <w:r w:rsidRPr="00430ECF">
        <w:rPr>
          <w:rFonts w:cs="Arial"/>
          <w:szCs w:val="24"/>
        </w:rPr>
        <w:t xml:space="preserve">bS21-2 </w:t>
      </w:r>
      <w:r>
        <w:rPr>
          <w:rFonts w:cs="Arial"/>
          <w:szCs w:val="24"/>
        </w:rPr>
        <w:t xml:space="preserve">leads to an intramacrophage </w:t>
      </w:r>
      <w:r w:rsidRPr="00430ECF">
        <w:rPr>
          <w:rFonts w:cs="Arial"/>
          <w:szCs w:val="24"/>
        </w:rPr>
        <w:t xml:space="preserve">growth </w:t>
      </w:r>
      <w:r>
        <w:rPr>
          <w:rFonts w:cs="Arial"/>
          <w:szCs w:val="24"/>
        </w:rPr>
        <w:t xml:space="preserve">defect </w:t>
      </w:r>
      <w:r w:rsidRPr="00430ECF">
        <w:rPr>
          <w:rFonts w:cs="Arial"/>
          <w:szCs w:val="24"/>
        </w:rPr>
        <w:t xml:space="preserve">and is implicated in </w:t>
      </w:r>
      <w:r>
        <w:rPr>
          <w:rFonts w:cs="Arial"/>
          <w:szCs w:val="24"/>
        </w:rPr>
        <w:t>control of</w:t>
      </w:r>
      <w:r w:rsidRPr="00430ECF">
        <w:rPr>
          <w:rFonts w:cs="Arial"/>
          <w:szCs w:val="24"/>
        </w:rPr>
        <w:t xml:space="preserve"> translation </w:t>
      </w:r>
      <w:r>
        <w:rPr>
          <w:rFonts w:cs="Arial"/>
          <w:szCs w:val="24"/>
        </w:rPr>
        <w:t>f</w:t>
      </w:r>
      <w:r w:rsidRPr="00430ECF">
        <w:rPr>
          <w:rFonts w:cs="Arial"/>
          <w:szCs w:val="24"/>
        </w:rPr>
        <w:t>o</w:t>
      </w:r>
      <w:r>
        <w:rPr>
          <w:rFonts w:cs="Arial"/>
          <w:szCs w:val="24"/>
        </w:rPr>
        <w:t>r</w:t>
      </w:r>
      <w:r w:rsidRPr="00430ECF">
        <w:rPr>
          <w:rFonts w:cs="Arial"/>
          <w:szCs w:val="24"/>
        </w:rPr>
        <w:t xml:space="preserve"> certain proteins </w:t>
      </w:r>
      <w:r w:rsidRPr="00430ECF">
        <w:rPr>
          <w:rFonts w:cs="Arial"/>
          <w:szCs w:val="24"/>
        </w:rPr>
        <w:fldChar w:fldCharType="begin"/>
      </w:r>
      <w:r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w:t>
      </w:r>
    </w:p>
    <w:p w14:paraId="5FD5777C" w14:textId="3CB56EAB" w:rsidR="000B4A8B" w:rsidRDefault="00BD2167" w:rsidP="000B4A8B">
      <w:pPr>
        <w:jc w:val="both"/>
      </w:pPr>
      <w:r>
        <w:rPr>
          <w:noProof/>
        </w:rPr>
        <w:drawing>
          <wp:inline distT="0" distB="0" distL="0" distR="0" wp14:anchorId="7AEB6253" wp14:editId="685A8F13">
            <wp:extent cx="5303520" cy="694634"/>
            <wp:effectExtent l="0" t="0" r="0" b="0"/>
            <wp:docPr id="349171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03520" cy="694634"/>
                    </a:xfrm>
                    <a:prstGeom prst="rect">
                      <a:avLst/>
                    </a:prstGeom>
                    <a:noFill/>
                  </pic:spPr>
                </pic:pic>
              </a:graphicData>
            </a:graphic>
          </wp:inline>
        </w:drawing>
      </w:r>
    </w:p>
    <w:p w14:paraId="1B55B4D4" w14:textId="72B49430" w:rsidR="000B4A8B" w:rsidRPr="00B607B2" w:rsidRDefault="000B4A8B" w:rsidP="000B4A8B">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w:t>
      </w:r>
      <w:commentRangeStart w:id="22"/>
      <w:r>
        <w:t>macromolecular</w:t>
      </w:r>
      <w:commentRangeEnd w:id="22"/>
      <w:r w:rsidR="006274B1">
        <w:rPr>
          <w:rStyle w:val="CommentReference"/>
        </w:rPr>
        <w:commentReference w:id="22"/>
      </w:r>
      <w:r>
        <w:t xml:space="preserve"> synthesis (MMS) operon of </w:t>
      </w:r>
      <w:r w:rsidR="003004E2" w:rsidRPr="003004E2">
        <w:rPr>
          <w:i/>
          <w:iCs/>
        </w:rPr>
        <w:t xml:space="preserve">F. </w:t>
      </w:r>
      <w:proofErr w:type="spellStart"/>
      <w:r w:rsidR="003004E2" w:rsidRPr="003004E2">
        <w:rPr>
          <w:i/>
          <w:iCs/>
        </w:rPr>
        <w:t>tularensis</w:t>
      </w:r>
      <w:proofErr w:type="spellEnd"/>
      <w:r>
        <w:rPr>
          <w:i/>
          <w:iCs/>
        </w:rPr>
        <w:t xml:space="preserve"> </w:t>
      </w:r>
      <w:r>
        <w:t>(not to scale)</w:t>
      </w:r>
      <w:r>
        <w:rPr>
          <w:i/>
          <w:iCs/>
        </w:rPr>
        <w:t xml:space="preserve">. </w:t>
      </w:r>
    </w:p>
    <w:p w14:paraId="4206E841" w14:textId="14A5F7F7" w:rsidR="000B4A8B" w:rsidRPr="00671685" w:rsidRDefault="000B4A8B" w:rsidP="000B4A8B">
      <w:pPr>
        <w:spacing w:line="480" w:lineRule="auto"/>
        <w:rPr>
          <w:i/>
          <w:iCs/>
        </w:rPr>
      </w:pPr>
      <w:r>
        <w:rPr>
          <w:i/>
          <w:iCs/>
        </w:rPr>
        <w:t xml:space="preserve">The role of </w:t>
      </w:r>
      <w:r w:rsidRPr="00671685">
        <w:rPr>
          <w:i/>
          <w:iCs/>
        </w:rPr>
        <w:t xml:space="preserve">bS21-2 in </w:t>
      </w:r>
      <w:r w:rsidR="003004E2" w:rsidRPr="003004E2">
        <w:rPr>
          <w:i/>
          <w:iCs/>
        </w:rPr>
        <w:t xml:space="preserve">F. </w:t>
      </w:r>
      <w:proofErr w:type="spellStart"/>
      <w:r w:rsidR="003004E2" w:rsidRPr="003004E2">
        <w:rPr>
          <w:i/>
          <w:iCs/>
        </w:rPr>
        <w:t>tularensis</w:t>
      </w:r>
      <w:proofErr w:type="spellEnd"/>
    </w:p>
    <w:p w14:paraId="1E08EB25" w14:textId="3E268264" w:rsidR="000B4A8B" w:rsidRDefault="000B4A8B" w:rsidP="000B4A8B">
      <w:pPr>
        <w:spacing w:line="480" w:lineRule="auto"/>
        <w:ind w:firstLine="450"/>
        <w:jc w:val="both"/>
        <w:rPr>
          <w:rFonts w:cs="Arial"/>
          <w:szCs w:val="24"/>
        </w:rPr>
      </w:pPr>
      <w:r>
        <w:rPr>
          <w:rFonts w:cs="Arial"/>
          <w:noProof/>
          <w:szCs w:val="24"/>
        </w:rPr>
        <w:t xml:space="preserve">A recent study by the Ramsey lab </w:t>
      </w:r>
      <w:r w:rsidRPr="000804F8">
        <w:rPr>
          <w:rFonts w:cs="Arial"/>
          <w:noProof/>
          <w:szCs w:val="24"/>
        </w:rPr>
        <w:t>compare</w:t>
      </w:r>
      <w:r>
        <w:rPr>
          <w:rFonts w:cs="Arial"/>
          <w:noProof/>
          <w:szCs w:val="24"/>
        </w:rPr>
        <w:t>d</w:t>
      </w:r>
      <w:r w:rsidRPr="000804F8">
        <w:rPr>
          <w:rFonts w:cs="Arial"/>
          <w:noProof/>
          <w:szCs w:val="24"/>
        </w:rPr>
        <w:t xml:space="preserve"> </w:t>
      </w:r>
      <w:r w:rsidRPr="000804F8">
        <w:rPr>
          <w:rFonts w:cs="Arial"/>
          <w:szCs w:val="24"/>
        </w:rPr>
        <w:t xml:space="preserve">wild-type </w:t>
      </w:r>
      <w:r w:rsidR="003004E2" w:rsidRPr="003004E2">
        <w:rPr>
          <w:rFonts w:cs="Arial"/>
          <w:i/>
          <w:iCs/>
          <w:szCs w:val="24"/>
        </w:rPr>
        <w:t xml:space="preserve">F. </w:t>
      </w:r>
      <w:proofErr w:type="spellStart"/>
      <w:r w:rsidR="003004E2" w:rsidRPr="003004E2">
        <w:rPr>
          <w:rFonts w:cs="Arial"/>
          <w:i/>
          <w:iCs/>
          <w:szCs w:val="24"/>
        </w:rPr>
        <w:t>tularensis</w:t>
      </w:r>
      <w:proofErr w:type="spellEnd"/>
      <w:r w:rsidRPr="000804F8">
        <w:rPr>
          <w:rFonts w:cs="Arial"/>
          <w:szCs w:val="24"/>
        </w:rPr>
        <w:t xml:space="preserve"> with cells lacking bS21-2</w:t>
      </w:r>
      <w:r>
        <w:rPr>
          <w:rFonts w:cs="Arial"/>
          <w:szCs w:val="24"/>
        </w:rPr>
        <w:t xml:space="preserve"> and analyzed differences in both </w:t>
      </w:r>
      <w:r w:rsidRPr="000804F8">
        <w:rPr>
          <w:rFonts w:cs="Arial"/>
          <w:noProof/>
          <w:szCs w:val="24"/>
        </w:rPr>
        <w:t>protein</w:t>
      </w:r>
      <w:r w:rsidRPr="000804F8">
        <w:rPr>
          <w:rFonts w:cs="Arial"/>
          <w:szCs w:val="24"/>
        </w:rPr>
        <w:t xml:space="preserve"> and transcript abundance. This</w:t>
      </w:r>
      <w:r>
        <w:rPr>
          <w:rFonts w:cs="Arial"/>
          <w:szCs w:val="24"/>
        </w:rPr>
        <w:t xml:space="preserve"> </w:t>
      </w:r>
      <w:r w:rsidRPr="000804F8">
        <w:rPr>
          <w:rFonts w:cs="Arial"/>
          <w:szCs w:val="24"/>
        </w:rPr>
        <w:t xml:space="preserve">revealed that </w:t>
      </w:r>
      <w:r>
        <w:rPr>
          <w:rFonts w:cs="Arial"/>
          <w:szCs w:val="24"/>
        </w:rPr>
        <w:t xml:space="preserve">loss of </w:t>
      </w:r>
      <w:r w:rsidRPr="000804F8">
        <w:rPr>
          <w:rFonts w:cs="Arial"/>
          <w:szCs w:val="24"/>
        </w:rPr>
        <w:t xml:space="preserve">bS21-2 </w:t>
      </w:r>
      <w:r>
        <w:rPr>
          <w:rFonts w:cs="Arial"/>
          <w:szCs w:val="24"/>
        </w:rPr>
        <w:t xml:space="preserve">leads to changes in protein abundance for </w:t>
      </w:r>
      <w:r w:rsidRPr="000804F8">
        <w:rPr>
          <w:rFonts w:cs="Arial"/>
          <w:szCs w:val="24"/>
        </w:rPr>
        <w:t xml:space="preserve">162 genes </w:t>
      </w:r>
      <w:r>
        <w:rPr>
          <w:rFonts w:cs="Arial"/>
          <w:szCs w:val="24"/>
        </w:rPr>
        <w:t>that cannot be explained by a</w:t>
      </w:r>
      <w:r w:rsidRPr="000804F8">
        <w:rPr>
          <w:rFonts w:cs="Arial"/>
          <w:szCs w:val="24"/>
        </w:rPr>
        <w:t xml:space="preserve"> concordant change in transcript abundance</w:t>
      </w:r>
      <w:r>
        <w:rPr>
          <w:rFonts w:cs="Arial"/>
          <w:szCs w:val="24"/>
        </w:rPr>
        <w:t xml:space="preserve"> </w:t>
      </w:r>
      <w:r w:rsidRPr="000804F8">
        <w:rPr>
          <w:rFonts w:cs="Arial"/>
          <w:szCs w:val="24"/>
        </w:rPr>
        <w:fldChar w:fldCharType="begin"/>
      </w:r>
      <w:r>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0804F8">
        <w:rPr>
          <w:rFonts w:cs="Arial"/>
          <w:szCs w:val="24"/>
        </w:rPr>
        <w:fldChar w:fldCharType="separate"/>
      </w:r>
      <w:r w:rsidRPr="008B7189">
        <w:rPr>
          <w:rFonts w:cs="Arial"/>
        </w:rPr>
        <w:t>(Trautmann and Ramsey 2022)</w:t>
      </w:r>
      <w:r w:rsidRPr="000804F8">
        <w:rPr>
          <w:rFonts w:cs="Arial"/>
          <w:szCs w:val="24"/>
        </w:rPr>
        <w:fldChar w:fldCharType="end"/>
      </w:r>
      <w:r w:rsidRPr="000804F8">
        <w:rPr>
          <w:rFonts w:cs="Arial"/>
          <w:szCs w:val="24"/>
        </w:rPr>
        <w:t xml:space="preserve"> (</w:t>
      </w:r>
      <w:r>
        <w:rPr>
          <w:rFonts w:cs="Arial"/>
          <w:szCs w:val="24"/>
        </w:rPr>
        <w:t>Figure 3</w:t>
      </w:r>
      <w:r w:rsidRPr="000804F8">
        <w:rPr>
          <w:rFonts w:cs="Arial"/>
          <w:szCs w:val="24"/>
        </w:rPr>
        <w:t>)</w:t>
      </w:r>
      <w:r>
        <w:rPr>
          <w:rFonts w:cs="Arial"/>
          <w:szCs w:val="24"/>
        </w:rPr>
        <w:t>. These genes</w:t>
      </w:r>
      <w:r w:rsidRPr="000804F8">
        <w:rPr>
          <w:rFonts w:cs="Arial"/>
          <w:szCs w:val="24"/>
        </w:rPr>
        <w:t xml:space="preserve"> includ</w:t>
      </w:r>
      <w:r>
        <w:rPr>
          <w:rFonts w:cs="Arial"/>
          <w:szCs w:val="24"/>
        </w:rPr>
        <w:t>e</w:t>
      </w:r>
      <w:r w:rsidRPr="000804F8">
        <w:rPr>
          <w:rFonts w:cs="Arial"/>
          <w:szCs w:val="24"/>
        </w:rPr>
        <w:t xml:space="preserve"> </w:t>
      </w:r>
      <w:proofErr w:type="gramStart"/>
      <w:r w:rsidRPr="000804F8">
        <w:rPr>
          <w:rFonts w:cs="Arial"/>
          <w:szCs w:val="24"/>
        </w:rPr>
        <w:t>a number of</w:t>
      </w:r>
      <w:proofErr w:type="gramEnd"/>
      <w:r w:rsidRPr="000804F8">
        <w:rPr>
          <w:rFonts w:cs="Arial"/>
          <w:szCs w:val="24"/>
        </w:rPr>
        <w:t xml:space="preserve"> critical virulence genes.</w:t>
      </w:r>
      <w:r>
        <w:rPr>
          <w:rFonts w:cs="Arial"/>
          <w:szCs w:val="24"/>
        </w:rPr>
        <w:t xml:space="preserve"> Further</w:t>
      </w:r>
      <w:r w:rsidR="006274B1">
        <w:rPr>
          <w:rFonts w:cs="Arial"/>
          <w:szCs w:val="24"/>
        </w:rPr>
        <w:t>,</w:t>
      </w:r>
      <w:r>
        <w:rPr>
          <w:rFonts w:cs="Arial"/>
          <w:szCs w:val="24"/>
        </w:rPr>
        <w:t xml:space="preserve"> the study revealed that cells lacking bS21-2 have a reduced ability to grow within macrophage. The data from this study is consistent with a model in which bS21-2 positively influences translation of 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731A2A3" w14:textId="77777777" w:rsidR="000B4A8B" w:rsidRDefault="000B4A8B" w:rsidP="000B4A8B">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2D53A1C7" wp14:editId="7C722DA0">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24A0F5"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Pr="000804F8">
        <w:rPr>
          <w:noProof/>
        </w:rPr>
        <w:drawing>
          <wp:inline distT="0" distB="0" distL="0" distR="0" wp14:anchorId="434D4744" wp14:editId="437B7380">
            <wp:extent cx="3024405" cy="4326916"/>
            <wp:effectExtent l="0" t="0" r="0" b="0"/>
            <wp:docPr id="831681745" name="Picture 1" descr="A graph showing a diagram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81745" name="Picture 1" descr="A graph showing a diagram of a protei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263929E6" w14:textId="2EDF993F" w:rsidR="000B4A8B" w:rsidRPr="000804F8" w:rsidRDefault="000B4A8B" w:rsidP="000B4A8B">
      <w:pPr>
        <w:spacing w:after="240"/>
        <w:jc w:val="both"/>
      </w:pPr>
      <w:r>
        <w:rPr>
          <w:b/>
          <w:bCs/>
        </w:rPr>
        <w:t>Figure 3</w:t>
      </w:r>
      <w:r w:rsidRPr="000804F8">
        <w:rPr>
          <w:b/>
          <w:bCs/>
        </w:rPr>
        <w:t>. Cells lacking bS21-2 have changes in protein abundance that cannot be explained by changes in transcript abundance.</w:t>
      </w:r>
      <w:r w:rsidRPr="000804F8">
        <w:t xml:space="preserve"> </w:t>
      </w:r>
      <w:r>
        <w:t xml:space="preserve">Dots indicate genes. </w:t>
      </w:r>
      <w:r w:rsidRPr="000804F8">
        <w:t>Log</w:t>
      </w:r>
      <w:r w:rsidRPr="000804F8">
        <w:rPr>
          <w:vertAlign w:val="subscript"/>
        </w:rPr>
        <w:t>2</w:t>
      </w:r>
      <w:r w:rsidRPr="00256073">
        <w:t>-transformed</w:t>
      </w:r>
      <w:r w:rsidRPr="000804F8">
        <w:t xml:space="preserve"> fold change of </w:t>
      </w:r>
      <w:r>
        <w:t>transcript abundances (x-axis</w:t>
      </w:r>
      <w:ins w:id="23" w:author="Kathryn Ramsey" w:date="2023-10-30T08:54:00Z">
        <w:r w:rsidR="007D05A7">
          <w:t>)</w:t>
        </w:r>
      </w:ins>
      <w:r w:rsidRPr="000804F8">
        <w:t xml:space="preserve"> versus log</w:t>
      </w:r>
      <w:r w:rsidRPr="00256073">
        <w:rPr>
          <w:vertAlign w:val="subscript"/>
        </w:rPr>
        <w:t>2</w:t>
      </w:r>
      <w:r w:rsidRPr="00AA7C3C">
        <w:t>-transformed</w:t>
      </w:r>
      <w:r w:rsidRPr="000804F8">
        <w:t xml:space="preserve"> fold change of protein abundance</w:t>
      </w:r>
      <w:r>
        <w:t>s</w:t>
      </w:r>
      <w:r w:rsidRPr="000804F8">
        <w:t xml:space="preserve"> </w:t>
      </w:r>
      <w:r>
        <w:t xml:space="preserve">(y-axis) </w:t>
      </w:r>
      <w:r w:rsidRPr="000804F8">
        <w:t>between wild-type and Δ</w:t>
      </w:r>
      <w:r w:rsidRPr="00256073">
        <w:rPr>
          <w:i/>
          <w:iCs/>
        </w:rPr>
        <w:t>rpsU2</w:t>
      </w:r>
      <w:r w:rsidRPr="000804F8">
        <w:t xml:space="preserve"> cells. The</w:t>
      </w:r>
      <w:r>
        <w:t xml:space="preserve"> dot representing the</w:t>
      </w:r>
      <w:r w:rsidRPr="000804F8">
        <w:t xml:space="preserve"> gene </w:t>
      </w:r>
      <w:proofErr w:type="spellStart"/>
      <w:r w:rsidRPr="00256073">
        <w:rPr>
          <w:i/>
          <w:iCs/>
        </w:rPr>
        <w:t>yqeY</w:t>
      </w:r>
      <w:proofErr w:type="spellEnd"/>
      <w:r w:rsidRPr="000804F8">
        <w:t xml:space="preserve"> is indicated in a red circle </w:t>
      </w:r>
      <w:r>
        <w:fldChar w:fldCharType="begin"/>
      </w:r>
      <w:r>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804F8">
        <w:rPr>
          <w:rFonts w:cs="Arial"/>
        </w:rPr>
        <w:t>(Trautmann and Ramsey 2022)</w:t>
      </w:r>
      <w:r>
        <w:fldChar w:fldCharType="end"/>
      </w:r>
      <w:r>
        <w:t>.</w:t>
      </w:r>
    </w:p>
    <w:p w14:paraId="7A09187E" w14:textId="666510FD" w:rsidR="000B4A8B" w:rsidRDefault="000B4A8B" w:rsidP="000B4A8B">
      <w:pPr>
        <w:spacing w:line="480" w:lineRule="auto"/>
        <w:ind w:firstLine="450"/>
        <w:jc w:val="both"/>
        <w:rPr>
          <w:rFonts w:cs="Arial"/>
          <w:szCs w:val="24"/>
        </w:rPr>
      </w:pPr>
      <w:r>
        <w:rPr>
          <w:rFonts w:cs="Arial"/>
          <w:szCs w:val="24"/>
        </w:rPr>
        <w:t xml:space="preserve">We propose a general model in which each bS21 homolog </w:t>
      </w:r>
      <w:proofErr w:type="gramStart"/>
      <w:r>
        <w:rPr>
          <w:rFonts w:cs="Arial"/>
          <w:szCs w:val="24"/>
        </w:rPr>
        <w:t>is able to</w:t>
      </w:r>
      <w:proofErr w:type="gramEnd"/>
      <w:r>
        <w:rPr>
          <w:rFonts w:cs="Arial"/>
          <w:szCs w:val="24"/>
        </w:rPr>
        <w:t xml:space="preserve"> independently associate with ribosomes, and subsequently preferentially initiate translation of certain transcripts. </w:t>
      </w:r>
      <w:proofErr w:type="gramStart"/>
      <w:r>
        <w:rPr>
          <w:rFonts w:cs="Arial"/>
          <w:szCs w:val="24"/>
        </w:rPr>
        <w:t>With regard to</w:t>
      </w:r>
      <w:proofErr w:type="gramEnd"/>
      <w:r>
        <w:rPr>
          <w:rFonts w:cs="Arial"/>
          <w:szCs w:val="24"/>
        </w:rPr>
        <w:t xml:space="preserve"> bS21-2, we have determined that bS21-2 affects virulence protein abundance. However, the mechanism by which bS21-2 exerts its effects on the proteome of </w:t>
      </w:r>
      <w:r w:rsidR="003004E2" w:rsidRPr="003004E2">
        <w:rPr>
          <w:rFonts w:cs="Arial"/>
          <w:i/>
          <w:iCs/>
          <w:szCs w:val="24"/>
        </w:rPr>
        <w:t xml:space="preserve">F. </w:t>
      </w:r>
      <w:proofErr w:type="spellStart"/>
      <w:r w:rsidR="003004E2" w:rsidRPr="003004E2">
        <w:rPr>
          <w:rFonts w:cs="Arial"/>
          <w:i/>
          <w:iCs/>
          <w:szCs w:val="24"/>
        </w:rPr>
        <w:t>tularensis</w:t>
      </w:r>
      <w:proofErr w:type="spellEnd"/>
      <w:r>
        <w:rPr>
          <w:rFonts w:cs="Arial"/>
          <w:i/>
          <w:iCs/>
          <w:szCs w:val="24"/>
        </w:rPr>
        <w:t xml:space="preserve"> </w:t>
      </w:r>
      <w:r>
        <w:rPr>
          <w:rFonts w:cs="Arial"/>
          <w:szCs w:val="24"/>
        </w:rPr>
        <w:t xml:space="preserve">is an ongoing research topic.  We have determined that specific leader sequences do lead to </w:t>
      </w:r>
      <w:r>
        <w:rPr>
          <w:rFonts w:cs="Arial"/>
          <w:szCs w:val="24"/>
        </w:rPr>
        <w:lastRenderedPageBreak/>
        <w:t xml:space="preserve">control by bS21-2, and that this control depends on an imperfect Shine-Dalgarno sequence </w:t>
      </w:r>
      <w:r>
        <w:rPr>
          <w:rFonts w:cs="Arial"/>
          <w:szCs w:val="24"/>
        </w:rPr>
        <w:fldChar w:fldCharType="begin"/>
      </w:r>
      <w:r>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Pr>
          <w:rFonts w:cs="Arial"/>
          <w:szCs w:val="24"/>
        </w:rPr>
        <w:fldChar w:fldCharType="separate"/>
      </w:r>
      <w:r w:rsidRPr="003F2436">
        <w:rPr>
          <w:rFonts w:cs="Arial"/>
        </w:rPr>
        <w:t>(Trautmann et al. 2023)</w:t>
      </w:r>
      <w:r>
        <w:rPr>
          <w:rFonts w:cs="Arial"/>
          <w:szCs w:val="24"/>
        </w:rPr>
        <w:fldChar w:fldCharType="end"/>
      </w:r>
      <w:r>
        <w:rPr>
          <w:rFonts w:cs="Arial"/>
          <w:szCs w:val="24"/>
        </w:rPr>
        <w:t>.</w:t>
      </w:r>
    </w:p>
    <w:p w14:paraId="49FDA5F7" w14:textId="4E49B1DF" w:rsidR="000B4A8B" w:rsidRDefault="000B4A8B" w:rsidP="000B4A8B">
      <w:pPr>
        <w:spacing w:line="480" w:lineRule="auto"/>
        <w:rPr>
          <w:i/>
          <w:iCs/>
        </w:rPr>
      </w:pPr>
      <w:r w:rsidRPr="00671685">
        <w:rPr>
          <w:i/>
          <w:iCs/>
        </w:rPr>
        <w:t xml:space="preserve">Ribosome heterogeneity in </w:t>
      </w:r>
      <w:r w:rsidR="003004E2" w:rsidRPr="003004E2">
        <w:rPr>
          <w:i/>
          <w:iCs/>
        </w:rPr>
        <w:t xml:space="preserve">F. </w:t>
      </w:r>
      <w:proofErr w:type="spellStart"/>
      <w:r w:rsidR="003004E2" w:rsidRPr="003004E2">
        <w:rPr>
          <w:i/>
          <w:iCs/>
        </w:rPr>
        <w:t>tularensis</w:t>
      </w:r>
      <w:proofErr w:type="spellEnd"/>
    </w:p>
    <w:p w14:paraId="22D4C8E1" w14:textId="7C398A6E" w:rsidR="000B4A8B" w:rsidRDefault="000B4A8B" w:rsidP="000B4A8B">
      <w:pPr>
        <w:spacing w:line="480" w:lineRule="auto"/>
        <w:ind w:firstLine="450"/>
        <w:jc w:val="both"/>
      </w:pPr>
      <w:r>
        <w:t>While zinc is known to affect paralogous ribosomal protein abundances resulting in changes in ribosome composition, none of</w:t>
      </w:r>
      <w:r>
        <w:rPr>
          <w:i/>
          <w:iCs/>
        </w:rPr>
        <w:t xml:space="preserve"> </w:t>
      </w:r>
      <w:r>
        <w:t xml:space="preserve">the three homologs of bS21 in </w:t>
      </w:r>
      <w:r w:rsidR="003004E2" w:rsidRPr="003004E2">
        <w:rPr>
          <w:i/>
          <w:iCs/>
        </w:rPr>
        <w:t xml:space="preserve">F. </w:t>
      </w:r>
      <w:proofErr w:type="spellStart"/>
      <w:r w:rsidR="003004E2" w:rsidRPr="003004E2">
        <w:rPr>
          <w:i/>
          <w:iCs/>
        </w:rPr>
        <w:t>tularensis</w:t>
      </w:r>
      <w:proofErr w:type="spellEnd"/>
      <w:r>
        <w:t xml:space="preserve"> coordinate zinc</w:t>
      </w:r>
      <w:r>
        <w:rPr>
          <w:i/>
          <w:iCs/>
        </w:rPr>
        <w:t xml:space="preserve">. </w:t>
      </w:r>
      <w:r>
        <w:t xml:space="preserve">Further, the regulatory network controlling production of these three homologs has not been previously investigated. </w:t>
      </w:r>
    </w:p>
    <w:p w14:paraId="582B128A" w14:textId="77777777" w:rsidR="000B4A8B" w:rsidRPr="008A4D6E" w:rsidRDefault="000B4A8B" w:rsidP="000B4A8B">
      <w:pPr>
        <w:spacing w:line="480" w:lineRule="auto"/>
        <w:ind w:firstLine="450"/>
        <w:jc w:val="both"/>
      </w:pPr>
      <w:r>
        <w:t xml:space="preserve">Transcriptomic data of wild-type cells, cells lacking bS21-2, and cells lacking bS21-2 with ectopic expression of each of these three homologs reveals some interesting features regarding regulation of the gene encoding bS21-2, </w:t>
      </w:r>
      <w:r w:rsidRPr="0091565C">
        <w:rPr>
          <w:i/>
          <w:iCs/>
        </w:rPr>
        <w:t>rpsU2</w:t>
      </w:r>
      <w:r>
        <w:t xml:space="preserve">. Specifically, in cells lacking bS21-2, there is a substantial increase in transcript abundance corresponding to the </w:t>
      </w:r>
      <w:r w:rsidRPr="0091565C">
        <w:rPr>
          <w:i/>
          <w:iCs/>
        </w:rPr>
        <w:t>rpsU2</w:t>
      </w:r>
      <w:r>
        <w:t xml:space="preserve"> operon in comparison to wild-type cells. This increase in </w:t>
      </w:r>
      <w:r w:rsidRPr="0091565C">
        <w:rPr>
          <w:i/>
          <w:iCs/>
        </w:rPr>
        <w:t>rpsU2</w:t>
      </w:r>
      <w:r>
        <w:t xml:space="preserve"> operon transcript abundance can be complemented by ectopic expression of all three bS21 homologs. Given that in the absence of bS21-2, the </w:t>
      </w:r>
      <w:r w:rsidRPr="0091565C">
        <w:rPr>
          <w:i/>
          <w:iCs/>
        </w:rPr>
        <w:t>rpsU2</w:t>
      </w:r>
      <w:r>
        <w:t xml:space="preserve"> transcript abundance increases so drastically, it follows that bS21-2 is capable of repressing, or autogenously regulating, its own operon. </w:t>
      </w:r>
    </w:p>
    <w:p w14:paraId="077317D2" w14:textId="77777777" w:rsidR="000B4A8B" w:rsidRDefault="000B4A8B" w:rsidP="000B4A8B">
      <w:pPr>
        <w:spacing w:line="480" w:lineRule="auto"/>
      </w:pPr>
      <w:r>
        <w:rPr>
          <w:rFonts w:ascii="Helvetica" w:hAnsi="Helvetica"/>
          <w:noProof/>
          <w:szCs w:val="24"/>
        </w:rPr>
        <w:drawing>
          <wp:inline distT="0" distB="0" distL="0" distR="0" wp14:anchorId="3979252C" wp14:editId="11820160">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6565850A" w14:textId="77777777" w:rsidR="000B4A8B" w:rsidRPr="008A4D6E" w:rsidRDefault="000B4A8B" w:rsidP="000B4A8B">
      <w:pPr>
        <w:pStyle w:val="Caption"/>
        <w:spacing w:after="240"/>
        <w:jc w:val="both"/>
        <w:rPr>
          <w:rFonts w:cs="Arial"/>
          <w:i w:val="0"/>
          <w:iCs w:val="0"/>
          <w:color w:val="000000" w:themeColor="text1"/>
          <w:sz w:val="22"/>
          <w:szCs w:val="22"/>
        </w:rPr>
      </w:pPr>
      <w:r>
        <w:rPr>
          <w:rFonts w:cs="Arial"/>
          <w:b/>
          <w:bCs/>
          <w:i w:val="0"/>
          <w:iCs w:val="0"/>
        </w:rPr>
        <w:lastRenderedPageBreak/>
        <w:t>Figure 4</w:t>
      </w:r>
      <w:r w:rsidRPr="00B607B2">
        <w:rPr>
          <w:rFonts w:cs="Arial"/>
          <w:b/>
          <w:bCs/>
        </w:rPr>
        <w:t>.</w:t>
      </w:r>
      <w:r w:rsidRPr="008A4D6E">
        <w:rPr>
          <w:rFonts w:cs="Arial"/>
        </w:rPr>
        <w:t xml:space="preserve"> </w:t>
      </w:r>
      <w:r w:rsidRPr="008A4D6E">
        <w:rPr>
          <w:rFonts w:cs="Arial"/>
          <w:b/>
          <w:bCs/>
          <w:i w:val="0"/>
          <w:iCs w:val="0"/>
          <w:color w:val="000000" w:themeColor="text1"/>
        </w:rPr>
        <w:t xml:space="preserve">RNA Seq data suggests that bS21-2, bS21-1, and bS21-3 negatively regulate the </w:t>
      </w:r>
      <w:r w:rsidRPr="008A4D6E">
        <w:rPr>
          <w:rFonts w:cs="Arial"/>
          <w:b/>
          <w:bCs/>
          <w:color w:val="000000" w:themeColor="text1"/>
        </w:rPr>
        <w:t>rpsU2</w:t>
      </w:r>
      <w:r w:rsidRPr="008A4D6E">
        <w:rPr>
          <w:rFonts w:cs="Arial"/>
          <w:b/>
          <w:bCs/>
          <w:i w:val="0"/>
          <w:iCs w:val="0"/>
          <w:color w:val="000000" w:themeColor="text1"/>
        </w:rPr>
        <w:t xml:space="preserve"> operon. </w:t>
      </w:r>
      <w:r w:rsidRPr="008A4D6E">
        <w:rPr>
          <w:rFonts w:cs="Arial"/>
          <w:i w:val="0"/>
          <w:iCs w:val="0"/>
          <w:color w:val="000000" w:themeColor="text1"/>
        </w:rPr>
        <w:t xml:space="preserve">Normalized transcript abundance reads from RNA-Seq experiments mapped to the </w:t>
      </w:r>
      <w:r w:rsidRPr="008A4D6E">
        <w:rPr>
          <w:rFonts w:cs="Arial"/>
          <w:color w:val="000000" w:themeColor="text1"/>
        </w:rPr>
        <w:t>rpsU2</w:t>
      </w:r>
      <w:r w:rsidRPr="008A4D6E">
        <w:rPr>
          <w:rFonts w:cs="Arial"/>
          <w:i w:val="0"/>
          <w:iCs w:val="0"/>
          <w:color w:val="000000" w:themeColor="text1"/>
        </w:rPr>
        <w:t xml:space="preserve"> operon. Data from cells with bS21-2 (LVS pF), cells lacking bS21-2 (LVS Δ</w:t>
      </w:r>
      <w:r w:rsidRPr="008A4D6E">
        <w:rPr>
          <w:rFonts w:cs="Arial"/>
          <w:color w:val="000000" w:themeColor="text1"/>
        </w:rPr>
        <w:t xml:space="preserve">rpsU2 </w:t>
      </w:r>
      <w:r w:rsidRPr="008A4D6E">
        <w:rPr>
          <w:rFonts w:cs="Arial"/>
          <w:i w:val="0"/>
          <w:iCs w:val="0"/>
          <w:color w:val="000000" w:themeColor="text1"/>
        </w:rPr>
        <w:t>pF), and cells lacking bS21-2 but ectopically expressing either bS21-2, bS21-1, or bS21-3 (LVS Δ</w:t>
      </w:r>
      <w:r w:rsidRPr="008A4D6E">
        <w:rPr>
          <w:rFonts w:cs="Arial"/>
          <w:color w:val="000000" w:themeColor="text1"/>
        </w:rPr>
        <w:t>rpsU2</w:t>
      </w:r>
      <w:r w:rsidRPr="008A4D6E">
        <w:rPr>
          <w:rFonts w:cs="Arial"/>
          <w:i w:val="0"/>
          <w:iCs w:val="0"/>
          <w:color w:val="000000" w:themeColor="text1"/>
        </w:rPr>
        <w:t xml:space="preserve"> pF-bS21-2-V, pF-bS21-1-V, pF-bS21-3-V, respectively) from a heterologous strong promoter.</w:t>
      </w:r>
    </w:p>
    <w:p w14:paraId="02ADC1DB" w14:textId="77777777" w:rsidR="000B4A8B" w:rsidRPr="00671685" w:rsidRDefault="000B4A8B" w:rsidP="000B4A8B">
      <w:pPr>
        <w:spacing w:line="480" w:lineRule="auto"/>
        <w:jc w:val="both"/>
      </w:pPr>
      <w:r>
        <w:t xml:space="preserve">Unlike the zinc mediated r-protein regulation, this autogenous regulation mechanism appears to be more </w:t>
      </w:r>
      <w:proofErr w:type="gramStart"/>
      <w:r>
        <w:t>similar to</w:t>
      </w:r>
      <w:proofErr w:type="gramEnd"/>
      <w:r>
        <w:t xml:space="preserve"> other ribosomal proteins. </w:t>
      </w:r>
    </w:p>
    <w:p w14:paraId="5EF28D47" w14:textId="468096AC" w:rsidR="000B4A8B" w:rsidRPr="005028D6" w:rsidRDefault="000B4A8B" w:rsidP="000B4A8B">
      <w:pPr>
        <w:spacing w:before="240" w:line="480" w:lineRule="auto"/>
        <w:rPr>
          <w:b/>
          <w:bCs/>
          <w:i/>
          <w:iCs/>
        </w:rPr>
      </w:pPr>
      <w:r w:rsidRPr="005028D6">
        <w:rPr>
          <w:b/>
          <w:bCs/>
        </w:rPr>
        <w:t xml:space="preserve">bS21-1 and bS21-3 in </w:t>
      </w:r>
      <w:r w:rsidR="003004E2" w:rsidRPr="003004E2">
        <w:rPr>
          <w:b/>
          <w:bCs/>
          <w:i/>
          <w:iCs/>
        </w:rPr>
        <w:t xml:space="preserve">F. </w:t>
      </w:r>
      <w:proofErr w:type="spellStart"/>
      <w:r w:rsidR="003004E2" w:rsidRPr="003004E2">
        <w:rPr>
          <w:b/>
          <w:bCs/>
          <w:i/>
          <w:iCs/>
        </w:rPr>
        <w:t>tularensis</w:t>
      </w:r>
      <w:proofErr w:type="spellEnd"/>
    </w:p>
    <w:p w14:paraId="1A22C8C5" w14:textId="77777777" w:rsidR="000B4A8B" w:rsidRPr="005D525F" w:rsidRDefault="000B4A8B" w:rsidP="000B4A8B">
      <w:pPr>
        <w:spacing w:line="480" w:lineRule="auto"/>
        <w:jc w:val="both"/>
        <w:rPr>
          <w:i/>
          <w:iCs/>
        </w:rPr>
      </w:pPr>
      <w:r>
        <w:rPr>
          <w:i/>
          <w:iCs/>
        </w:rPr>
        <w:t>rpsU1 and rpsU3 operon structure</w:t>
      </w:r>
    </w:p>
    <w:p w14:paraId="437CEE3B" w14:textId="50C8D70B" w:rsidR="000B4A8B" w:rsidRDefault="000B4A8B" w:rsidP="000B4A8B">
      <w:pPr>
        <w:spacing w:line="480" w:lineRule="auto"/>
        <w:ind w:firstLine="450"/>
        <w:jc w:val="both"/>
      </w:pPr>
      <w:r>
        <w:t xml:space="preserve">Less is known about the roles of bS21-1 and bS21-3 in </w:t>
      </w:r>
      <w:r w:rsidR="003004E2" w:rsidRPr="003004E2">
        <w:rPr>
          <w:i/>
          <w:iCs/>
        </w:rPr>
        <w:t xml:space="preserve">F. </w:t>
      </w:r>
      <w:proofErr w:type="spellStart"/>
      <w:proofErr w:type="gramStart"/>
      <w:r w:rsidR="003004E2" w:rsidRPr="003004E2">
        <w:rPr>
          <w:i/>
          <w:iCs/>
        </w:rPr>
        <w:t>tularensis</w:t>
      </w:r>
      <w:proofErr w:type="spellEnd"/>
      <w:proofErr w:type="gramEnd"/>
      <w:r>
        <w:rPr>
          <w:i/>
          <w:iCs/>
        </w:rPr>
        <w:t xml:space="preserve"> </w:t>
      </w:r>
      <w:r w:rsidRPr="00256073">
        <w:t xml:space="preserve">and limited information can be gleaned from the genomic context of </w:t>
      </w:r>
      <w:r>
        <w:t>their</w:t>
      </w:r>
      <w:r w:rsidRPr="00256073">
        <w:t xml:space="preserve"> genes</w:t>
      </w:r>
      <w:r>
        <w:t xml:space="preserve">. The bS21-3-encoding gene, </w:t>
      </w:r>
      <w:r>
        <w:rPr>
          <w:i/>
          <w:iCs/>
        </w:rPr>
        <w:t xml:space="preserve">rpsU3, </w:t>
      </w:r>
      <w:del w:id="24" w:author="Kathryn Ramsey" w:date="2023-11-06T19:44:00Z">
        <w:r w:rsidDel="00345440">
          <w:delText>does not reside</w:delText>
        </w:r>
      </w:del>
      <w:ins w:id="25" w:author="Kathryn Ramsey" w:date="2023-11-06T19:44:00Z">
        <w:r w:rsidR="00345440">
          <w:t>is not found</w:t>
        </w:r>
      </w:ins>
      <w:r>
        <w:t xml:space="preserve"> within an </w:t>
      </w:r>
      <w:del w:id="26" w:author="Kathryn Ramsey" w:date="2023-11-06T19:44:00Z">
        <w:r w:rsidDel="00345440">
          <w:delText>open reading frame</w:delText>
        </w:r>
      </w:del>
      <w:ins w:id="27" w:author="Kathryn Ramsey" w:date="2023-11-06T19:44:00Z">
        <w:r w:rsidR="00345440">
          <w:t>operon</w:t>
        </w:r>
      </w:ins>
      <w:r>
        <w:t xml:space="preserve"> with other annotated genes. The gene encoding bS21-1 is encoded downstream of </w:t>
      </w:r>
      <w:proofErr w:type="spellStart"/>
      <w:r w:rsidRPr="00256073">
        <w:rPr>
          <w:i/>
          <w:iCs/>
        </w:rPr>
        <w:t>cspC</w:t>
      </w:r>
      <w:proofErr w:type="spellEnd"/>
      <w:r>
        <w:t xml:space="preserve">, a cold shock family protein </w:t>
      </w:r>
      <w:r>
        <w:fldChar w:fldCharType="begin"/>
      </w:r>
      <w:r>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w:t>
      </w:r>
    </w:p>
    <w:p w14:paraId="2ACC1DE8" w14:textId="25B0844B" w:rsidR="000B4A8B" w:rsidRPr="00A45830" w:rsidRDefault="000B4A8B" w:rsidP="000B4A8B">
      <w:pPr>
        <w:spacing w:line="480" w:lineRule="auto"/>
        <w:jc w:val="both"/>
        <w:rPr>
          <w:i/>
          <w:iCs/>
        </w:rPr>
      </w:pPr>
      <w:r w:rsidRPr="00A45830">
        <w:rPr>
          <w:i/>
          <w:iCs/>
        </w:rPr>
        <w:t xml:space="preserve">rpsU1-like operon in other species and </w:t>
      </w:r>
      <w:r w:rsidR="003004E2" w:rsidRPr="003004E2">
        <w:rPr>
          <w:i/>
          <w:iCs/>
        </w:rPr>
        <w:t xml:space="preserve">F. </w:t>
      </w:r>
      <w:proofErr w:type="spellStart"/>
      <w:r w:rsidR="003004E2" w:rsidRPr="003004E2">
        <w:rPr>
          <w:i/>
          <w:iCs/>
        </w:rPr>
        <w:t>tularensis</w:t>
      </w:r>
      <w:proofErr w:type="spellEnd"/>
    </w:p>
    <w:p w14:paraId="73A42A44" w14:textId="52FCB32F" w:rsidR="000B4A8B" w:rsidRDefault="000B4A8B" w:rsidP="000B4A8B">
      <w:pPr>
        <w:spacing w:line="480" w:lineRule="auto"/>
        <w:ind w:firstLine="450"/>
        <w:jc w:val="both"/>
      </w:pPr>
      <w:r>
        <w:t xml:space="preserve">The location of </w:t>
      </w:r>
      <w:r w:rsidRPr="00256073">
        <w:rPr>
          <w:i/>
          <w:iCs/>
        </w:rPr>
        <w:t>rpsU1</w:t>
      </w:r>
      <w:r>
        <w:t xml:space="preserve"> adjacent to a cold shock protein is </w:t>
      </w:r>
      <w:proofErr w:type="gramStart"/>
      <w:r>
        <w:t>similar to</w:t>
      </w:r>
      <w:proofErr w:type="gramEnd"/>
      <w:r>
        <w:t xml:space="preserve"> the genetic organization of one of two </w:t>
      </w:r>
      <w:proofErr w:type="spellStart"/>
      <w:r w:rsidRPr="00256073">
        <w:rPr>
          <w:i/>
          <w:iCs/>
        </w:rPr>
        <w:t>rpsU</w:t>
      </w:r>
      <w:proofErr w:type="spellEnd"/>
      <w:r>
        <w:rPr>
          <w:i/>
          <w:iCs/>
        </w:rPr>
        <w:t xml:space="preserve"> </w:t>
      </w:r>
      <w:r w:rsidRPr="00256073">
        <w:t>homolog</w:t>
      </w:r>
      <w:r>
        <w:t xml:space="preserve">s 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Pr>
          <w:i/>
          <w:iCs/>
        </w:rPr>
        <w:t xml:space="preserve"> </w:t>
      </w:r>
      <w:r>
        <w:t xml:space="preserve">Specifically, the </w:t>
      </w:r>
      <w:r w:rsidRPr="00FA68D4">
        <w:rPr>
          <w:i/>
          <w:iCs/>
        </w:rPr>
        <w:t>S</w:t>
      </w:r>
      <w:r>
        <w:rPr>
          <w:i/>
          <w:iCs/>
        </w:rPr>
        <w:t>.</w:t>
      </w:r>
      <w:r w:rsidRPr="00FA68D4">
        <w:rPr>
          <w:i/>
          <w:iCs/>
        </w:rPr>
        <w:t xml:space="preserve"> </w:t>
      </w:r>
      <w:proofErr w:type="spellStart"/>
      <w:r w:rsidRPr="00FA68D4">
        <w:rPr>
          <w:i/>
          <w:iCs/>
        </w:rPr>
        <w:t>meliloti</w:t>
      </w:r>
      <w:proofErr w:type="spellEnd"/>
      <w:r>
        <w:t xml:space="preserve"> </w:t>
      </w:r>
      <w:proofErr w:type="spellStart"/>
      <w:r w:rsidRPr="00256073">
        <w:rPr>
          <w:i/>
          <w:iCs/>
        </w:rPr>
        <w:t>rpsU</w:t>
      </w:r>
      <w:proofErr w:type="spellEnd"/>
      <w:r>
        <w:t xml:space="preserve"> homolog is encoded in an operon downstream of two genes, </w:t>
      </w:r>
      <w:proofErr w:type="spellStart"/>
      <w:r w:rsidRPr="00B75281">
        <w:rPr>
          <w:i/>
          <w:iCs/>
        </w:rPr>
        <w:t>cspA</w:t>
      </w:r>
      <w:proofErr w:type="spellEnd"/>
      <w:r>
        <w:t xml:space="preserve"> and ORF2 (now annotated as SM_RS10560)</w:t>
      </w:r>
      <w:r w:rsidDel="00732F7B">
        <w:t xml:space="preserve"> </w:t>
      </w:r>
      <w:r>
        <w:t xml:space="preserve">in </w:t>
      </w:r>
      <w:r w:rsidRPr="00FA68D4">
        <w:rPr>
          <w:i/>
          <w:iCs/>
        </w:rPr>
        <w:t>S</w:t>
      </w:r>
      <w:r>
        <w:rPr>
          <w:i/>
          <w:iCs/>
        </w:rPr>
        <w:t>.</w:t>
      </w:r>
      <w:r w:rsidRPr="00FA68D4">
        <w:rPr>
          <w:i/>
          <w:iCs/>
        </w:rPr>
        <w:t xml:space="preserve"> </w:t>
      </w:r>
      <w:proofErr w:type="spellStart"/>
      <w:r w:rsidRPr="00FA68D4">
        <w:rPr>
          <w:i/>
          <w:iCs/>
        </w:rPr>
        <w:t>meliloti</w:t>
      </w:r>
      <w:proofErr w:type="spellEnd"/>
      <w:r>
        <w:t xml:space="preserve">. ORF2 encodes a novel polypeptide sequence which the authors determined to respond to cold shock although it does not have similarity to other </w:t>
      </w:r>
      <w:proofErr w:type="spellStart"/>
      <w:r w:rsidRPr="00A1374A">
        <w:t>Csp</w:t>
      </w:r>
      <w:proofErr w:type="spellEnd"/>
      <w:r>
        <w:rPr>
          <w:i/>
          <w:iCs/>
        </w:rPr>
        <w:t xml:space="preserve"> </w:t>
      </w:r>
      <w:r>
        <w:t xml:space="preserve">family proteins. The authors determined that </w:t>
      </w:r>
      <w:proofErr w:type="spellStart"/>
      <w:r>
        <w:rPr>
          <w:i/>
          <w:iCs/>
        </w:rPr>
        <w:t>cspA</w:t>
      </w:r>
      <w:proofErr w:type="spellEnd"/>
      <w:r>
        <w:rPr>
          <w:i/>
          <w:iCs/>
        </w:rPr>
        <w:t xml:space="preserve"> </w:t>
      </w:r>
      <w:r>
        <w:t xml:space="preserve">could be transcribed as a single mRNA transcript, or a polycistronic mRNA corresponding to the full operon. These transcripts both responded to cold shock, with a larger increase of the </w:t>
      </w:r>
      <w:r>
        <w:lastRenderedPageBreak/>
        <w:t xml:space="preserve">polycistronic transcript including the </w:t>
      </w:r>
      <w:proofErr w:type="spellStart"/>
      <w:r w:rsidRPr="0091565C">
        <w:rPr>
          <w:i/>
          <w:iCs/>
        </w:rPr>
        <w:t>rpsU</w:t>
      </w:r>
      <w:proofErr w:type="spellEnd"/>
      <w:r>
        <w:t xml:space="preserve"> mRNA (105-fold increase). </w:t>
      </w:r>
      <w:proofErr w:type="gramStart"/>
      <w:r>
        <w:t>In order to</w:t>
      </w:r>
      <w:proofErr w:type="gramEnd"/>
      <w:r>
        <w:t xml:space="preserve"> assess the regulation of the </w:t>
      </w:r>
      <w:proofErr w:type="spellStart"/>
      <w:r>
        <w:rPr>
          <w:i/>
          <w:iCs/>
        </w:rPr>
        <w:t>cspA</w:t>
      </w:r>
      <w:proofErr w:type="spellEnd"/>
      <w:r>
        <w:rPr>
          <w:i/>
          <w:iCs/>
        </w:rPr>
        <w:t xml:space="preserve"> </w:t>
      </w:r>
      <w:r>
        <w:t xml:space="preserve">operon, the authors created fusions of either the promoter or the promoter and most of the 5′ UTR  of the </w:t>
      </w:r>
      <w:proofErr w:type="spellStart"/>
      <w:r>
        <w:rPr>
          <w:i/>
          <w:iCs/>
        </w:rPr>
        <w:t>cspA</w:t>
      </w:r>
      <w:proofErr w:type="spellEnd"/>
      <w:r>
        <w:rPr>
          <w:i/>
          <w:iCs/>
        </w:rPr>
        <w:t xml:space="preserve"> </w:t>
      </w:r>
      <w:r>
        <w:t xml:space="preserve">operon fused to the </w:t>
      </w:r>
      <w:proofErr w:type="spellStart"/>
      <w:r>
        <w:rPr>
          <w:i/>
          <w:iCs/>
        </w:rPr>
        <w:t>luxAB</w:t>
      </w:r>
      <w:proofErr w:type="spellEnd"/>
      <w:r>
        <w:rPr>
          <w:i/>
          <w:iCs/>
        </w:rPr>
        <w:t xml:space="preserve"> </w:t>
      </w:r>
      <w:r>
        <w:t xml:space="preserve">reporter gene, integrated into the chromosome. Through exposure to cold shock and subsequent total RNA Northern Blots, it was determined that both the promoter and 5′ UTR lead to regulation of the </w:t>
      </w:r>
      <w:proofErr w:type="spellStart"/>
      <w:r>
        <w:rPr>
          <w:i/>
          <w:iCs/>
        </w:rPr>
        <w:t>cspA</w:t>
      </w:r>
      <w:proofErr w:type="spellEnd"/>
      <w:r>
        <w:rPr>
          <w:i/>
          <w:iCs/>
        </w:rPr>
        <w:t xml:space="preserve"> </w:t>
      </w:r>
      <w:r>
        <w:t>operon during cold shock, with more effect due to the presence of the 5′ UTR. Interestingly, the authors also noted that at 30</w:t>
      </w:r>
      <w:del w:id="28" w:author="Kathryn Ramsey" w:date="2023-11-06T19:46:00Z">
        <w:r w:rsidR="0090251C" w:rsidDel="00345440">
          <w:delText xml:space="preserve"> </w:delText>
        </w:r>
      </w:del>
      <w:r>
        <w:t xml:space="preserve">°C, the 5′ UTR decreased transcript abundance, which they suggest may be due to degradation. The authors speculated that </w:t>
      </w:r>
      <w:r w:rsidRPr="0038061C">
        <w:t>bS21</w:t>
      </w:r>
      <w:r>
        <w:rPr>
          <w:i/>
          <w:iCs/>
        </w:rPr>
        <w:t xml:space="preserve"> </w:t>
      </w:r>
      <w:r>
        <w:t xml:space="preserve">may increase the affinity of mRNAs with ribosomal machinery, which is decreased during cold stress. Contrary to their hypothesis, the authors did not observe a cold-shock susceptible phenotype in </w:t>
      </w:r>
      <w:r w:rsidRPr="00FA68D4">
        <w:rPr>
          <w:i/>
          <w:iCs/>
        </w:rPr>
        <w:t>S</w:t>
      </w:r>
      <w:r>
        <w:rPr>
          <w:i/>
          <w:iCs/>
        </w:rPr>
        <w:t>.</w:t>
      </w:r>
      <w:r w:rsidRPr="00FA68D4">
        <w:rPr>
          <w:i/>
          <w:iCs/>
        </w:rPr>
        <w:t xml:space="preserve"> </w:t>
      </w:r>
      <w:proofErr w:type="spellStart"/>
      <w:r w:rsidRPr="00FA68D4">
        <w:rPr>
          <w:i/>
          <w:iCs/>
        </w:rPr>
        <w:t>meliloti</w:t>
      </w:r>
      <w:proofErr w:type="spellEnd"/>
      <w:r>
        <w:t xml:space="preserve"> cells lacking </w:t>
      </w:r>
      <w:proofErr w:type="spellStart"/>
      <w:r>
        <w:rPr>
          <w:i/>
          <w:iCs/>
        </w:rPr>
        <w:t>rpsU</w:t>
      </w:r>
      <w:proofErr w:type="spellEnd"/>
      <w:r>
        <w:t xml:space="preserve">, though they did note that another </w:t>
      </w:r>
      <w:proofErr w:type="spellStart"/>
      <w:r>
        <w:rPr>
          <w:i/>
          <w:iCs/>
        </w:rPr>
        <w:t>rpsU</w:t>
      </w:r>
      <w:proofErr w:type="spellEnd"/>
      <w:r>
        <w:t xml:space="preserve"> homolog was present in the genome and that it was possible that this homolog compensated for the deleted </w:t>
      </w:r>
      <w:proofErr w:type="spellStart"/>
      <w:r>
        <w:rPr>
          <w:i/>
          <w:iCs/>
        </w:rPr>
        <w:t>rpsU</w:t>
      </w:r>
      <w:proofErr w:type="spellEnd"/>
      <w:r>
        <w:t xml:space="preserve"> </w:t>
      </w:r>
      <w:r>
        <w:fldChar w:fldCharType="begin"/>
      </w:r>
      <w:r>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fldChar w:fldCharType="separate"/>
      </w:r>
      <w:r w:rsidRPr="005D525F">
        <w:rPr>
          <w:rFonts w:cs="Arial"/>
          <w:szCs w:val="24"/>
        </w:rPr>
        <w:t>(O’Connell and Thomashow 2000)</w:t>
      </w:r>
      <w:r>
        <w:fldChar w:fldCharType="end"/>
      </w:r>
      <w:r>
        <w:rPr>
          <w:i/>
          <w:iCs/>
        </w:rPr>
        <w:t xml:space="preserve">. </w:t>
      </w:r>
    </w:p>
    <w:p w14:paraId="7BF65C80" w14:textId="6701CDCE" w:rsidR="000B4A8B" w:rsidRDefault="000B4A8B" w:rsidP="000B4A8B">
      <w:pPr>
        <w:spacing w:line="480" w:lineRule="auto"/>
        <w:ind w:firstLine="450"/>
        <w:jc w:val="both"/>
      </w:pPr>
      <w:r>
        <w:t xml:space="preserve">In </w:t>
      </w:r>
      <w:r w:rsidR="003004E2" w:rsidRPr="003004E2">
        <w:rPr>
          <w:i/>
          <w:iCs/>
        </w:rPr>
        <w:t xml:space="preserve">F. </w:t>
      </w:r>
      <w:proofErr w:type="spellStart"/>
      <w:r w:rsidR="003004E2" w:rsidRPr="003004E2">
        <w:rPr>
          <w:i/>
          <w:iCs/>
        </w:rPr>
        <w:t>tularensis</w:t>
      </w:r>
      <w:proofErr w:type="spellEnd"/>
      <w:r>
        <w:rPr>
          <w:i/>
          <w:iCs/>
        </w:rPr>
        <w:t xml:space="preserve">,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t>CspC</w:t>
      </w:r>
      <w:proofErr w:type="spellEnd"/>
      <w:r>
        <w:t xml:space="preserve"> protein has been found to act as a t</w:t>
      </w:r>
      <w:r w:rsidRPr="00F140A6">
        <w:t xml:space="preserve">ranscription </w:t>
      </w:r>
      <w:proofErr w:type="spellStart"/>
      <w:r w:rsidRPr="00F140A6">
        <w:t>antiterminator</w:t>
      </w:r>
      <w:proofErr w:type="spellEnd"/>
      <w:r>
        <w:t xml:space="preserve">, and may down-regulate heat shock proteins </w:t>
      </w:r>
      <w:r>
        <w:fldChar w:fldCharType="begin"/>
      </w:r>
      <w:r>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fldChar w:fldCharType="separate"/>
      </w:r>
      <w:r w:rsidRPr="00F140A6">
        <w:rPr>
          <w:rFonts w:cs="Arial"/>
        </w:rPr>
        <w:t>(Bae et al. 2000; Shenhar et al. 2009)</w:t>
      </w:r>
      <w:r>
        <w:fldChar w:fldCharType="end"/>
      </w:r>
      <w:r>
        <w:t xml:space="preserve">. Additionally the production of </w:t>
      </w:r>
      <w:proofErr w:type="spellStart"/>
      <w:r>
        <w:t>CspC</w:t>
      </w:r>
      <w:proofErr w:type="spellEnd"/>
      <w:r>
        <w:t xml:space="preserve"> is not induced by cold-shock </w:t>
      </w:r>
      <w:r>
        <w:fldChar w:fldCharType="begin"/>
      </w:r>
      <w:r>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fldChar w:fldCharType="separate"/>
      </w:r>
      <w:r w:rsidRPr="00F140A6">
        <w:rPr>
          <w:rFonts w:cs="Arial"/>
        </w:rPr>
        <w:t>(Czapski and Trun 2014)</w:t>
      </w:r>
      <w:r>
        <w:fldChar w:fldCharType="end"/>
      </w:r>
      <w:r>
        <w:t xml:space="preserve">. While </w:t>
      </w:r>
      <w:proofErr w:type="spellStart"/>
      <w:r>
        <w:rPr>
          <w:i/>
          <w:iCs/>
        </w:rPr>
        <w:t>rpsU</w:t>
      </w:r>
      <w:proofErr w:type="spellEnd"/>
      <w:r>
        <w:rPr>
          <w:i/>
          <w:iCs/>
        </w:rPr>
        <w:t xml:space="preserve"> </w:t>
      </w:r>
      <w:r w:rsidRPr="00256073">
        <w:t xml:space="preserve">genes </w:t>
      </w:r>
      <w:r>
        <w:t xml:space="preserve">in both </w:t>
      </w:r>
      <w:r w:rsidRPr="00FA68D4">
        <w:rPr>
          <w:i/>
          <w:iCs/>
        </w:rPr>
        <w:t>S</w:t>
      </w:r>
      <w:r>
        <w:rPr>
          <w:i/>
          <w:iCs/>
        </w:rPr>
        <w:t>.</w:t>
      </w:r>
      <w:r w:rsidRPr="00FA68D4">
        <w:rPr>
          <w:i/>
          <w:iCs/>
        </w:rPr>
        <w:t xml:space="preserve"> </w:t>
      </w:r>
      <w:proofErr w:type="spellStart"/>
      <w:r w:rsidRPr="00FA68D4">
        <w:rPr>
          <w:i/>
          <w:iCs/>
        </w:rPr>
        <w:t>meliloti</w:t>
      </w:r>
      <w:proofErr w:type="spellEnd"/>
      <w:r>
        <w:t xml:space="preserve"> </w:t>
      </w:r>
      <w:r w:rsidRPr="005D525F">
        <w:t>and</w:t>
      </w:r>
      <w:r w:rsidRPr="00671685">
        <w:t xml:space="preserve"> </w:t>
      </w:r>
      <w:r w:rsidR="003004E2" w:rsidRPr="003004E2">
        <w:rPr>
          <w:i/>
          <w:iCs/>
        </w:rPr>
        <w:t xml:space="preserve">F. </w:t>
      </w:r>
      <w:proofErr w:type="spellStart"/>
      <w:r w:rsidR="003004E2" w:rsidRPr="003004E2">
        <w:rPr>
          <w:i/>
          <w:iCs/>
        </w:rPr>
        <w:t>tularensis</w:t>
      </w:r>
      <w:proofErr w:type="spellEnd"/>
      <w:r>
        <w:rPr>
          <w:i/>
          <w:iCs/>
        </w:rPr>
        <w:t xml:space="preserve"> </w:t>
      </w:r>
      <w:r>
        <w:t xml:space="preserve">share an operon with cold shock family proteins, it is currently unclear how similar their regulation and function may be. </w:t>
      </w:r>
    </w:p>
    <w:p w14:paraId="3547869F" w14:textId="4B4150D8" w:rsidR="000B4A8B" w:rsidRPr="00A45830" w:rsidRDefault="000B4A8B" w:rsidP="000B4A8B">
      <w:pPr>
        <w:spacing w:line="480" w:lineRule="auto"/>
        <w:jc w:val="both"/>
        <w:rPr>
          <w:i/>
          <w:iCs/>
        </w:rPr>
      </w:pPr>
      <w:r w:rsidRPr="00A45830">
        <w:rPr>
          <w:i/>
          <w:iCs/>
        </w:rPr>
        <w:t xml:space="preserve">The roles of bS21-1 and bS21-3 in </w:t>
      </w:r>
      <w:r w:rsidR="003004E2" w:rsidRPr="003004E2">
        <w:rPr>
          <w:i/>
          <w:iCs/>
        </w:rPr>
        <w:t xml:space="preserve">F. </w:t>
      </w:r>
      <w:proofErr w:type="spellStart"/>
      <w:r w:rsidR="003004E2" w:rsidRPr="003004E2">
        <w:rPr>
          <w:i/>
          <w:iCs/>
        </w:rPr>
        <w:t>tularensis</w:t>
      </w:r>
      <w:proofErr w:type="spellEnd"/>
      <w:r w:rsidRPr="00A45830">
        <w:rPr>
          <w:i/>
          <w:iCs/>
        </w:rPr>
        <w:t xml:space="preserve"> </w:t>
      </w:r>
    </w:p>
    <w:p w14:paraId="14045FCD" w14:textId="4C30BCDC" w:rsidR="000B4A8B" w:rsidRPr="00E31C99" w:rsidRDefault="000B4A8B" w:rsidP="000B4A8B">
      <w:pPr>
        <w:spacing w:line="480" w:lineRule="auto"/>
        <w:ind w:firstLine="450"/>
        <w:jc w:val="both"/>
      </w:pPr>
      <w:r>
        <w:lastRenderedPageBreak/>
        <w:t xml:space="preserve">In </w:t>
      </w:r>
      <w:r w:rsidR="003004E2" w:rsidRPr="003004E2">
        <w:rPr>
          <w:i/>
          <w:iCs/>
        </w:rPr>
        <w:t xml:space="preserve">F. </w:t>
      </w:r>
      <w:proofErr w:type="spellStart"/>
      <w:r w:rsidR="003004E2" w:rsidRPr="003004E2">
        <w:rPr>
          <w:i/>
          <w:iCs/>
        </w:rPr>
        <w:t>tularensis</w:t>
      </w:r>
      <w:proofErr w:type="spellEnd"/>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through mass spectrometry analysis of purified 70S ribosomes. bS21-1 and bS21-3 could not be unambiguously identified due to their high sequence identity, and peptides corresponding to these proteins were only identified in one sample (Figure 5). </w:t>
      </w:r>
      <w:r w:rsidR="00962ACE">
        <w:t xml:space="preserve">Additionally, the spectral counts, on account of them being generated from purified ribosomes, </w:t>
      </w:r>
      <w:r>
        <w:t>show</w:t>
      </w:r>
      <w:r w:rsidR="00962ACE">
        <w:t>s</w:t>
      </w:r>
      <w:r>
        <w:t xml:space="preserve"> that bS21-1 and/or bS21-3 can </w:t>
      </w:r>
      <w:del w:id="29" w:author="Kathryn Ramsey" w:date="2023-11-06T19:47:00Z">
        <w:r w:rsidDel="00345440">
          <w:delText xml:space="preserve">incorporate </w:delText>
        </w:r>
      </w:del>
      <w:ins w:id="30" w:author="Kathryn Ramsey" w:date="2023-11-06T19:47:00Z">
        <w:r w:rsidR="00345440">
          <w:t>be found in</w:t>
        </w:r>
      </w:ins>
      <w:del w:id="31" w:author="Kathryn Ramsey" w:date="2023-11-06T19:47:00Z">
        <w:r w:rsidDel="00345440">
          <w:delText>into</w:delText>
        </w:r>
      </w:del>
      <w:r>
        <w:t xml:space="preserve"> ribosomes</w:t>
      </w:r>
      <w:r w:rsidR="00962ACE">
        <w:t xml:space="preserve">. This gives rise to evidence that </w:t>
      </w:r>
      <w:r w:rsidR="003004E2" w:rsidRPr="003004E2">
        <w:rPr>
          <w:i/>
          <w:iCs/>
        </w:rPr>
        <w:t xml:space="preserve">F. </w:t>
      </w:r>
      <w:proofErr w:type="spellStart"/>
      <w:r w:rsidR="003004E2" w:rsidRPr="003004E2">
        <w:rPr>
          <w:i/>
          <w:iCs/>
        </w:rPr>
        <w:t>tularensis</w:t>
      </w:r>
      <w:proofErr w:type="spellEnd"/>
      <w:r>
        <w:t xml:space="preserve"> </w:t>
      </w:r>
      <w:r w:rsidR="00962ACE">
        <w:t>possesses</w:t>
      </w:r>
      <w:r>
        <w:t xml:space="preserve"> heterogenous ribosomes </w:t>
      </w:r>
      <w:commentRangeStart w:id="32"/>
      <w:r>
        <w:fldChar w:fldCharType="begin"/>
      </w:r>
      <w:r>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92026">
        <w:rPr>
          <w:rFonts w:cs="Arial"/>
        </w:rPr>
        <w:t>(Trautmann and Ramsey 2022)</w:t>
      </w:r>
      <w:r>
        <w:fldChar w:fldCharType="end"/>
      </w:r>
      <w:commentRangeEnd w:id="32"/>
      <w:r w:rsidR="0090251C">
        <w:rPr>
          <w:rStyle w:val="CommentReference"/>
        </w:rPr>
        <w:commentReference w:id="32"/>
      </w:r>
      <w:r>
        <w:t xml:space="preserve">. </w:t>
      </w:r>
    </w:p>
    <w:p w14:paraId="06DBED61" w14:textId="77777777" w:rsidR="000B4A8B" w:rsidRPr="00671685" w:rsidRDefault="000B4A8B" w:rsidP="000B4A8B">
      <w:pPr>
        <w:keepNext/>
        <w:spacing w:line="480" w:lineRule="auto"/>
      </w:pPr>
      <w:r w:rsidRPr="00671685">
        <w:rPr>
          <w:noProof/>
        </w:rPr>
        <w:drawing>
          <wp:inline distT="0" distB="0" distL="0" distR="0" wp14:anchorId="7EED5045" wp14:editId="712D6492">
            <wp:extent cx="3483200" cy="859536"/>
            <wp:effectExtent l="0" t="0" r="3175" b="0"/>
            <wp:docPr id="653655725"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55725" name="Picture 1" descr="A close-up of a graph&#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3E2E54AA" w14:textId="50CD93EB" w:rsidR="000B4A8B" w:rsidRPr="00671685" w:rsidRDefault="000B4A8B" w:rsidP="000B4A8B">
      <w:pPr>
        <w:pStyle w:val="Caption"/>
        <w:spacing w:before="0"/>
        <w:jc w:val="both"/>
        <w:rPr>
          <w:i w:val="0"/>
          <w:iCs w:val="0"/>
        </w:rPr>
      </w:pPr>
      <w:r>
        <w:rPr>
          <w:b/>
          <w:bCs/>
          <w:i w:val="0"/>
          <w:iCs w:val="0"/>
        </w:rPr>
        <w:t>Figure 5</w:t>
      </w:r>
      <w:r w:rsidRPr="00671685">
        <w:rPr>
          <w:b/>
          <w:bCs/>
          <w:i w:val="0"/>
          <w:iCs w:val="0"/>
        </w:rPr>
        <w:t>. bS21-</w:t>
      </w:r>
      <w:r>
        <w:rPr>
          <w:b/>
          <w:bCs/>
          <w:i w:val="0"/>
          <w:iCs w:val="0"/>
        </w:rPr>
        <w:t>1 and bS21-3</w:t>
      </w:r>
      <w:r w:rsidRPr="00671685">
        <w:rPr>
          <w:b/>
          <w:bCs/>
          <w:i w:val="0"/>
          <w:iCs w:val="0"/>
        </w:rPr>
        <w:t xml:space="preserve"> </w:t>
      </w:r>
      <w:r>
        <w:rPr>
          <w:b/>
          <w:bCs/>
          <w:i w:val="0"/>
          <w:iCs w:val="0"/>
        </w:rPr>
        <w:t>are</w:t>
      </w:r>
      <w:r w:rsidRPr="00671685">
        <w:rPr>
          <w:b/>
          <w:bCs/>
          <w:i w:val="0"/>
          <w:iCs w:val="0"/>
        </w:rPr>
        <w:t xml:space="preserve"> the </w:t>
      </w:r>
      <w:r>
        <w:rPr>
          <w:b/>
          <w:bCs/>
          <w:i w:val="0"/>
          <w:iCs w:val="0"/>
        </w:rPr>
        <w:t>least</w:t>
      </w:r>
      <w:r w:rsidRPr="00671685">
        <w:rPr>
          <w:b/>
          <w:bCs/>
          <w:i w:val="0"/>
          <w:iCs w:val="0"/>
        </w:rPr>
        <w:t xml:space="preserve"> abundant homolog</w:t>
      </w:r>
      <w:r>
        <w:rPr>
          <w:b/>
          <w:bCs/>
          <w:i w:val="0"/>
          <w:iCs w:val="0"/>
        </w:rPr>
        <w:t>s</w:t>
      </w:r>
      <w:r w:rsidRPr="00671685">
        <w:rPr>
          <w:b/>
          <w:bCs/>
          <w:i w:val="0"/>
          <w:iCs w:val="0"/>
        </w:rPr>
        <w:t xml:space="preserve"> in</w:t>
      </w:r>
      <w:r w:rsidRPr="00671685">
        <w:rPr>
          <w:b/>
          <w:bCs/>
        </w:rPr>
        <w:t xml:space="preserve"> </w:t>
      </w:r>
      <w:r w:rsidR="003004E2" w:rsidRPr="003004E2">
        <w:rPr>
          <w:b/>
          <w:bCs/>
        </w:rPr>
        <w:t xml:space="preserve">F. </w:t>
      </w:r>
      <w:proofErr w:type="spellStart"/>
      <w:r w:rsidR="003004E2" w:rsidRPr="003004E2">
        <w:rPr>
          <w:b/>
          <w:bCs/>
        </w:rPr>
        <w:t>tularensis</w:t>
      </w:r>
      <w:proofErr w:type="spellEnd"/>
      <w:r w:rsidRPr="00671685">
        <w:rPr>
          <w:b/>
          <w:bCs/>
        </w:rPr>
        <w:t xml:space="preserve">. </w:t>
      </w:r>
      <w:r w:rsidRPr="00671685">
        <w:rPr>
          <w:i w:val="0"/>
          <w:iCs w:val="0"/>
        </w:rPr>
        <w:t xml:space="preserve">Spectral counts suggesting the number of peptide particles corresponding to either bS21-1/bS21-3 or bS21-2 incorporated into ribosomes of wild-type cells. bS21-1 and bS21-3 could not be further resolved due to peptide similarity. A-D refer to individual ribosomal purifications. ND refers to none detected, indicating that bS21-1/bS21-3 were only detected in sample A </w:t>
      </w:r>
      <w:r w:rsidRPr="00671685">
        <w:rPr>
          <w:i w:val="0"/>
          <w:iCs w:val="0"/>
        </w:rPr>
        <w:fldChar w:fldCharType="begin"/>
      </w:r>
      <w:r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rPr>
          <w:i w:val="0"/>
          <w:iCs w:val="0"/>
        </w:rPr>
        <w:fldChar w:fldCharType="separate"/>
      </w:r>
      <w:r w:rsidRPr="00671685">
        <w:rPr>
          <w:rFonts w:cs="Arial"/>
          <w:i w:val="0"/>
          <w:iCs w:val="0"/>
        </w:rPr>
        <w:t>(Trautmann and Ramsey 2022)</w:t>
      </w:r>
      <w:r w:rsidRPr="00671685">
        <w:rPr>
          <w:i w:val="0"/>
          <w:iCs w:val="0"/>
        </w:rPr>
        <w:fldChar w:fldCharType="end"/>
      </w:r>
      <w:r w:rsidRPr="00671685">
        <w:rPr>
          <w:i w:val="0"/>
          <w:iCs w:val="0"/>
        </w:rPr>
        <w:t xml:space="preserve">. </w:t>
      </w:r>
    </w:p>
    <w:p w14:paraId="1272E0F7" w14:textId="77777777" w:rsidR="000B4A8B" w:rsidRDefault="000B4A8B" w:rsidP="000B4A8B">
      <w:pPr>
        <w:spacing w:line="480" w:lineRule="auto"/>
        <w:ind w:firstLine="450"/>
        <w:jc w:val="both"/>
      </w:pPr>
      <w:r>
        <w:t xml:space="preserve">There is limited information with respect to how bS21-1 and bS21-3 influence translation. Specifically, it was found that ectopic expression of either bS21-1 or bS21-3 could, to some level, restore abundance of T6SS proteins in cells lacking bS21-2 </w:t>
      </w:r>
      <w:r>
        <w:fldChar w:fldCharType="begin"/>
      </w:r>
      <w:r>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A81C96">
        <w:rPr>
          <w:rFonts w:cs="Arial"/>
        </w:rPr>
        <w:t>(Trautmann and Ramsey 2022)</w:t>
      </w:r>
      <w:r>
        <w:fldChar w:fldCharType="end"/>
      </w:r>
      <w:r>
        <w:t xml:space="preserve">. Particularly, ectopic expression of bS21-3 in cells lacking bS21-2 was found to restore virulence protein levels to wild-type or higher levels. On the other hand, ectopic expression of bS21-1 in cells lacking bS21-2 only led to partial restoration of wild-type virulence protein levels. However, while cells lacking bS21-2 have </w:t>
      </w:r>
      <w:r>
        <w:lastRenderedPageBreak/>
        <w:t xml:space="preserve">reduced fitness within macrophage, intramacrophage growth was only rescued by ectopic expression of bS21-2, not bS21-1 or bS21-3 </w:t>
      </w:r>
      <w:r>
        <w:fldChar w:fldCharType="begin"/>
      </w:r>
      <w:r>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 xml:space="preserve">. This indicates that bS21-2, but not bS21-1 or bS21-3, is specifically required for survival inside macrophage </w:t>
      </w:r>
      <w:r>
        <w:fldChar w:fldCharType="begin"/>
      </w:r>
      <w:r>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w:t>
      </w:r>
    </w:p>
    <w:p w14:paraId="5C2D2A16" w14:textId="77777777" w:rsidR="000B4A8B" w:rsidRPr="00671685" w:rsidRDefault="000B4A8B" w:rsidP="000B4A8B">
      <w:pPr>
        <w:spacing w:line="480" w:lineRule="auto"/>
        <w:ind w:firstLine="450"/>
        <w:jc w:val="both"/>
      </w:pPr>
      <w:r>
        <w:t xml:space="preserve">While bS21-1 and bS21-3 can independently incorporate into ribosomes, leading to ribosomal heterogeneity, the factors controlling production of these two homologs is still unclear. And although prior data revealed that bS21-2 is autogenously regulated, how bS21-2 exerts its effects on its own production is also unknown. These topics will be explored in the following chapters. </w:t>
      </w:r>
    </w:p>
    <w:p w14:paraId="4BB47D56" w14:textId="77777777" w:rsidR="000B4A8B" w:rsidRPr="00671685" w:rsidRDefault="000B4A8B" w:rsidP="000B4A8B">
      <w:r w:rsidRPr="00671685">
        <w:br w:type="page"/>
      </w:r>
    </w:p>
    <w:p w14:paraId="663922EF" w14:textId="77777777" w:rsidR="000B4A8B" w:rsidRPr="00671685" w:rsidRDefault="000B4A8B" w:rsidP="000B4A8B">
      <w:pPr>
        <w:pStyle w:val="Heading2"/>
      </w:pPr>
      <w:bookmarkStart w:id="33" w:name="_Toc146795383"/>
      <w:bookmarkStart w:id="34" w:name="_Toc146827267"/>
      <w:r w:rsidRPr="00671685">
        <w:lastRenderedPageBreak/>
        <w:t xml:space="preserve">SUMMARY AND </w:t>
      </w:r>
      <w:r w:rsidRPr="00345440">
        <w:t>OBJECTIVES</w:t>
      </w:r>
      <w:bookmarkEnd w:id="33"/>
      <w:bookmarkEnd w:id="34"/>
    </w:p>
    <w:p w14:paraId="38FE0ABC" w14:textId="77777777" w:rsidR="000B4A8B" w:rsidRPr="00671685" w:rsidRDefault="000B4A8B" w:rsidP="000B4A8B"/>
    <w:p w14:paraId="04EE94F5" w14:textId="545FAD55" w:rsidR="000B4A8B" w:rsidRDefault="000B4A8B" w:rsidP="000B4A8B">
      <w:pPr>
        <w:spacing w:line="480" w:lineRule="auto"/>
        <w:ind w:firstLine="450"/>
        <w:jc w:val="both"/>
      </w:pPr>
      <w:r>
        <w:t xml:space="preserve">Ribosomes may be heterogenous due to </w:t>
      </w:r>
      <w:proofErr w:type="gramStart"/>
      <w:r>
        <w:t>a number of</w:t>
      </w:r>
      <w:proofErr w:type="gramEnd"/>
      <w:r>
        <w:t xml:space="preserve"> factors, including incorporation of distinct ribosomal protein homologs. In our organism of interest, </w:t>
      </w:r>
      <w:r w:rsidR="003004E2" w:rsidRPr="003004E2">
        <w:rPr>
          <w:i/>
          <w:iCs/>
        </w:rPr>
        <w:t xml:space="preserve">F. </w:t>
      </w:r>
      <w:proofErr w:type="spellStart"/>
      <w:r w:rsidR="003004E2" w:rsidRPr="003004E2">
        <w:rPr>
          <w:i/>
          <w:iCs/>
        </w:rPr>
        <w:t>tularensis</w:t>
      </w:r>
      <w:proofErr w:type="spellEnd"/>
      <w:r>
        <w:t xml:space="preserve">, there are three homologs of the ribosomal protein bS21. Previous work in the lab </w:t>
      </w:r>
      <w:del w:id="35" w:author="Kathryn Ramsey" w:date="2023-11-06T19:49:00Z">
        <w:r w:rsidDel="00345440">
          <w:delText xml:space="preserve">has </w:delText>
        </w:r>
      </w:del>
      <w:r>
        <w:t xml:space="preserve">indicated that bS21-2 is the most abundant of the three homologs, but that bS21-1 and bS21-3 can also be assembled into ribosomes. When present in ribosomes, bS21-2 affects the production of certain virulence proteins. How the production of specific bS21 homologs is regulated and how the three homologs are kept in balance with other ribosomal components is not well understood. </w:t>
      </w:r>
    </w:p>
    <w:p w14:paraId="4FD5397E" w14:textId="30FBCF90" w:rsidR="000B4A8B" w:rsidRPr="00F8448C" w:rsidRDefault="000B4A8B" w:rsidP="000B4A8B">
      <w:pPr>
        <w:spacing w:line="480" w:lineRule="auto"/>
        <w:ind w:firstLine="450"/>
        <w:jc w:val="both"/>
      </w:pPr>
      <w:r>
        <w:t xml:space="preserve">In the following chapters, I show that the autogenous regulation of bS21-2 is, at least in part, due to its leader sequence. Additionally, I show that two stem-loops in the leader sequence are not important for regulation by bS21-2, but that bS21-2 may de-stabilize its own transcript. Uniquely, bS21-1 and bS21-3 are not autogenously regulated. In the third chapter, I describe </w:t>
      </w:r>
      <w:proofErr w:type="gramStart"/>
      <w:r>
        <w:t>a number of</w:t>
      </w:r>
      <w:proofErr w:type="gramEnd"/>
      <w:r>
        <w:t xml:space="preserve"> environmental conditions and their impacts on regulation of bS21-1 and bS21-3 at either the transcriptional or translational level. </w:t>
      </w:r>
      <w:r w:rsidRPr="00671685">
        <w:br w:type="page"/>
      </w:r>
    </w:p>
    <w:p w14:paraId="420B8358" w14:textId="77777777" w:rsidR="000B4A8B" w:rsidRPr="0038061C" w:rsidRDefault="000B4A8B" w:rsidP="000B4A8B">
      <w:pPr>
        <w:pStyle w:val="Heading2"/>
        <w:spacing w:after="240"/>
      </w:pPr>
      <w:bookmarkStart w:id="36" w:name="_Toc146795384"/>
      <w:bookmarkStart w:id="37" w:name="_Toc146827268"/>
      <w:r w:rsidRPr="00671685">
        <w:lastRenderedPageBreak/>
        <w:t>REFERENCES</w:t>
      </w:r>
      <w:bookmarkEnd w:id="36"/>
      <w:bookmarkEnd w:id="37"/>
    </w:p>
    <w:commentRangeStart w:id="38"/>
    <w:p w14:paraId="4EBAA860" w14:textId="77777777" w:rsidR="000B4A8B" w:rsidRDefault="000B4A8B" w:rsidP="000B4A8B">
      <w:pPr>
        <w:pStyle w:val="Bibliography"/>
      </w:pPr>
      <w:r>
        <w:rPr>
          <w:rFonts w:cs="Arial"/>
        </w:rPr>
        <w:fldChar w:fldCharType="begin"/>
      </w:r>
      <w:r>
        <w:rPr>
          <w:rFonts w:cs="Arial"/>
        </w:rPr>
        <w:instrText xml:space="preserve"> ADDIN ZOTERO_BIBL {"uncited":[],"omitted":[],"custom":[]} CSL_BIBLIOGRAPHY </w:instrText>
      </w:r>
      <w:r>
        <w:rPr>
          <w:rFonts w:cs="Arial"/>
        </w:rPr>
        <w:fldChar w:fldCharType="separate"/>
      </w:r>
      <w:r>
        <w:t xml:space="preserve">Akanuma, Genki, Hideaki Nanamiya, Yousuke Natori, Naofumi Nomura, and Fujio Kawamura. 2006. “Liberation of Zinc-Containing L31 (RpmE) from Ribosomes by Its Paralogous Gene Product, YtiA, in </w:t>
      </w:r>
      <w:r w:rsidRPr="00345440">
        <w:rPr>
          <w:i/>
          <w:iCs/>
          <w:rPrChange w:id="39" w:author="Kathryn Ramsey" w:date="2023-11-06T19:50:00Z">
            <w:rPr/>
          </w:rPrChange>
        </w:rPr>
        <w:t>Bacillus Subtilis</w:t>
      </w:r>
      <w:r>
        <w:t xml:space="preserve">.” </w:t>
      </w:r>
      <w:r>
        <w:rPr>
          <w:i/>
          <w:iCs/>
        </w:rPr>
        <w:t>Journal of Bacteriology</w:t>
      </w:r>
      <w:r>
        <w:t xml:space="preserve"> 188(7):2715–20. doi: 10.1128/jb.188.7.2715-2720.2006.</w:t>
      </w:r>
    </w:p>
    <w:p w14:paraId="69DA49CF" w14:textId="77777777" w:rsidR="000B4A8B" w:rsidRDefault="000B4A8B" w:rsidP="000B4A8B">
      <w:pPr>
        <w:pStyle w:val="Bibliography"/>
      </w:pPr>
      <w: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Pr>
          <w:i/>
          <w:iCs/>
        </w:rPr>
        <w:t>Journal of Bacteriology</w:t>
      </w:r>
      <w:r>
        <w:t xml:space="preserve"> 194(22):6282–91. doi: 10.1128/JB.01544-12.</w:t>
      </w:r>
    </w:p>
    <w:p w14:paraId="764E695B" w14:textId="77777777" w:rsidR="000B4A8B" w:rsidRDefault="000B4A8B" w:rsidP="000B4A8B">
      <w:pPr>
        <w:pStyle w:val="Bibliography"/>
      </w:pPr>
      <w:r>
        <w:t xml:space="preserve">Bae, W., B. Xia, M. Inouye, and K. Severinov. 2000. “Escherichia Coli CspA-Family RNA Chaperones Are Transcription Antiterminators.” </w:t>
      </w:r>
      <w:r>
        <w:rPr>
          <w:i/>
          <w:iCs/>
        </w:rPr>
        <w:t>Proceedings of the National Academy of Sciences of the United States of America</w:t>
      </w:r>
      <w:r>
        <w:t xml:space="preserve"> 97(14):7784–89. doi: 10.1073/pnas.97.14.7784.</w:t>
      </w:r>
    </w:p>
    <w:p w14:paraId="392CBC20" w14:textId="77777777" w:rsidR="000B4A8B" w:rsidRDefault="000B4A8B" w:rsidP="000B4A8B">
      <w:pPr>
        <w:pStyle w:val="Bibliography"/>
      </w:pPr>
      <w:r>
        <w:t xml:space="preserve">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Marat Yusupov. 2014. “A New System for Naming Ribosomal Proteins.” </w:t>
      </w:r>
      <w:r>
        <w:rPr>
          <w:i/>
          <w:iCs/>
        </w:rPr>
        <w:t>Current Opinion in Structural Biology</w:t>
      </w:r>
      <w:r>
        <w:t xml:space="preserve"> 24:165–69. doi: 10.1016/j.sbi.2014.01.002.</w:t>
      </w:r>
    </w:p>
    <w:p w14:paraId="0439D90B" w14:textId="77777777" w:rsidR="000B4A8B" w:rsidRDefault="000B4A8B" w:rsidP="000B4A8B">
      <w:pPr>
        <w:pStyle w:val="Bibliography"/>
      </w:pPr>
      <w:r>
        <w:t xml:space="preserve">Barry, G., C. L. Squires, and C. Squires. 1979. “Control Features within the rplJL-rpoBC Transcription Unit of Escherichia Coli.” </w:t>
      </w:r>
      <w:r>
        <w:rPr>
          <w:i/>
          <w:iCs/>
        </w:rPr>
        <w:t>Proceedings of the National Academy of Sciences of the United States of America</w:t>
      </w:r>
      <w:r>
        <w:t xml:space="preserve"> 76(10):4922–26. doi: 10.1073/pnas.76.10.4922.</w:t>
      </w:r>
    </w:p>
    <w:p w14:paraId="3A481E10" w14:textId="77777777" w:rsidR="000B4A8B" w:rsidRDefault="000B4A8B" w:rsidP="000B4A8B">
      <w:pPr>
        <w:pStyle w:val="Bibliography"/>
      </w:pPr>
      <w:r>
        <w:t xml:space="preserve">Basco, M. D. S., A. Kothari, Page B.McKinzie,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Pr>
          <w:i/>
          <w:iCs/>
        </w:rPr>
        <w:t>Journal of Medical Microbiology</w:t>
      </w:r>
      <w:r>
        <w:t xml:space="preserve"> 68(6):848–59. doi: 10.1099/jmm.0.000988.</w:t>
      </w:r>
    </w:p>
    <w:p w14:paraId="7BB625F3" w14:textId="77777777" w:rsidR="000B4A8B" w:rsidRDefault="000B4A8B" w:rsidP="000B4A8B">
      <w:pPr>
        <w:pStyle w:val="Bibliography"/>
      </w:pPr>
      <w:r>
        <w:t xml:space="preserve">Bell, J. Frederick, Cora R. Owen, and Carl L. Larson. 1955. “Virulence of Bacterium Tularense I. A Study of the Virulence of Bacterium Tularense in Mice, Guinea Pigs, and Rabbits.” </w:t>
      </w:r>
      <w:r>
        <w:rPr>
          <w:i/>
          <w:iCs/>
        </w:rPr>
        <w:t>The Journal of Infectious Diseases</w:t>
      </w:r>
      <w:r>
        <w:t xml:space="preserve"> 97(2):162–66. doi: 10.1093/infdis/97.2.162.</w:t>
      </w:r>
    </w:p>
    <w:p w14:paraId="15DAC8D3" w14:textId="47568581" w:rsidR="000B4A8B" w:rsidRDefault="000B4A8B" w:rsidP="000B4A8B">
      <w:pPr>
        <w:pStyle w:val="Bibliography"/>
      </w:pPr>
      <w:r>
        <w:lastRenderedPageBreak/>
        <w:t xml:space="preserve">Bent, Zachary W., David M. Brazel, Mary B. Tran-Gyamfi, Rachelle Y. Hamblin, Victoria A. VanderNoot, and Steven S. Branda. 2013. “Use of a Capture-Based Pathogen Transcript Enrichment Strategy for RNA-Seq Analysis of the </w:t>
      </w:r>
      <w:r w:rsidR="003004E2" w:rsidRPr="003004E2">
        <w:rPr>
          <w:i/>
          <w:iCs/>
        </w:rPr>
        <w:t>Francisella tularensis</w:t>
      </w:r>
      <w:r>
        <w:t xml:space="preserve"> LVS Transcriptome during Infection of Murine Macrophages.” </w:t>
      </w:r>
      <w:r>
        <w:rPr>
          <w:i/>
          <w:iCs/>
        </w:rPr>
        <w:t>PLOS ONE</w:t>
      </w:r>
      <w:r>
        <w:t xml:space="preserve"> 8(10):e77834. doi: 10.1371/journal.pone.0077834.</w:t>
      </w:r>
    </w:p>
    <w:p w14:paraId="05570FB6" w14:textId="77777777" w:rsidR="000B4A8B" w:rsidRDefault="000B4A8B" w:rsidP="000B4A8B">
      <w:pPr>
        <w:pStyle w:val="Bibliography"/>
      </w:pPr>
      <w:r>
        <w:t xml:space="preserve">Blake, Katy L., and Alex J. O’Neill. 2013. “Transposon Library Screening for Identification of Genetic Loci Participating in Intrinsic Susceptibility and Acquired Resistance to Antistaphylococcal Agents.” </w:t>
      </w:r>
      <w:r>
        <w:rPr>
          <w:i/>
          <w:iCs/>
        </w:rPr>
        <w:t>Journal of Antimicrobial Chemotherapy</w:t>
      </w:r>
      <w:r>
        <w:t xml:space="preserve"> 68(1):12–16. doi: 10.1093/jac/dks373.</w:t>
      </w:r>
    </w:p>
    <w:p w14:paraId="78027069" w14:textId="77777777" w:rsidR="000B4A8B" w:rsidRDefault="000B4A8B" w:rsidP="000B4A8B">
      <w:pPr>
        <w:pStyle w:val="Bibliography"/>
      </w:pPr>
      <w:r>
        <w:t xml:space="preserve">Brodmann, Maj, Roland F. Dreier, Petr Broz, and Marek Basler. 2017. “Francisella Requires Dynamic Type VI Secretion System and ClpB to Deliver Effectors for Phagosomal Escape.” </w:t>
      </w:r>
      <w:r>
        <w:rPr>
          <w:i/>
          <w:iCs/>
        </w:rPr>
        <w:t>Nature Communications</w:t>
      </w:r>
      <w:r>
        <w:t xml:space="preserve"> 8(1):15853. doi: 10.1038/ncomms15853.</w:t>
      </w:r>
    </w:p>
    <w:p w14:paraId="109F6E4C" w14:textId="77777777" w:rsidR="000B4A8B" w:rsidRDefault="000B4A8B" w:rsidP="000B4A8B">
      <w:pPr>
        <w:pStyle w:val="Bibliography"/>
      </w:pPr>
      <w: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Pr>
          <w:i/>
          <w:iCs/>
        </w:rPr>
        <w:t>Microbiology</w:t>
      </w:r>
      <w:r>
        <w:t xml:space="preserve"> 157(Pt 12):3483–91. doi: 10.1099/mic.0.052308-0.</w:t>
      </w:r>
    </w:p>
    <w:p w14:paraId="4F5720B7" w14:textId="5D4C768F" w:rsidR="000B4A8B" w:rsidRDefault="000B4A8B" w:rsidP="000B4A8B">
      <w:pPr>
        <w:pStyle w:val="Bibliography"/>
      </w:pPr>
      <w:r>
        <w:t xml:space="preserve">Buchan, Blake W., Ramona L. McCaffrey, Stephen R. Lindemann, Lee-Ann H. Allen, and Bradley D. Jones. 2009. “Identification of migR, a Regulatory Element of the </w:t>
      </w:r>
      <w:r w:rsidR="003004E2" w:rsidRPr="003004E2">
        <w:rPr>
          <w:i/>
          <w:iCs/>
        </w:rPr>
        <w:t>Francisella tularensis</w:t>
      </w:r>
      <w:r>
        <w:t xml:space="preserve"> Live Vaccine Strain iglABCD Virulence Operon Required for Normal Replication and Trafficking in Macrophages.” </w:t>
      </w:r>
      <w:r>
        <w:rPr>
          <w:i/>
          <w:iCs/>
        </w:rPr>
        <w:t>Infection and Immunity</w:t>
      </w:r>
      <w:r>
        <w:t xml:space="preserve"> 77(6):2517–29. doi: 10.1128/iai.00229-09.</w:t>
      </w:r>
    </w:p>
    <w:p w14:paraId="5C8EF4C7" w14:textId="77777777" w:rsidR="000B4A8B" w:rsidRDefault="000B4A8B" w:rsidP="000B4A8B">
      <w:pPr>
        <w:pStyle w:val="Bibliography"/>
      </w:pPr>
      <w:r>
        <w:t xml:space="preserve">Byrgazov, Konstantin, Oliver Vesper, and Isabella Moll. 2013. “Ribosome Heterogeneity: Another Level of Complexity in Bacterial Translation Regulation.” </w:t>
      </w:r>
      <w:r>
        <w:rPr>
          <w:i/>
          <w:iCs/>
        </w:rPr>
        <w:t>Current Opinion in Microbiology</w:t>
      </w:r>
      <w:r>
        <w:t xml:space="preserve"> 16(2):133–39. doi: 10.1016/j.mib.2013.01.009.</w:t>
      </w:r>
    </w:p>
    <w:p w14:paraId="73517080" w14:textId="77777777" w:rsidR="000B4A8B" w:rsidRDefault="000B4A8B" w:rsidP="000B4A8B">
      <w:pPr>
        <w:pStyle w:val="Bibliography"/>
      </w:pPr>
      <w:r>
        <w:t xml:space="preserve">Chang, Chu, and Gary R. Craven. 1977. “Identification of Several Proteins Involved in the Messenger RNA Binding Site of the 30 S Ribosome by Inactivation with 2-Methoxy-5-Nitrotropone.” </w:t>
      </w:r>
      <w:r>
        <w:rPr>
          <w:i/>
          <w:iCs/>
        </w:rPr>
        <w:t>Journal of Molecular Biology</w:t>
      </w:r>
      <w:r>
        <w:t xml:space="preserve"> 117(2):401–18. doi: 10.1016/0022-2836(77)90135-8.</w:t>
      </w:r>
    </w:p>
    <w:p w14:paraId="1655C228" w14:textId="596D3DD7" w:rsidR="000B4A8B" w:rsidRDefault="000B4A8B" w:rsidP="000B4A8B">
      <w:pPr>
        <w:pStyle w:val="Bibliography"/>
      </w:pPr>
      <w:r>
        <w:t xml:space="preserve">Charity, James C., Michelle M. Costante-Hamm, Emmy L. Balon, Dana H. Boyd, Eric J. Rubin, and Simon L. Dove. 2007. “Twin RNA Polymerase–Associated Proteins Control Virulence Gene Expression in </w:t>
      </w:r>
      <w:r w:rsidR="003004E2" w:rsidRPr="003004E2">
        <w:rPr>
          <w:i/>
          <w:iCs/>
        </w:rPr>
        <w:t>Francisella tularensis</w:t>
      </w:r>
      <w:r>
        <w:t xml:space="preserve">.” </w:t>
      </w:r>
      <w:r>
        <w:rPr>
          <w:i/>
          <w:iCs/>
        </w:rPr>
        <w:t>PLOS Pathogens</w:t>
      </w:r>
      <w:r>
        <w:t xml:space="preserve"> 3(6):e84. doi: 10.1371/journal.ppat.0030084.</w:t>
      </w:r>
    </w:p>
    <w:p w14:paraId="7306427C" w14:textId="77777777" w:rsidR="000B4A8B" w:rsidRDefault="000B4A8B" w:rsidP="000B4A8B">
      <w:pPr>
        <w:pStyle w:val="Bibliography"/>
      </w:pPr>
      <w:r>
        <w:lastRenderedPageBreak/>
        <w:t xml:space="preserve">Chen, Yu-Xiang, Zhi-yu Xu, Xueliang Ge, Jia-Yao Hong, Suparna Sanyal, Zhi John Lu, and Babak Javid. 2020. “Selective Translation by Alternative Bacterial Ribosomes.” </w:t>
      </w:r>
      <w:r>
        <w:rPr>
          <w:i/>
          <w:iCs/>
        </w:rPr>
        <w:t>Proceedings of the National Academy of Sciences</w:t>
      </w:r>
      <w:r>
        <w:t xml:space="preserve"> 117(32):19487–96. doi: 10.1073/pnas.2009607117.</w:t>
      </w:r>
    </w:p>
    <w:p w14:paraId="5231739A" w14:textId="77777777" w:rsidR="000B4A8B" w:rsidRDefault="000B4A8B" w:rsidP="000B4A8B">
      <w:pPr>
        <w:pStyle w:val="Bibliography"/>
      </w:pPr>
      <w:r>
        <w:t xml:space="preserve">Clemens, Daniel L., Bai-Yu Lee, and Marcus A. Horwitz. 2018. “The Francisella Type VI Secretion System.” </w:t>
      </w:r>
      <w:r>
        <w:rPr>
          <w:i/>
          <w:iCs/>
        </w:rPr>
        <w:t>Frontiers in Cellular and Infection Microbiology</w:t>
      </w:r>
      <w:r>
        <w:t xml:space="preserve"> 8.</w:t>
      </w:r>
    </w:p>
    <w:p w14:paraId="4E2CABCB" w14:textId="77777777" w:rsidR="000B4A8B" w:rsidRDefault="000B4A8B" w:rsidP="000B4A8B">
      <w:pPr>
        <w:pStyle w:val="Bibliography"/>
      </w:pPr>
      <w:r>
        <w:t xml:space="preserve">Climie, Shane C., and James D. Friesen. 1987. “Feedback Regulation of the rplJL-rpoBC Ribosomal Protein Operon of Escherichia Coli Requires a Region of mRNA Secondary Structure.” </w:t>
      </w:r>
      <w:r>
        <w:rPr>
          <w:i/>
          <w:iCs/>
        </w:rPr>
        <w:t>Journal of Molecular Biology</w:t>
      </w:r>
      <w:r>
        <w:t xml:space="preserve"> 198(3):371–81. doi: 10.1016/0022-2836(87)90287-7.</w:t>
      </w:r>
    </w:p>
    <w:p w14:paraId="22C76436" w14:textId="4EEA3E8A" w:rsidR="000B4A8B" w:rsidRDefault="000B4A8B" w:rsidP="000B4A8B">
      <w:pPr>
        <w:pStyle w:val="Bibliography"/>
      </w:pPr>
      <w:r>
        <w:t xml:space="preserve">Cuthbert, Bonnie J., Wilma Ross, Amy E. Rohlfing, Simon L. Dove, Richard L. Gourse, Richard G. Brennan, and Maria A. Schumacher. 2017. “Dissection of the Molecular Circuitry Controlling Virulence in </w:t>
      </w:r>
      <w:r w:rsidR="003004E2" w:rsidRPr="003004E2">
        <w:rPr>
          <w:i/>
          <w:iCs/>
        </w:rPr>
        <w:t>Francisella tularensis</w:t>
      </w:r>
      <w:r>
        <w:t xml:space="preserve">.” </w:t>
      </w:r>
      <w:r>
        <w:rPr>
          <w:i/>
          <w:iCs/>
        </w:rPr>
        <w:t>Genes &amp; Development</w:t>
      </w:r>
      <w:r>
        <w:t xml:space="preserve"> 31(15):1549–60. doi: 10.1101/gad.303701.117.</w:t>
      </w:r>
    </w:p>
    <w:p w14:paraId="565C40CF" w14:textId="77777777" w:rsidR="000B4A8B" w:rsidRDefault="000B4A8B" w:rsidP="000B4A8B">
      <w:pPr>
        <w:pStyle w:val="Bibliography"/>
      </w:pPr>
      <w:r>
        <w:t xml:space="preserve">Czapski, Tiffaney R., and Nancy Trun. 2014. “Expression of Csp Genes in E. Coli K-12 in Defined Rich and Defined Minimal Media during Normal Growth, and after Cold-Shock.” </w:t>
      </w:r>
      <w:r>
        <w:rPr>
          <w:i/>
          <w:iCs/>
        </w:rPr>
        <w:t>Gene</w:t>
      </w:r>
      <w:r>
        <w:t xml:space="preserve"> 547(1):91–97. doi: 10.1016/j.gene.2014.06.033.</w:t>
      </w:r>
    </w:p>
    <w:p w14:paraId="2C2F3332" w14:textId="0B6E2162" w:rsidR="000B4A8B" w:rsidRDefault="000B4A8B" w:rsidP="000B4A8B">
      <w:pPr>
        <w:pStyle w:val="Bibliography"/>
      </w:pPr>
      <w:r>
        <w:t xml:space="preserve">Dai, Shipan, Nrusingh Mohapatra, Larry Schlesinger, and John Gunn. 2011. “Regulation of </w:t>
      </w:r>
      <w:r w:rsidR="003004E2" w:rsidRPr="003004E2">
        <w:rPr>
          <w:i/>
          <w:iCs/>
        </w:rPr>
        <w:t>Francisella tularensis</w:t>
      </w:r>
      <w:r>
        <w:t xml:space="preserve"> Virulence.” </w:t>
      </w:r>
      <w:r>
        <w:rPr>
          <w:i/>
          <w:iCs/>
        </w:rPr>
        <w:t>Frontiers in Microbiology</w:t>
      </w:r>
      <w:r>
        <w:t xml:space="preserve"> 1.</w:t>
      </w:r>
    </w:p>
    <w:p w14:paraId="29CBD185" w14:textId="77777777" w:rsidR="000B4A8B" w:rsidRDefault="000B4A8B" w:rsidP="000B4A8B">
      <w:pPr>
        <w:pStyle w:val="Bibliography"/>
      </w:pPr>
      <w: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Pr>
          <w:i/>
          <w:iCs/>
        </w:rPr>
        <w:t>JAMA</w:t>
      </w:r>
      <w:r>
        <w:t xml:space="preserve"> 285(21):2763–73. doi: 10.1001/jama.285.21.2763.</w:t>
      </w:r>
    </w:p>
    <w:p w14:paraId="0B319251" w14:textId="77777777" w:rsidR="000B4A8B" w:rsidRDefault="000B4A8B" w:rsidP="000B4A8B">
      <w:pPr>
        <w:pStyle w:val="Bibliography"/>
      </w:pPr>
      <w: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Pr>
          <w:i/>
          <w:iCs/>
        </w:rPr>
        <w:t>Cell</w:t>
      </w:r>
      <w:r>
        <w:t xml:space="preserve"> 121(7):991–1004. doi: 10.1016/j.cell.2005.04.015.</w:t>
      </w:r>
    </w:p>
    <w:p w14:paraId="07C6ED58" w14:textId="77777777" w:rsidR="000B4A8B" w:rsidRDefault="000B4A8B" w:rsidP="000B4A8B">
      <w:pPr>
        <w:pStyle w:val="Bibliography"/>
      </w:pPr>
      <w:r>
        <w:t xml:space="preserve">Dow, Allexa, and Sladjana Prisic. 2018. “Alternative Ribosomal Proteins Are Required for Growth and Morphogenesis of Mycobacterium Smegmatis under Zinc Limiting Conditions.” </w:t>
      </w:r>
      <w:r>
        <w:rPr>
          <w:i/>
          <w:iCs/>
        </w:rPr>
        <w:t>PLOS ONE</w:t>
      </w:r>
      <w:r>
        <w:t xml:space="preserve"> 13(4):e0196300. doi: 10.1371/journal.pone.0196300.</w:t>
      </w:r>
    </w:p>
    <w:p w14:paraId="758BFA1E" w14:textId="77777777" w:rsidR="000B4A8B" w:rsidRDefault="000B4A8B" w:rsidP="000B4A8B">
      <w:pPr>
        <w:pStyle w:val="Bibliography"/>
      </w:pPr>
      <w:r>
        <w:lastRenderedPageBreak/>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in Mycobacterium Tuberculosis.” </w:t>
      </w:r>
      <w:r>
        <w:rPr>
          <w:i/>
          <w:iCs/>
        </w:rPr>
        <w:t>PLOS Pathogens</w:t>
      </w:r>
      <w:r>
        <w:t xml:space="preserve"> 17(5):e1009570. doi: 10.1371/journal.ppat.1009570.</w:t>
      </w:r>
    </w:p>
    <w:p w14:paraId="16075719" w14:textId="77777777" w:rsidR="000B4A8B" w:rsidRDefault="000B4A8B" w:rsidP="000B4A8B">
      <w:pPr>
        <w:pStyle w:val="Bibliography"/>
      </w:pPr>
      <w:r>
        <w:t xml:space="preserve">Eigelsbach, H. T., Werner Braun, and Ruth D. Herring. 1951. “STUDIES ON THE VARIATION OF BACTERIUM TULARENSE.” </w:t>
      </w:r>
      <w:r>
        <w:rPr>
          <w:i/>
          <w:iCs/>
        </w:rPr>
        <w:t>Journal of Bacteriology</w:t>
      </w:r>
      <w:r>
        <w:t xml:space="preserve"> 61(5):557–69.</w:t>
      </w:r>
    </w:p>
    <w:p w14:paraId="32A519D9" w14:textId="77777777" w:rsidR="000B4A8B" w:rsidRDefault="000B4A8B" w:rsidP="000B4A8B">
      <w:pPr>
        <w:pStyle w:val="Bibliography"/>
      </w:pPr>
      <w: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Pr>
          <w:i/>
          <w:iCs/>
        </w:rPr>
        <w:t>Cell Host &amp; Microbe</w:t>
      </w:r>
      <w:r>
        <w:t xml:space="preserve"> 20(5):573–83. doi: 10.1016/j.chom.2016.10.008.</w:t>
      </w:r>
    </w:p>
    <w:p w14:paraId="02DD636A" w14:textId="6A927C0F" w:rsidR="000B4A8B" w:rsidRDefault="000B4A8B" w:rsidP="000B4A8B">
      <w:pPr>
        <w:pStyle w:val="Bibliography"/>
      </w:pPr>
      <w:r>
        <w:t xml:space="preserve">Faron, Matthew, Joshua Fletcher, Jed Rasmussen, Matthew Long, Lee-Ann Allen, and Bradley Jones. 2013. “The </w:t>
      </w:r>
      <w:r w:rsidR="003004E2" w:rsidRPr="003004E2">
        <w:rPr>
          <w:i/>
          <w:iCs/>
        </w:rPr>
        <w:t>Francisella tularensis</w:t>
      </w:r>
      <w:r>
        <w:t xml:space="preserve"> migR, trmE, and cphA Genes Contribute to </w:t>
      </w:r>
      <w:r w:rsidR="003004E2" w:rsidRPr="003004E2">
        <w:rPr>
          <w:i/>
          <w:iCs/>
        </w:rPr>
        <w:t>F. tularensis</w:t>
      </w:r>
      <w:r>
        <w:t xml:space="preserve"> Pathogenicity Island Gene Regulation and Intracellular Growth by Modulation of the Stress Alarmone ppGpp.” </w:t>
      </w:r>
      <w:r>
        <w:rPr>
          <w:i/>
          <w:iCs/>
        </w:rPr>
        <w:t>Infection and Immunity</w:t>
      </w:r>
      <w:r>
        <w:t xml:space="preserve"> 81. doi: 10.1128/IAI.00073-13.</w:t>
      </w:r>
    </w:p>
    <w:p w14:paraId="023B9B39" w14:textId="77777777" w:rsidR="000B4A8B" w:rsidRDefault="000B4A8B" w:rsidP="000B4A8B">
      <w:pPr>
        <w:pStyle w:val="Bibliography"/>
      </w:pPr>
      <w:r>
        <w:t xml:space="preserve">Friedman, Lisa, Jeff D. Alder, and Jared A. Silverman. 2006. “Genetic Changes That Correlate with Reduced Susceptibility to Daptomycin in Staphylococcus Aureus.” </w:t>
      </w:r>
      <w:r>
        <w:rPr>
          <w:i/>
          <w:iCs/>
        </w:rPr>
        <w:t>Antimicrobial Agents and Chemotherapy</w:t>
      </w:r>
      <w:r>
        <w:t xml:space="preserve"> 50(6):2137–45. doi: 10.1128/aac.00039-06.</w:t>
      </w:r>
    </w:p>
    <w:p w14:paraId="43BE98A6" w14:textId="77777777" w:rsidR="000B4A8B" w:rsidRDefault="000B4A8B" w:rsidP="000B4A8B">
      <w:pPr>
        <w:pStyle w:val="Bibliography"/>
      </w:pPr>
      <w:r>
        <w:t>Fukuda, Ryuji. 1980. “Autogenous Regulation of the Synthesis of Ribosomal Proteins, L10 and L7/12, in Escherichia Coil.”</w:t>
      </w:r>
    </w:p>
    <w:p w14:paraId="01F2F8F6" w14:textId="77777777" w:rsidR="000B4A8B" w:rsidRDefault="000B4A8B" w:rsidP="000B4A8B">
      <w:pPr>
        <w:pStyle w:val="Bibliography"/>
      </w:pPr>
      <w:r>
        <w:t xml:space="preserve">Galperin, Michael Y., Yuri I. Wolf, Sofya K. Garushyants, Roberto Vera Alvarez, and Eugene V. Koonin. 2021. “Nonessential Ribosomal Proteins in Bacteria and Archaea Identified Using Clusters of Orthologous Genes.” </w:t>
      </w:r>
      <w:r>
        <w:rPr>
          <w:i/>
          <w:iCs/>
        </w:rPr>
        <w:t>Journal of Bacteriology</w:t>
      </w:r>
      <w:r>
        <w:t xml:space="preserve"> 203(11):e00058-21. doi: 10.1128/JB.00058-21.</w:t>
      </w:r>
    </w:p>
    <w:p w14:paraId="6145AD56" w14:textId="10AE2DFC" w:rsidR="000B4A8B" w:rsidRDefault="000B4A8B" w:rsidP="000B4A8B">
      <w:pPr>
        <w:pStyle w:val="Bibliography"/>
      </w:pPr>
      <w:r>
        <w:t xml:space="preserve">Golovliov, I., M. Ericsson, G. Sandström, A. Tärnvik, and A. Sjöstedt. 1997. “Identification of Proteins of </w:t>
      </w:r>
      <w:r w:rsidR="003004E2" w:rsidRPr="003004E2">
        <w:rPr>
          <w:i/>
          <w:iCs/>
        </w:rPr>
        <w:t>Francisella tularensis</w:t>
      </w:r>
      <w:r>
        <w:t xml:space="preserve"> Induced during Growth in Macrophages and Cloning of the Gene Encoding a Prominently Induced 23-Kilodalton Protein.” </w:t>
      </w:r>
      <w:r>
        <w:rPr>
          <w:i/>
          <w:iCs/>
        </w:rPr>
        <w:t>Infection and Immunity</w:t>
      </w:r>
      <w:r>
        <w:t xml:space="preserve"> 65(6):2183–89.</w:t>
      </w:r>
    </w:p>
    <w:p w14:paraId="4917B062" w14:textId="77777777" w:rsidR="000B4A8B" w:rsidRDefault="000B4A8B" w:rsidP="000B4A8B">
      <w:pPr>
        <w:pStyle w:val="Bibliography"/>
      </w:pPr>
      <w:r>
        <w:lastRenderedPageBreak/>
        <w:t xml:space="preserve">Gutierrez, Maria G., Deborah R. Yoder-Himes, and Jonathan M. Warawa. 2015. “Comprehensive Identification of Virulence Factors Required for Respiratory Melioidosis Using Tn-Seq Mutagenesis.” </w:t>
      </w:r>
      <w:r>
        <w:rPr>
          <w:i/>
          <w:iCs/>
        </w:rPr>
        <w:t>Frontiers in Cellular and Infection Microbiology</w:t>
      </w:r>
      <w:r>
        <w:t xml:space="preserve"> 5:78. doi: 10.3389/fcimb.2015.00078.</w:t>
      </w:r>
    </w:p>
    <w:p w14:paraId="2CD67EE9" w14:textId="77777777" w:rsidR="000B4A8B" w:rsidRDefault="000B4A8B" w:rsidP="000B4A8B">
      <w:pPr>
        <w:pStyle w:val="Bibliography"/>
      </w:pPr>
      <w:r>
        <w:t xml:space="preserve">Hesselbrock, W., and L. Foshay. 1945. “The Morphology of Bacterium Tularense.” </w:t>
      </w:r>
      <w:r>
        <w:rPr>
          <w:i/>
          <w:iCs/>
        </w:rPr>
        <w:t>Journal of Bacteriology</w:t>
      </w:r>
      <w:r>
        <w:t xml:space="preserve"> 49(3):209–31. doi: 10.1128/jb.49.3.209-231.1945.</w:t>
      </w:r>
    </w:p>
    <w:p w14:paraId="3BCF8C48" w14:textId="0526CA8F" w:rsidR="000B4A8B" w:rsidRDefault="000B4A8B" w:rsidP="000B4A8B">
      <w:pPr>
        <w:pStyle w:val="Bibliography"/>
      </w:pPr>
      <w:r>
        <w:t xml:space="preserve">Jones, Bradley, Matt Faron, Jed Rasmussen, and Josh Fletcher. 2014. “Uncovering the Components of the </w:t>
      </w:r>
      <w:r w:rsidR="003004E2" w:rsidRPr="003004E2">
        <w:rPr>
          <w:i/>
          <w:iCs/>
        </w:rPr>
        <w:t>Francisella tularensis</w:t>
      </w:r>
      <w:r>
        <w:t xml:space="preserve"> Virulence Stealth Strategy.” </w:t>
      </w:r>
      <w:r>
        <w:rPr>
          <w:i/>
          <w:iCs/>
        </w:rPr>
        <w:t>Frontiers in Cellular and Infection Microbiology</w:t>
      </w:r>
      <w:r>
        <w:t xml:space="preserve"> 4.</w:t>
      </w:r>
    </w:p>
    <w:p w14:paraId="2445859E" w14:textId="77777777" w:rsidR="000B4A8B" w:rsidRDefault="000B4A8B" w:rsidP="000B4A8B">
      <w:pPr>
        <w:pStyle w:val="Bibliography"/>
      </w:pPr>
      <w:r>
        <w:t xml:space="preserve">Kajitani, M., and A. Ishihama. 1983. “Determination of the Promoter Strength in the Mixed Transcription System: Promoters of Lactose, Tryptophan and Ribosomal Protein L10 Operons from Escherichia Coli.” </w:t>
      </w:r>
      <w:r>
        <w:rPr>
          <w:i/>
          <w:iCs/>
        </w:rPr>
        <w:t>Nucleic Acids Research</w:t>
      </w:r>
      <w:r>
        <w:t xml:space="preserve"> 11(3):671–86.</w:t>
      </w:r>
    </w:p>
    <w:p w14:paraId="1A23C19D" w14:textId="77777777" w:rsidR="000B4A8B" w:rsidRDefault="000B4A8B" w:rsidP="000B4A8B">
      <w:pPr>
        <w:pStyle w:val="Bibliography"/>
      </w:pPr>
      <w:r>
        <w:t xml:space="preserve">Keim, Paul, Anders Johansson, and David M. Wagner. 2007. “Molecular Epidemiology, Evolution, and Ecology of Francisella.” </w:t>
      </w:r>
      <w:r>
        <w:rPr>
          <w:i/>
          <w:iCs/>
        </w:rPr>
        <w:t>Annals of the New York Academy of Sciences</w:t>
      </w:r>
      <w:r>
        <w:t xml:space="preserve"> 1105(1):30–66. doi: 10.1196/annals.1409.011.</w:t>
      </w:r>
    </w:p>
    <w:p w14:paraId="68C754E3" w14:textId="3C35714B" w:rsidR="000B4A8B" w:rsidRDefault="000B4A8B" w:rsidP="000B4A8B">
      <w:pPr>
        <w:pStyle w:val="Bibliography"/>
      </w:pPr>
      <w:r>
        <w:t xml:space="preserve">Kingry, Luke C., and Jeannine M. Petersen. 2014. “Comparative Review of </w:t>
      </w:r>
      <w:r w:rsidR="003004E2" w:rsidRPr="003004E2">
        <w:rPr>
          <w:i/>
          <w:iCs/>
        </w:rPr>
        <w:t>Francisella tularensis</w:t>
      </w:r>
      <w:r>
        <w:t xml:space="preserve"> and Francisella Novicida.” </w:t>
      </w:r>
      <w:r>
        <w:rPr>
          <w:i/>
          <w:iCs/>
        </w:rPr>
        <w:t>Frontiers in Cellular and Infection Microbiology</w:t>
      </w:r>
      <w:r>
        <w:t xml:space="preserve"> 4:35. doi: 10.3389/fcimb.2014.00035.</w:t>
      </w:r>
    </w:p>
    <w:p w14:paraId="421072CA" w14:textId="69481D90" w:rsidR="000B4A8B" w:rsidRDefault="000B4A8B" w:rsidP="000B4A8B">
      <w:pPr>
        <w:pStyle w:val="Bibliography"/>
      </w:pPr>
      <w:r>
        <w:t xml:space="preserve">Lai, Xin-He, Igor Golovliov, and Anders Sjöstedt. 2004. “Expression of IglC Is Necessary for Intracellular Growth and Induction of Apoptosis in Murine Macrophages by </w:t>
      </w:r>
      <w:r w:rsidR="003004E2" w:rsidRPr="003004E2">
        <w:rPr>
          <w:i/>
          <w:iCs/>
        </w:rPr>
        <w:t>Francisella tularensis</w:t>
      </w:r>
      <w:r>
        <w:t xml:space="preserve">.” </w:t>
      </w:r>
      <w:r>
        <w:rPr>
          <w:i/>
          <w:iCs/>
        </w:rPr>
        <w:t>Microbial Pathogenesis</w:t>
      </w:r>
      <w:r>
        <w:t xml:space="preserve"> 37(5):225–30. doi: 10.1016/j.micpath.2004.07.002.</w:t>
      </w:r>
    </w:p>
    <w:p w14:paraId="0C107F8F" w14:textId="0EA31CEB" w:rsidR="000B4A8B" w:rsidRDefault="000B4A8B" w:rsidP="000B4A8B">
      <w:pPr>
        <w:pStyle w:val="Bibliography"/>
      </w:pPr>
      <w:r>
        <w:t xml:space="preserve">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Richard W. Titball. 2005. “The Complete Genome Sequence of </w:t>
      </w:r>
      <w:r w:rsidR="003004E2" w:rsidRPr="003004E2">
        <w:rPr>
          <w:i/>
          <w:iCs/>
        </w:rPr>
        <w:t>Francisella tularensis</w:t>
      </w:r>
      <w:r>
        <w:t xml:space="preserve">, the Causative Agent of Tularemia.” </w:t>
      </w:r>
      <w:r>
        <w:rPr>
          <w:i/>
          <w:iCs/>
        </w:rPr>
        <w:t>Nature Genetics</w:t>
      </w:r>
      <w:r>
        <w:t xml:space="preserve"> 37(2):153–59. doi: 10.1038/ng1499.</w:t>
      </w:r>
    </w:p>
    <w:p w14:paraId="6FFA520F" w14:textId="77777777" w:rsidR="000B4A8B" w:rsidRDefault="000B4A8B" w:rsidP="000B4A8B">
      <w:pPr>
        <w:pStyle w:val="Bibliography"/>
      </w:pPr>
      <w:r>
        <w:t xml:space="preserve">Li, Yunlong, Jamie H. Corro, Christopher D. Palmer, and Anil K. Ojha. 2020. “Progression from Remodeling to Hibernation of Ribosomes in Zinc-Starved Mycobacteria.” </w:t>
      </w:r>
      <w:r>
        <w:rPr>
          <w:i/>
          <w:iCs/>
        </w:rPr>
        <w:t>Proceedings of the National Academy of Sciences</w:t>
      </w:r>
      <w:r>
        <w:t xml:space="preserve"> 117(32):19528–37. doi: 10.1073/pnas.2013409117.</w:t>
      </w:r>
    </w:p>
    <w:p w14:paraId="712B03BB" w14:textId="77777777" w:rsidR="000B4A8B" w:rsidRDefault="000B4A8B" w:rsidP="000B4A8B">
      <w:pPr>
        <w:pStyle w:val="Bibliography"/>
      </w:pPr>
      <w:r>
        <w:t xml:space="preserve">Lilleorg, Silva, Kaspar Reier, Pavel Volõnkin, Jaanus Remme, and Aivar Liiv. 2020. “Phenotypic Effects of Paralogous Ribosomal Proteins bL31A </w:t>
      </w:r>
      <w:r>
        <w:lastRenderedPageBreak/>
        <w:t xml:space="preserve">and bL31B in E. Coli.” </w:t>
      </w:r>
      <w:r>
        <w:rPr>
          <w:i/>
          <w:iCs/>
        </w:rPr>
        <w:t>Scientific Reports</w:t>
      </w:r>
      <w:r>
        <w:t xml:space="preserve"> 10(1):11682. doi: 10.1038/s41598-020-68582-2.</w:t>
      </w:r>
    </w:p>
    <w:p w14:paraId="1A3B078F" w14:textId="77777777" w:rsidR="000B4A8B" w:rsidRDefault="000B4A8B" w:rsidP="000B4A8B">
      <w:pPr>
        <w:pStyle w:val="Bibliography"/>
      </w:pPr>
      <w:r>
        <w:t xml:space="preserve">Linn, Thomas, and J. Scaife. 1978. “Identification of a Single Promoter in E. Coli for rplJ, rplL and rpoBC.” </w:t>
      </w:r>
      <w:r>
        <w:rPr>
          <w:i/>
          <w:iCs/>
        </w:rPr>
        <w:t>Nature</w:t>
      </w:r>
      <w:r>
        <w:t xml:space="preserve"> 276(5683):33–37. doi: 10.1038/276033a0.</w:t>
      </w:r>
    </w:p>
    <w:p w14:paraId="659DBEB5" w14:textId="77777777" w:rsidR="000B4A8B" w:rsidRDefault="000B4A8B" w:rsidP="000B4A8B">
      <w:pPr>
        <w:pStyle w:val="Bibliography"/>
      </w:pPr>
      <w: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Pr>
          <w:i/>
          <w:iCs/>
        </w:rPr>
        <w:t>Scientific Reports</w:t>
      </w:r>
      <w:r>
        <w:t xml:space="preserve"> 5:11893. doi: 10.1038/srep11893.</w:t>
      </w:r>
    </w:p>
    <w:p w14:paraId="6FAA03B6" w14:textId="77777777" w:rsidR="000B4A8B" w:rsidRDefault="000B4A8B" w:rsidP="000B4A8B">
      <w:pPr>
        <w:pStyle w:val="Bibliography"/>
      </w:pPr>
      <w:r>
        <w:t xml:space="preserve">Mizuno, Carolina M., Charlotte Guyomar, Simon Roux, Régis Lavigne, Francisco Rodriguez-Valera, Matthew B. Sullivan, Reynald Gillet, Patrick Forterre, and Mart Krupovic. 2019. “Numerous Cultivated and Uncultivated Viruses Encode Ribosomal Proteins.” </w:t>
      </w:r>
      <w:r>
        <w:rPr>
          <w:i/>
          <w:iCs/>
        </w:rPr>
        <w:t>Nature Communications</w:t>
      </w:r>
      <w:r>
        <w:t xml:space="preserve"> 10(1):752. doi: 10.1038/s41467-019-08672-6.</w:t>
      </w:r>
    </w:p>
    <w:p w14:paraId="685D54C7" w14:textId="77777777" w:rsidR="000B4A8B" w:rsidRDefault="000B4A8B" w:rsidP="000B4A8B">
      <w:pPr>
        <w:pStyle w:val="Bibliography"/>
      </w:pPr>
      <w: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Pr>
          <w:i/>
          <w:iCs/>
        </w:rPr>
        <w:t>Molecular Biology and Evolution</w:t>
      </w:r>
      <w:r>
        <w:t xml:space="preserve"> 38(4):1570–79. doi: 10.1093/molbev/msaa323.</w:t>
      </w:r>
    </w:p>
    <w:p w14:paraId="5F8A3347" w14:textId="77777777" w:rsidR="000B4A8B" w:rsidRDefault="000B4A8B" w:rsidP="000B4A8B">
      <w:pPr>
        <w:pStyle w:val="Bibliography"/>
      </w:pPr>
      <w: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Pr>
          <w:i/>
          <w:iCs/>
        </w:rPr>
        <w:t>Molecular Microbiology</w:t>
      </w:r>
      <w:r>
        <w:t xml:space="preserve"> 52(1):273–83. doi: 10.1111/j.1365-2958.2003.03972.x.</w:t>
      </w:r>
    </w:p>
    <w:p w14:paraId="53DE1497" w14:textId="77777777" w:rsidR="000B4A8B" w:rsidRDefault="000B4A8B" w:rsidP="000B4A8B">
      <w:pPr>
        <w:pStyle w:val="Bibliography"/>
      </w:pPr>
      <w:r>
        <w:t xml:space="preserve">Nanamiya, Hideaki, and Fujio Kawamura. 2010. “Towards an Elucidation of the Roles of the Ribosome during Different Growth Phases in Bacillus Subtilis.” </w:t>
      </w:r>
      <w:r>
        <w:rPr>
          <w:i/>
          <w:iCs/>
        </w:rPr>
        <w:t>Bioscience, Biotechnology, and Biochemistry</w:t>
      </w:r>
      <w:r>
        <w:t xml:space="preserve"> 74(3):451–61. doi: 10.1271/bbb.90859.</w:t>
      </w:r>
    </w:p>
    <w:p w14:paraId="09C8D0FB" w14:textId="77777777" w:rsidR="000B4A8B" w:rsidRDefault="000B4A8B" w:rsidP="000B4A8B">
      <w:pPr>
        <w:pStyle w:val="Bibliography"/>
      </w:pPr>
      <w:r>
        <w:t xml:space="preserve">Nanamiya, Hideaki, Fujio Kawamura, and Saori Kosono. 2006. “Proteomic Study of the </w:t>
      </w:r>
      <w:r>
        <w:rPr>
          <w:i/>
          <w:iCs/>
        </w:rPr>
        <w:t>Bacillus Subtilis</w:t>
      </w:r>
      <w:r>
        <w:t xml:space="preserve"> Ribosome: Finding of Zinc-Dependent Replacement for Ribosomal Protein L31 Paralogues.” </w:t>
      </w:r>
      <w:r>
        <w:rPr>
          <w:i/>
          <w:iCs/>
        </w:rPr>
        <w:t>The Journal of General and Applied Microbiology</w:t>
      </w:r>
      <w:r>
        <w:t xml:space="preserve"> 52(5):249–58. doi: 10.2323/jgam.52.249.</w:t>
      </w:r>
    </w:p>
    <w:p w14:paraId="7805E4C7" w14:textId="77777777" w:rsidR="000B4A8B" w:rsidRDefault="000B4A8B" w:rsidP="000B4A8B">
      <w:pPr>
        <w:pStyle w:val="Bibliography"/>
      </w:pPr>
      <w:r>
        <w:t xml:space="preserve">Nano, Francis E., and Crystal Schmerk. 2007. “The Francisella Pathogenicity Island.” </w:t>
      </w:r>
      <w:r>
        <w:rPr>
          <w:i/>
          <w:iCs/>
        </w:rPr>
        <w:t>Annals of the New York Academy of Sciences</w:t>
      </w:r>
      <w:r>
        <w:t xml:space="preserve"> 1105(1):122–37. doi: 10.1196/annals.1409.000.</w:t>
      </w:r>
    </w:p>
    <w:p w14:paraId="15269DF5" w14:textId="229923A9" w:rsidR="000B4A8B" w:rsidRDefault="000B4A8B" w:rsidP="000B4A8B">
      <w:pPr>
        <w:pStyle w:val="Bibliography"/>
      </w:pPr>
      <w:r>
        <w:lastRenderedPageBreak/>
        <w:t xml:space="preserve">Nano, Francis E., Na Zhang, Siobhán C. Cowley, Karl E. Klose, Karen K. M. Cheung, Michael J. Roberts, Jagjit S. Ludu, Gregg W. Letendre, Anda I. Meierovics, Gwen Stephens, and Karen L. Elkins. 2004. “A </w:t>
      </w:r>
      <w:r w:rsidR="003004E2" w:rsidRPr="003004E2">
        <w:rPr>
          <w:i/>
          <w:iCs/>
        </w:rPr>
        <w:t>Francisella tularensis</w:t>
      </w:r>
      <w:r>
        <w:t xml:space="preserve"> Pathogenicity Island Required for Intramacrophage Growth.” </w:t>
      </w:r>
      <w:r>
        <w:rPr>
          <w:i/>
          <w:iCs/>
        </w:rPr>
        <w:t>Journal of Bacteriology</w:t>
      </w:r>
      <w:r>
        <w:t xml:space="preserve"> 186(19):6430–36. doi: 10.1128/JB.186.19.6430-6436.2004.</w:t>
      </w:r>
    </w:p>
    <w:p w14:paraId="058676A1" w14:textId="77777777" w:rsidR="000B4A8B" w:rsidRDefault="000B4A8B" w:rsidP="000B4A8B">
      <w:pPr>
        <w:pStyle w:val="Bibliography"/>
      </w:pPr>
      <w:r>
        <w:t xml:space="preserve">de Narvaez, C. Cowgill, and H. W. Schaup. 1979. “In Vivo Transcriptionally Coupled Assembly of Escherichia Coli Ribosomal Subunits.” </w:t>
      </w:r>
      <w:r>
        <w:rPr>
          <w:i/>
          <w:iCs/>
        </w:rPr>
        <w:t>Journal of Molecular Biology</w:t>
      </w:r>
      <w:r>
        <w:t xml:space="preserve"> 134(1):1–22. doi: 10.1016/0022-2836(79)90411-X.</w:t>
      </w:r>
    </w:p>
    <w:p w14:paraId="1281C1ED" w14:textId="77777777" w:rsidR="000B4A8B" w:rsidRDefault="000B4A8B" w:rsidP="000B4A8B">
      <w:pPr>
        <w:pStyle w:val="Bibliography"/>
      </w:pPr>
      <w: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16F966DC" w14:textId="67F9DE63" w:rsidR="000B4A8B" w:rsidRDefault="000B4A8B" w:rsidP="000B4A8B">
      <w:pPr>
        <w:pStyle w:val="Bibliography"/>
      </w:pPr>
      <w:r>
        <w:t xml:space="preserve">Olsufjev, N. G., and I. S. Meshcheryakova,. 1983. “Subspecific Taxonomy of </w:t>
      </w:r>
      <w:r w:rsidR="003004E2" w:rsidRPr="003004E2">
        <w:rPr>
          <w:i/>
          <w:iCs/>
        </w:rPr>
        <w:t>Francisella tularensis</w:t>
      </w:r>
      <w:r>
        <w:t xml:space="preserve"> McCoy and Chapin 1912†.” </w:t>
      </w:r>
      <w:r>
        <w:rPr>
          <w:i/>
          <w:iCs/>
        </w:rPr>
        <w:t>International Journal of Systematic and Evolutionary Microbiology</w:t>
      </w:r>
      <w:r>
        <w:t xml:space="preserve"> 33(4):872–74. doi: 10.1099/00207713-33-4-872.</w:t>
      </w:r>
    </w:p>
    <w:p w14:paraId="78EBBD84" w14:textId="77777777" w:rsidR="000B4A8B" w:rsidRDefault="000B4A8B" w:rsidP="000B4A8B">
      <w:pPr>
        <w:pStyle w:val="Bibliography"/>
      </w:pPr>
      <w:r>
        <w:t xml:space="preserve">Paul, Brian J., Wilma Ross, Tamas Gaal, and Richard L. Gourse. 2004. “rRNA Transcription in Escherichia Coli.” </w:t>
      </w:r>
      <w:r>
        <w:rPr>
          <w:i/>
          <w:iCs/>
        </w:rPr>
        <w:t>Annual Review of Genetics</w:t>
      </w:r>
      <w:r>
        <w:t xml:space="preserve"> 38(1):749–70. doi: 10.1146/annurev.genet.38.072902.091347.</w:t>
      </w:r>
    </w:p>
    <w:p w14:paraId="06D2689E" w14:textId="77777777" w:rsidR="000B4A8B" w:rsidRDefault="000B4A8B" w:rsidP="000B4A8B">
      <w:pPr>
        <w:pStyle w:val="Bibliography"/>
      </w:pPr>
      <w:r>
        <w:t xml:space="preserve">Petersen, C. 1990. “Escherichia Coli Ribosomal Protein L10 Is Rapidly Degraded When Synthesized in Excess of Ribosomal Protein L7/L12.” </w:t>
      </w:r>
      <w:r>
        <w:rPr>
          <w:i/>
          <w:iCs/>
        </w:rPr>
        <w:t>Journal of Bacteriology</w:t>
      </w:r>
      <w:r>
        <w:t xml:space="preserve"> 172(1):431–36.</w:t>
      </w:r>
    </w:p>
    <w:p w14:paraId="51042C05" w14:textId="77D56D8E" w:rsidR="000B4A8B" w:rsidRDefault="000B4A8B" w:rsidP="000B4A8B">
      <w:pPr>
        <w:pStyle w:val="Bibliography"/>
      </w:pPr>
      <w:r>
        <w:t xml:space="preserve">Petersen, Jeannine M., and Claudia R. Molins. 2010. “Subpopulations of </w:t>
      </w:r>
      <w:r w:rsidR="003004E2" w:rsidRPr="003004E2">
        <w:rPr>
          <w:i/>
          <w:iCs/>
        </w:rPr>
        <w:t>Francisella tularensis</w:t>
      </w:r>
      <w:r>
        <w:t xml:space="preserve"> Ssp. Tularensis and Holarctica: Identification and Associated Epidemiology.” </w:t>
      </w:r>
      <w:r>
        <w:rPr>
          <w:i/>
          <w:iCs/>
        </w:rPr>
        <w:t>Future Microbiology</w:t>
      </w:r>
      <w:r>
        <w:t xml:space="preserve"> 5(4):649–61. doi: 10.2217/fmb.10.17.</w:t>
      </w:r>
    </w:p>
    <w:p w14:paraId="2819A59E" w14:textId="77777777" w:rsidR="000B4A8B" w:rsidRDefault="000B4A8B" w:rsidP="000B4A8B">
      <w:pPr>
        <w:pStyle w:val="Bibliography"/>
      </w:pPr>
      <w:r>
        <w:t xml:space="preserve">Prisic, Sladjana, Hyonson Hwang, Allexa Dow, Omar Barnaby, Tenny S. Pan, Jaymes A. Lonzanida, Walter J. Chazin, Hanno Steen, and Robert N. Husson. 2015. “Zinc Regulates a Switch between Primary and Alternative S18 Ribosomal Proteins in Mycobacterium Tuberculosis.” </w:t>
      </w:r>
      <w:r>
        <w:rPr>
          <w:i/>
          <w:iCs/>
        </w:rPr>
        <w:t>Molecular Microbiology</w:t>
      </w:r>
      <w:r>
        <w:t xml:space="preserve"> 97(2):263–80. doi: 10.1111/mmi.13022.</w:t>
      </w:r>
    </w:p>
    <w:p w14:paraId="7AF36427" w14:textId="04912109" w:rsidR="000B4A8B" w:rsidRDefault="000B4A8B" w:rsidP="000B4A8B">
      <w:pPr>
        <w:pStyle w:val="Bibliography"/>
      </w:pPr>
      <w:r>
        <w:t xml:space="preserve">Ramakrishnan, Girija, Bhaswati Sen, and Richard Johnson. 2012. “Paralogous Outer Membrane Proteins Mediate Uptake of Different Forms of Iron and Synergistically Govern Virulence in </w:t>
      </w:r>
      <w:r w:rsidR="003004E2" w:rsidRPr="003004E2">
        <w:rPr>
          <w:i/>
          <w:iCs/>
        </w:rPr>
        <w:t>Francisella tularensis</w:t>
      </w:r>
      <w:r>
        <w:t xml:space="preserve">.” </w:t>
      </w:r>
      <w:r>
        <w:rPr>
          <w:i/>
          <w:iCs/>
        </w:rPr>
        <w:t>The Journal of Biological Chemistry</w:t>
      </w:r>
      <w:r>
        <w:t xml:space="preserve"> 287(30):25191–202. doi: 10.1074/jbc.M112.371856.</w:t>
      </w:r>
    </w:p>
    <w:p w14:paraId="6656307D" w14:textId="4EAD08C5" w:rsidR="000B4A8B" w:rsidRDefault="000B4A8B" w:rsidP="000B4A8B">
      <w:pPr>
        <w:pStyle w:val="Bibliography"/>
      </w:pPr>
      <w:r>
        <w:lastRenderedPageBreak/>
        <w:t xml:space="preserve">Ramsey, Kathryn M., Melisa L. Osborne, Irina O. Vvedenskaya, Cathy Su, Bryce E. Nickels, and Simon L. Dove. 2015. “Ubiquitous Promoter-Localization of Essential Virulence Regulators in </w:t>
      </w:r>
      <w:r w:rsidR="003004E2" w:rsidRPr="003004E2">
        <w:rPr>
          <w:i/>
          <w:iCs/>
        </w:rPr>
        <w:t>Francisella tularensis</w:t>
      </w:r>
      <w:r>
        <w:t xml:space="preserve">.” </w:t>
      </w:r>
      <w:r>
        <w:rPr>
          <w:i/>
          <w:iCs/>
        </w:rPr>
        <w:t>PLOS Pathogens</w:t>
      </w:r>
      <w:r>
        <w:t xml:space="preserve"> 11(4):e1004793. doi: 10.1371/journal.ppat.1004793.</w:t>
      </w:r>
    </w:p>
    <w:p w14:paraId="138F2339" w14:textId="77777777" w:rsidR="000B4A8B" w:rsidRDefault="000B4A8B" w:rsidP="000B4A8B">
      <w:pPr>
        <w:pStyle w:val="Bibliography"/>
      </w:pPr>
      <w: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Pr>
          <w:i/>
          <w:iCs/>
        </w:rPr>
        <w:t>Nucleic Acids Research</w:t>
      </w:r>
      <w:r>
        <w:t xml:space="preserve"> 50(22):12739–53. doi: 10.1093/nar/gkac1086.</w:t>
      </w:r>
    </w:p>
    <w:p w14:paraId="75470630" w14:textId="77777777" w:rsidR="000B4A8B" w:rsidRDefault="000B4A8B" w:rsidP="000B4A8B">
      <w:pPr>
        <w:pStyle w:val="Bibliography"/>
      </w:pPr>
      <w:r>
        <w:t xml:space="preserve">Rauhut, Reinhard, and Gabriele Klug. 1999. “mRNA Degradation in Bacteria.” </w:t>
      </w:r>
      <w:r>
        <w:rPr>
          <w:i/>
          <w:iCs/>
        </w:rPr>
        <w:t>FEMS Microbiology Reviews</w:t>
      </w:r>
      <w:r>
        <w:t xml:space="preserve"> 23(3):353–70. doi: 10.1111/j.1574-6976.1999.tb00404.x.</w:t>
      </w:r>
    </w:p>
    <w:p w14:paraId="40C56064" w14:textId="77777777" w:rsidR="000B4A8B" w:rsidRDefault="000B4A8B" w:rsidP="000B4A8B">
      <w:pPr>
        <w:pStyle w:val="Bibliography"/>
      </w:pPr>
      <w:r>
        <w:t xml:space="preserve">Riffaud, Camille M., Elizabeth A. Rucks, and Scot P. Ouellette. 2023. “Persistence of Obligate Intracellular Pathogens: Alternative Strategies to Overcome Host-Specific Stresses.” </w:t>
      </w:r>
      <w:r>
        <w:rPr>
          <w:i/>
          <w:iCs/>
        </w:rPr>
        <w:t>Frontiers in Cellular and Infection Microbiology</w:t>
      </w:r>
      <w:r>
        <w:t xml:space="preserve"> 13.</w:t>
      </w:r>
    </w:p>
    <w:p w14:paraId="6F0FA707" w14:textId="5F3657BD" w:rsidR="000B4A8B" w:rsidRDefault="000B4A8B" w:rsidP="000B4A8B">
      <w:pPr>
        <w:pStyle w:val="Bibliography"/>
      </w:pPr>
      <w:r>
        <w:t xml:space="preserve">Rohlfing, Amy E., and Simon L. Dove. 2014. “Coordinate Control of Virulence Gene Expression in </w:t>
      </w:r>
      <w:r w:rsidR="003004E2" w:rsidRPr="003004E2">
        <w:rPr>
          <w:i/>
          <w:iCs/>
        </w:rPr>
        <w:t>Francisella tularensis</w:t>
      </w:r>
      <w:r>
        <w:t xml:space="preserve"> Involves Direct Interaction between Key Regulators.” </w:t>
      </w:r>
      <w:r>
        <w:rPr>
          <w:i/>
          <w:iCs/>
        </w:rPr>
        <w:t>Journal of Bacteriology</w:t>
      </w:r>
      <w:r>
        <w:t xml:space="preserve"> 196(19):3516–26. doi: 10.1128/jb.01700-14.</w:t>
      </w:r>
    </w:p>
    <w:p w14:paraId="4687BB6B" w14:textId="42D0D643" w:rsidR="000B4A8B" w:rsidRDefault="000B4A8B" w:rsidP="000B4A8B">
      <w:pPr>
        <w:pStyle w:val="Bibliography"/>
      </w:pPr>
      <w:r>
        <w:t xml:space="preserve">Rohmer, Laurence, Mitchell Brittnacher, Kerstin Svensson, Danielle Buckley, Eric Haugen, Yang Zhou, Jean Chang, Ruth Levy, Hillary Hayden, Mats Forsman, Maynard Olson, Anders Johansson, Rajinder Kaul, and Samuel I. Miller. 2006. “Potential Source of </w:t>
      </w:r>
      <w:r w:rsidR="003004E2" w:rsidRPr="003004E2">
        <w:rPr>
          <w:i/>
          <w:iCs/>
        </w:rPr>
        <w:t>Francisella tularensis</w:t>
      </w:r>
      <w:r>
        <w:t xml:space="preserve"> Live Vaccine Strain Attenuation Determined by Genome Comparison.” </w:t>
      </w:r>
      <w:r>
        <w:rPr>
          <w:i/>
          <w:iCs/>
        </w:rPr>
        <w:t>Infection and Immunity</w:t>
      </w:r>
      <w:r>
        <w:t xml:space="preserve"> 74(12):6895–6906. doi: 10.1128/iai.01006-06.</w:t>
      </w:r>
    </w:p>
    <w:p w14:paraId="602DC5B8" w14:textId="60B891B1" w:rsidR="000B4A8B" w:rsidRDefault="000B4A8B" w:rsidP="000B4A8B">
      <w:pPr>
        <w:pStyle w:val="Bibliography"/>
      </w:pPr>
      <w:r>
        <w:t xml:space="preserve">Rowe, Hannah M., and Jason F. Huntley. 2015. “From the Outside-In: The </w:t>
      </w:r>
      <w:r w:rsidR="003004E2" w:rsidRPr="003004E2">
        <w:rPr>
          <w:i/>
          <w:iCs/>
        </w:rPr>
        <w:t>Francisella tularensis</w:t>
      </w:r>
      <w:r>
        <w:t xml:space="preserve"> Envelope and Virulence.” </w:t>
      </w:r>
      <w:r>
        <w:rPr>
          <w:i/>
          <w:iCs/>
        </w:rPr>
        <w:t>Frontiers in Cellular and Infection Microbiology</w:t>
      </w:r>
      <w:r>
        <w:t xml:space="preserve"> 5.</w:t>
      </w:r>
    </w:p>
    <w:p w14:paraId="5707197B" w14:textId="77777777" w:rsidR="000B4A8B" w:rsidRDefault="000B4A8B" w:rsidP="000B4A8B">
      <w:pPr>
        <w:pStyle w:val="Bibliography"/>
      </w:pPr>
      <w:r>
        <w:t xml:space="preserve">Rowen, L., and A. Kornberg. 1978. “Primase, the dnaG Protein of Escherichia Coli. An Enzyme Which Starts DNA Chains.” </w:t>
      </w:r>
      <w:r>
        <w:rPr>
          <w:i/>
          <w:iCs/>
        </w:rPr>
        <w:t>Journal of Biological Chemistry</w:t>
      </w:r>
      <w:r>
        <w:t xml:space="preserve"> 253(3):758–64. doi: 10.1016/S0021-9258(17)38167-X.</w:t>
      </w:r>
    </w:p>
    <w:p w14:paraId="46696444" w14:textId="23BA2CD6" w:rsidR="000B4A8B" w:rsidRDefault="000B4A8B" w:rsidP="000B4A8B">
      <w:pPr>
        <w:pStyle w:val="Bibliography"/>
      </w:pPr>
      <w:r>
        <w:t xml:space="preserve">Salomonsson, Emelie, Kerstin Kuoppa, Anna-Lena Forslund, Carl Zingmark, Igor Golovliov, Anders Sjöstedt, Laila Noppa, and Åke Forsberg. 2009. “Reintroduction of Two Deleted Virulence Loci Restores Full Virulence to the Live Vaccine Strain of </w:t>
      </w:r>
      <w:r w:rsidR="003004E2" w:rsidRPr="003004E2">
        <w:rPr>
          <w:i/>
          <w:iCs/>
        </w:rPr>
        <w:t>Francisella tularensis</w:t>
      </w:r>
      <w:r>
        <w:t xml:space="preserve">.” </w:t>
      </w:r>
      <w:r>
        <w:rPr>
          <w:i/>
          <w:iCs/>
        </w:rPr>
        <w:t>Infection and Immunity</w:t>
      </w:r>
      <w:r>
        <w:t xml:space="preserve"> 77(8):3424–31. doi: 10.1128/IAI.00196-09.</w:t>
      </w:r>
    </w:p>
    <w:p w14:paraId="543863B6" w14:textId="77777777" w:rsidR="000B4A8B" w:rsidRDefault="000B4A8B" w:rsidP="000B4A8B">
      <w:pPr>
        <w:pStyle w:val="Bibliography"/>
      </w:pPr>
      <w:r>
        <w:lastRenderedPageBreak/>
        <w:t xml:space="preserve">Shenhar, Yotam, Aviram Rasouly, Dvora Biran, and Eliora Z. Ron. 2009. “Adaptation of Escherichi Coli to Elevated Temperatures Involves a Change in Stability of Heat Shock Gene Transcripts.” </w:t>
      </w:r>
      <w:r>
        <w:rPr>
          <w:i/>
          <w:iCs/>
        </w:rPr>
        <w:t>Environmental Microbiology</w:t>
      </w:r>
      <w:r>
        <w:t xml:space="preserve"> 11(12):2989–97. doi: 10.1111/j.1462-2920.2009.01993.x.</w:t>
      </w:r>
    </w:p>
    <w:p w14:paraId="1256233F" w14:textId="77777777" w:rsidR="000B4A8B" w:rsidRDefault="000B4A8B" w:rsidP="000B4A8B">
      <w:pPr>
        <w:pStyle w:val="Bibliography"/>
      </w:pPr>
      <w:r>
        <w:t xml:space="preserve">Shin, Jung-Ho, and John D. Helmann. 2016. “Molecular Logic of the Zur-Regulated Zinc Deprivation Response in Bacillus Subtilis.” </w:t>
      </w:r>
      <w:r>
        <w:rPr>
          <w:i/>
          <w:iCs/>
        </w:rPr>
        <w:t>Nature Communications</w:t>
      </w:r>
      <w:r>
        <w:t xml:space="preserve"> 7(1):12612. doi: 10.1038/ncomms12612.</w:t>
      </w:r>
    </w:p>
    <w:p w14:paraId="0D92F178" w14:textId="3856D90C" w:rsidR="000B4A8B" w:rsidRDefault="000B4A8B" w:rsidP="000B4A8B">
      <w:pPr>
        <w:pStyle w:val="Bibliography"/>
      </w:pPr>
      <w:r>
        <w:t xml:space="preserve">Su, Jingliang, Jun Yang, Daimin Zhao, Thomas H. Kawula, Jeffrey A. Banas, and Jing-Ren Zhang. 2007. “Genome-Wide Identification of </w:t>
      </w:r>
      <w:r w:rsidR="003004E2" w:rsidRPr="003004E2">
        <w:rPr>
          <w:i/>
          <w:iCs/>
        </w:rPr>
        <w:t>Francisella tularensis</w:t>
      </w:r>
      <w:r>
        <w:t xml:space="preserve"> Virulence Determinants.” </w:t>
      </w:r>
      <w:r>
        <w:rPr>
          <w:i/>
          <w:iCs/>
        </w:rPr>
        <w:t>Infection and Immunity</w:t>
      </w:r>
      <w:r>
        <w:t xml:space="preserve"> 75(6):3089–3101. doi: 10.1128/iai.01865-06.</w:t>
      </w:r>
    </w:p>
    <w:p w14:paraId="59464A4E" w14:textId="77777777" w:rsidR="000B4A8B" w:rsidRDefault="000B4A8B" w:rsidP="000B4A8B">
      <w:pPr>
        <w:pStyle w:val="Bibliography"/>
      </w:pPr>
      <w:r>
        <w:t xml:space="preserve">Trautmann, Hannah, and Kathryn Ramsey. 2022. “A Ribosomal Protein Homolog Governs Gene Expression and Virulence in a Bacterial Pathogen.” </w:t>
      </w:r>
      <w:r>
        <w:rPr>
          <w:i/>
          <w:iCs/>
        </w:rPr>
        <w:t>Journal of Bacteriology</w:t>
      </w:r>
      <w:r>
        <w:t xml:space="preserve"> 204(10):e00268-22. doi: https://doi.org/10.1128/jb.00268-22.</w:t>
      </w:r>
    </w:p>
    <w:p w14:paraId="789D77A3" w14:textId="76D169E3" w:rsidR="000B4A8B" w:rsidRDefault="000B4A8B" w:rsidP="000B4A8B">
      <w:pPr>
        <w:pStyle w:val="Bibliography"/>
      </w:pPr>
      <w:r>
        <w:t xml:space="preserve">Trautmann, Hannah, Sierra Schmidt, Steven Gregory, and Kathryn Ramsey. 2023. “Ribosome Heterogeneity Results in Leader Sequence-Mediated Regulation of Protein Synthesis in </w:t>
      </w:r>
      <w:r w:rsidR="003004E2" w:rsidRPr="003004E2">
        <w:rPr>
          <w:i/>
          <w:iCs/>
        </w:rPr>
        <w:t>Francisella tularensis</w:t>
      </w:r>
      <w:r>
        <w:t xml:space="preserve">.” </w:t>
      </w:r>
      <w:r>
        <w:rPr>
          <w:i/>
          <w:iCs/>
        </w:rPr>
        <w:t>Manuscript Submitted for Publication</w:t>
      </w:r>
      <w:r>
        <w:t>.</w:t>
      </w:r>
    </w:p>
    <w:p w14:paraId="4C03983B" w14:textId="5AD82312" w:rsidR="000B4A8B" w:rsidRDefault="000B4A8B" w:rsidP="000B4A8B">
      <w:pPr>
        <w:pStyle w:val="Bibliography"/>
      </w:pPr>
      <w:r>
        <w:t xml:space="preserve">Travis, Brady A., Kathryn M. Ramsey, Samantha M. Prezioso, Thomas Tallo, Jamie M. Wandzilak, Allen Hsu, Mario Borgnia, Alberto Bartesaghi, Simon L. Dove, Richard G. Brennan, and Maria A. Schumacher. 2021. “Structural Basis for Virulence Activation of </w:t>
      </w:r>
      <w:r w:rsidR="003004E2" w:rsidRPr="003004E2">
        <w:rPr>
          <w:i/>
          <w:iCs/>
        </w:rPr>
        <w:t>Francisella tularensis</w:t>
      </w:r>
      <w:r>
        <w:t xml:space="preserve">.” </w:t>
      </w:r>
      <w:r>
        <w:rPr>
          <w:i/>
          <w:iCs/>
        </w:rPr>
        <w:t>Molecular Cell</w:t>
      </w:r>
      <w:r>
        <w:t xml:space="preserve"> 81(1):139-152.e10. doi: 10.1016/j.molcel.2020.10.035.</w:t>
      </w:r>
    </w:p>
    <w:p w14:paraId="40F3FE8D" w14:textId="77777777" w:rsidR="000B4A8B" w:rsidRDefault="000B4A8B" w:rsidP="000B4A8B">
      <w:pPr>
        <w:pStyle w:val="Bibliography"/>
      </w:pPr>
      <w:r>
        <w:t xml:space="preserve">Travis, Brady A., and Maria A. Schumacher. 2022. “Diverse Molecular Mechanisms of Transcription Regulation by the Bacterial Alarmone ppGpp.” </w:t>
      </w:r>
      <w:r>
        <w:rPr>
          <w:i/>
          <w:iCs/>
        </w:rPr>
        <w:t>Molecular Microbiology</w:t>
      </w:r>
      <w:r>
        <w:t xml:space="preserve"> 117(2):252–60. doi: 10.1111/mmi.14860.</w:t>
      </w:r>
    </w:p>
    <w:p w14:paraId="6B794F5F" w14:textId="77777777" w:rsidR="000B4A8B" w:rsidRDefault="000B4A8B" w:rsidP="000B4A8B">
      <w:pPr>
        <w:pStyle w:val="Bibliography"/>
      </w:pPr>
      <w:r>
        <w:t xml:space="preserve">Turnbough, Charles L. 2019. “Regulation of Bacterial Gene Expression by Transcription Attenuation.” </w:t>
      </w:r>
      <w:r>
        <w:rPr>
          <w:i/>
          <w:iCs/>
        </w:rPr>
        <w:t>Microbiology and Molecular Biology Reviews</w:t>
      </w:r>
      <w:r>
        <w:t xml:space="preserve"> 83(3):10.1128/mmbr.00019-19. doi: 10.1128/mmbr.00019-19.</w:t>
      </w:r>
    </w:p>
    <w:p w14:paraId="27E6DBC9" w14:textId="77777777" w:rsidR="000B4A8B" w:rsidRDefault="000B4A8B" w:rsidP="000B4A8B">
      <w:pPr>
        <w:pStyle w:val="Bibliography"/>
      </w:pPr>
      <w:r>
        <w:t xml:space="preserve">Van Duin, Jan, and Wijnands Robert. 1981. “The Function of Ribosomal Protein S21 in Protein Synthesis.” </w:t>
      </w:r>
      <w:r>
        <w:rPr>
          <w:i/>
          <w:iCs/>
        </w:rPr>
        <w:t>European Journal of Biochemistry</w:t>
      </w:r>
      <w:r>
        <w:t xml:space="preserve"> 118(3):615–19. doi: 10.1111/j.1432-1033.1981.tb05563.x.</w:t>
      </w:r>
    </w:p>
    <w:p w14:paraId="5E8A73A0" w14:textId="77777777" w:rsidR="000B4A8B" w:rsidRDefault="000B4A8B" w:rsidP="000B4A8B">
      <w:pPr>
        <w:pStyle w:val="Bibliography"/>
      </w:pPr>
      <w:r>
        <w:t xml:space="preserve">Versalovic, James, Thearith Koeuth, Robert Britton, Kati Geszvain, and James R. Lupski. 1993. “Conservation and Evolution of the rpsU-dnaG-rpoD Macromolecular Synthesis Operon in Bacteria.” </w:t>
      </w:r>
      <w:r>
        <w:rPr>
          <w:i/>
          <w:iCs/>
        </w:rPr>
        <w:t>Molecular Microbiology</w:t>
      </w:r>
      <w:r>
        <w:t xml:space="preserve"> 8(2):343–55. doi: 10.1111/j.1365-2958.1993.tb01578.x.</w:t>
      </w:r>
    </w:p>
    <w:p w14:paraId="0082B784" w14:textId="77777777" w:rsidR="000B4A8B" w:rsidRDefault="000B4A8B" w:rsidP="000B4A8B">
      <w:pPr>
        <w:pStyle w:val="Bibliography"/>
      </w:pPr>
      <w:r>
        <w:lastRenderedPageBreak/>
        <w:t xml:space="preserve">Yamamoto, M., and M. Nomura. 1978. “Contranscription of Genes for RNA Polymerase Subunits Beta and Beta’ with Genes for Ribosomal Proteins in Escherichia Coli.” </w:t>
      </w:r>
      <w:r>
        <w:rPr>
          <w:i/>
          <w:iCs/>
        </w:rPr>
        <w:t>Proceedings of the National Academy of Sciences of the United States of America</w:t>
      </w:r>
      <w:r>
        <w:t xml:space="preserve"> 75(8):3891–95.</w:t>
      </w:r>
    </w:p>
    <w:p w14:paraId="31C6F621" w14:textId="77777777" w:rsidR="000B4A8B" w:rsidRDefault="000B4A8B" w:rsidP="000B4A8B">
      <w:pPr>
        <w:pStyle w:val="Bibliography"/>
      </w:pPr>
      <w:r>
        <w:t xml:space="preserve">Yates, J. L., D. Dean, W. A. Strycharz, and M. Nomura. 1981. “E. Coli Ribosomal Protein L10 Inhibits Translation of L10 and L7/L12 mRNAs by Acting at a Single Site.” </w:t>
      </w:r>
      <w:r>
        <w:rPr>
          <w:i/>
          <w:iCs/>
        </w:rPr>
        <w:t>Nature</w:t>
      </w:r>
      <w:r>
        <w:t xml:space="preserve"> 294(5837):190–92. doi: 10.1038/294190a0.</w:t>
      </w:r>
    </w:p>
    <w:p w14:paraId="38DD2C27" w14:textId="77777777" w:rsidR="000B4A8B" w:rsidRDefault="000B4A8B" w:rsidP="000B4A8B">
      <w:pPr>
        <w:pStyle w:val="Bibliography"/>
      </w:pPr>
      <w:r>
        <w:t xml:space="preserve">Yutin, Natalya, Pere Puigbò, Eugene V. Koonin, and Yuri I. Wolf. 2012. “Phylogenomics of Prokaryotic Ribosomal Proteins.” </w:t>
      </w:r>
      <w:r>
        <w:rPr>
          <w:i/>
          <w:iCs/>
        </w:rPr>
        <w:t>PLoS ONE</w:t>
      </w:r>
      <w:r>
        <w:t xml:space="preserve"> 7(5):e36972. doi: 10.1371/journal.pone.0036972.</w:t>
      </w:r>
    </w:p>
    <w:p w14:paraId="17F3A32F" w14:textId="77777777" w:rsidR="000B4A8B" w:rsidRDefault="000B4A8B" w:rsidP="000B4A8B">
      <w:pPr>
        <w:pStyle w:val="Bibliography"/>
      </w:pPr>
      <w:r>
        <w:t xml:space="preserve">Zengel, Janice M., and Lasse Lindahl. 1994. “Diverse Mechanisms for Regulating Ribosomal Protein Synthesis in Escherichia Coli.” Pp. 331–70 in </w:t>
      </w:r>
      <w:r>
        <w:rPr>
          <w:i/>
          <w:iCs/>
        </w:rPr>
        <w:t>Progress in Nucleic Acid Research and Molecular Biology</w:t>
      </w:r>
      <w:r>
        <w:t>. Vol. 47. Elsevier.</w:t>
      </w:r>
    </w:p>
    <w:p w14:paraId="5EEFA0A9" w14:textId="5ABAEBCC" w:rsidR="002F7F7A" w:rsidRPr="000B4A8B" w:rsidRDefault="000B4A8B" w:rsidP="000B4A8B">
      <w:pPr>
        <w:spacing w:line="480" w:lineRule="auto"/>
        <w:rPr>
          <w:rFonts w:cs="Arial"/>
          <w:szCs w:val="24"/>
        </w:rPr>
        <w:sectPr w:rsidR="002F7F7A" w:rsidRPr="000B4A8B">
          <w:headerReference w:type="default" r:id="rId21"/>
          <w:footerReference w:type="default" r:id="rId22"/>
          <w:pgSz w:w="12240" w:h="15840"/>
          <w:pgMar w:top="1440" w:right="1440" w:bottom="1440" w:left="2448" w:header="720" w:footer="720" w:gutter="0"/>
          <w:cols w:space="720"/>
          <w:formProt w:val="0"/>
          <w:docGrid w:linePitch="600" w:charSpace="32768"/>
        </w:sectPr>
      </w:pPr>
      <w:r>
        <w:rPr>
          <w:rFonts w:cs="Arial"/>
          <w:szCs w:val="24"/>
        </w:rPr>
        <w:fldChar w:fldCharType="end"/>
      </w:r>
      <w:commentRangeEnd w:id="38"/>
      <w:r w:rsidR="00345440">
        <w:rPr>
          <w:rStyle w:val="CommentReference"/>
        </w:rPr>
        <w:commentReference w:id="38"/>
      </w:r>
    </w:p>
    <w:p w14:paraId="6A12F6F0" w14:textId="77777777" w:rsidR="002810EB" w:rsidRDefault="002810EB" w:rsidP="002810EB">
      <w:pPr>
        <w:pStyle w:val="Heading1"/>
      </w:pPr>
      <w:bookmarkStart w:id="40" w:name="_Toc129859356"/>
      <w:bookmarkStart w:id="41" w:name="_Toc146817305"/>
      <w:bookmarkStart w:id="42" w:name="_Toc146827269"/>
      <w:r>
        <w:lastRenderedPageBreak/>
        <w:t xml:space="preserve">CHAPTER </w:t>
      </w:r>
      <w:bookmarkEnd w:id="40"/>
      <w:r>
        <w:t>2</w:t>
      </w:r>
      <w:bookmarkEnd w:id="41"/>
      <w:bookmarkEnd w:id="42"/>
    </w:p>
    <w:p w14:paraId="74984E92" w14:textId="77777777" w:rsidR="002810EB" w:rsidRDefault="002810EB" w:rsidP="002810EB">
      <w:pPr>
        <w:spacing w:line="480" w:lineRule="auto"/>
        <w:jc w:val="center"/>
        <w:rPr>
          <w:szCs w:val="24"/>
        </w:rPr>
      </w:pPr>
    </w:p>
    <w:p w14:paraId="120B1AC6" w14:textId="77777777" w:rsidR="002810EB" w:rsidRDefault="002810EB" w:rsidP="002810EB">
      <w:pPr>
        <w:pStyle w:val="Heading2"/>
        <w:numPr>
          <w:ilvl w:val="1"/>
          <w:numId w:val="4"/>
        </w:numPr>
        <w:tabs>
          <w:tab w:val="clear" w:pos="0"/>
        </w:tabs>
        <w:jc w:val="center"/>
      </w:pPr>
      <w:bookmarkStart w:id="43" w:name="_Toc129859357"/>
      <w:bookmarkStart w:id="44" w:name="_Toc146817306"/>
      <w:bookmarkStart w:id="45" w:name="_Toc146827270"/>
      <w:r>
        <w:t xml:space="preserve">Manuscript </w:t>
      </w:r>
      <w:bookmarkEnd w:id="43"/>
      <w:r>
        <w:t>1</w:t>
      </w:r>
      <w:bookmarkEnd w:id="44"/>
      <w:bookmarkEnd w:id="45"/>
    </w:p>
    <w:p w14:paraId="4F0EC86A" w14:textId="77777777" w:rsidR="002810EB" w:rsidRDefault="002810EB" w:rsidP="002810EB">
      <w:pPr>
        <w:spacing w:line="480" w:lineRule="auto"/>
        <w:jc w:val="center"/>
        <w:rPr>
          <w:b/>
          <w:bCs/>
        </w:rPr>
      </w:pPr>
    </w:p>
    <w:p w14:paraId="052B63FA" w14:textId="77777777" w:rsidR="002810EB" w:rsidRDefault="002810EB" w:rsidP="002810EB">
      <w:pPr>
        <w:spacing w:line="480" w:lineRule="auto"/>
        <w:jc w:val="center"/>
      </w:pPr>
      <w:r>
        <w:rPr>
          <w:b/>
          <w:bCs/>
        </w:rPr>
        <w:t>Control of</w:t>
      </w:r>
      <w:r w:rsidRPr="00D63F30">
        <w:rPr>
          <w:b/>
          <w:bCs/>
        </w:rPr>
        <w:t xml:space="preserve"> bS21 </w:t>
      </w:r>
      <w:r>
        <w:rPr>
          <w:b/>
          <w:bCs/>
        </w:rPr>
        <w:t>h</w:t>
      </w:r>
      <w:r w:rsidRPr="00D63F30">
        <w:rPr>
          <w:b/>
          <w:bCs/>
        </w:rPr>
        <w:t>omolog</w:t>
      </w:r>
      <w:r>
        <w:rPr>
          <w:b/>
          <w:bCs/>
        </w:rPr>
        <w:t xml:space="preserve"> production</w:t>
      </w:r>
      <w:r w:rsidRPr="00D63F30">
        <w:rPr>
          <w:b/>
          <w:bCs/>
        </w:rPr>
        <w:t xml:space="preserve"> in </w:t>
      </w:r>
      <w:proofErr w:type="spellStart"/>
      <w:r w:rsidRPr="00D63F30">
        <w:rPr>
          <w:b/>
          <w:bCs/>
          <w:i/>
          <w:iCs/>
        </w:rPr>
        <w:t>Francisella</w:t>
      </w:r>
      <w:proofErr w:type="spellEnd"/>
      <w:r w:rsidRPr="00D63F30">
        <w:rPr>
          <w:b/>
          <w:bCs/>
          <w:i/>
          <w:iCs/>
        </w:rPr>
        <w:t xml:space="preserve"> </w:t>
      </w:r>
      <w:proofErr w:type="spellStart"/>
      <w:r w:rsidRPr="00D63F30">
        <w:rPr>
          <w:b/>
          <w:bCs/>
          <w:i/>
          <w:iCs/>
        </w:rPr>
        <w:t>tularensis</w:t>
      </w:r>
      <w:proofErr w:type="spellEnd"/>
    </w:p>
    <w:p w14:paraId="6CA71CA6" w14:textId="77777777" w:rsidR="002810EB" w:rsidRDefault="002810EB" w:rsidP="002810EB">
      <w:pPr>
        <w:spacing w:line="480" w:lineRule="auto"/>
        <w:jc w:val="center"/>
      </w:pPr>
    </w:p>
    <w:p w14:paraId="6202FA4C" w14:textId="77777777" w:rsidR="002810EB" w:rsidRPr="00777C45" w:rsidRDefault="002810EB" w:rsidP="002810EB">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27492854" w14:textId="77777777" w:rsidR="002810EB" w:rsidRDefault="002810EB" w:rsidP="002810EB">
      <w:pPr>
        <w:jc w:val="center"/>
      </w:pPr>
    </w:p>
    <w:p w14:paraId="3C9CD583" w14:textId="77777777" w:rsidR="002810EB" w:rsidRDefault="002810EB" w:rsidP="002810EB">
      <w:pPr>
        <w:spacing w:line="480" w:lineRule="auto"/>
        <w:ind w:firstLine="450"/>
      </w:pPr>
    </w:p>
    <w:p w14:paraId="67B7E8DD" w14:textId="77777777" w:rsidR="002810EB" w:rsidRPr="002B2C4F" w:rsidRDefault="002810EB" w:rsidP="002810EB">
      <w:pPr>
        <w:suppressLineNumbers/>
        <w:spacing w:line="480" w:lineRule="auto"/>
        <w:jc w:val="center"/>
        <w:rPr>
          <w:rFonts w:cs="Arial"/>
          <w:color w:val="000000" w:themeColor="text1"/>
          <w:vertAlign w:val="superscript"/>
        </w:rPr>
      </w:pPr>
      <w:r>
        <w:rPr>
          <w:rFonts w:cs="Arial"/>
          <w:color w:val="000000" w:themeColor="text1"/>
        </w:rPr>
        <w:t>Sierra S. Schmidt</w:t>
      </w:r>
      <w:r w:rsidRPr="002B2C4F">
        <w:rPr>
          <w:rFonts w:cs="Arial"/>
          <w:color w:val="000000" w:themeColor="text1"/>
          <w:vertAlign w:val="superscript"/>
        </w:rPr>
        <w:t>1</w:t>
      </w:r>
      <w:r>
        <w:rPr>
          <w:rFonts w:cs="Arial"/>
          <w:color w:val="000000" w:themeColor="text1"/>
        </w:rPr>
        <w:t xml:space="preserve">, </w:t>
      </w:r>
      <w:r w:rsidRPr="008221F3">
        <w:rPr>
          <w:rFonts w:cs="Arial"/>
          <w:color w:val="000000" w:themeColor="text1"/>
        </w:rPr>
        <w:t>Aisling Macaraeg</w:t>
      </w:r>
      <w:r w:rsidRPr="008221F3">
        <w:rPr>
          <w:rFonts w:cs="Arial"/>
          <w:color w:val="000000" w:themeColor="text1"/>
          <w:vertAlign w:val="superscript"/>
        </w:rPr>
        <w:t>1</w:t>
      </w:r>
      <w:r w:rsidRPr="008221F3">
        <w:rPr>
          <w:rFonts w:cs="Arial"/>
          <w:color w:val="000000" w:themeColor="text1"/>
        </w:rPr>
        <w:t>, Dan Floyd</w:t>
      </w:r>
      <w:r w:rsidRPr="008221F3">
        <w:rPr>
          <w:rFonts w:cs="Arial"/>
          <w:color w:val="000000" w:themeColor="text1"/>
          <w:vertAlign w:val="superscript"/>
        </w:rPr>
        <w:t>1</w:t>
      </w:r>
      <w:r>
        <w:rPr>
          <w:rFonts w:cs="Arial"/>
          <w:color w:val="000000" w:themeColor="text1"/>
        </w:rPr>
        <w:t xml:space="preserve">, </w:t>
      </w:r>
      <w:r w:rsidRPr="002B2C4F">
        <w:rPr>
          <w:rFonts w:cs="Arial"/>
          <w:color w:val="000000" w:themeColor="text1"/>
        </w:rPr>
        <w:t>Hannah S. Trautmann</w:t>
      </w:r>
      <w:r w:rsidRPr="002B2C4F">
        <w:rPr>
          <w:rFonts w:cs="Arial"/>
          <w:color w:val="000000" w:themeColor="text1"/>
          <w:vertAlign w:val="superscript"/>
        </w:rPr>
        <w:t>1</w:t>
      </w:r>
      <w:r>
        <w:rPr>
          <w:rFonts w:cs="Arial"/>
          <w:color w:val="000000" w:themeColor="text1"/>
        </w:rPr>
        <w:t>,</w:t>
      </w:r>
      <w:r w:rsidRPr="008221F3">
        <w:rPr>
          <w:rFonts w:cs="Arial"/>
          <w:color w:val="000000" w:themeColor="text1"/>
        </w:rPr>
        <w:t xml:space="preserve"> </w:t>
      </w:r>
      <w:r w:rsidRPr="002B2C4F">
        <w:rPr>
          <w:rFonts w:cs="Arial"/>
          <w:color w:val="000000" w:themeColor="text1"/>
        </w:rPr>
        <w:t>and Kathryn M. Ramsey</w:t>
      </w:r>
      <w:r w:rsidRPr="002B2C4F">
        <w:rPr>
          <w:rFonts w:cs="Arial"/>
          <w:color w:val="000000" w:themeColor="text1"/>
          <w:vertAlign w:val="superscript"/>
        </w:rPr>
        <w:t>1,2,*</w:t>
      </w:r>
    </w:p>
    <w:p w14:paraId="156D642B" w14:textId="77777777" w:rsidR="002810EB" w:rsidRPr="00F92CB7" w:rsidRDefault="002810EB" w:rsidP="002810EB">
      <w:pPr>
        <w:suppressLineNumbers/>
        <w:spacing w:line="480" w:lineRule="auto"/>
        <w:jc w:val="center"/>
        <w:rPr>
          <w:color w:val="000000" w:themeColor="text1"/>
        </w:rPr>
      </w:pPr>
    </w:p>
    <w:p w14:paraId="20A87F18" w14:textId="77777777" w:rsidR="002810EB" w:rsidRDefault="002810EB" w:rsidP="002810EB">
      <w:pPr>
        <w:spacing w:line="480" w:lineRule="auto"/>
        <w:jc w:val="center"/>
      </w:pPr>
      <w:r>
        <w:rPr>
          <w:vertAlign w:val="superscript"/>
        </w:rPr>
        <w:t>1</w:t>
      </w:r>
      <w:r w:rsidRPr="00172BD0">
        <w:t>Department of Cell and Molecular Biology, University of Rhode Island, Kingston, R</w:t>
      </w:r>
      <w:r>
        <w:t>I 02881, USA</w:t>
      </w:r>
    </w:p>
    <w:p w14:paraId="7B207B68" w14:textId="77777777" w:rsidR="002810EB" w:rsidRDefault="002810EB" w:rsidP="002810EB">
      <w:pPr>
        <w:spacing w:line="480" w:lineRule="auto"/>
        <w:ind w:firstLine="450"/>
        <w:jc w:val="center"/>
        <w:rPr>
          <w:szCs w:val="24"/>
        </w:rPr>
        <w:sectPr w:rsidR="002810EB">
          <w:headerReference w:type="default" r:id="rId23"/>
          <w:footerReference w:type="default" r:id="rId24"/>
          <w:pgSz w:w="12240" w:h="15840"/>
          <w:pgMar w:top="1440" w:right="1440" w:bottom="1440" w:left="2448" w:header="720" w:footer="720" w:gutter="0"/>
          <w:cols w:space="720"/>
          <w:formProt w:val="0"/>
          <w:docGrid w:linePitch="600" w:charSpace="32768"/>
        </w:sectP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282B2DC2" w14:textId="77777777" w:rsidR="002810EB" w:rsidRPr="004C7E72" w:rsidRDefault="002810EB" w:rsidP="002810EB">
      <w:pPr>
        <w:spacing w:line="480" w:lineRule="auto"/>
        <w:rPr>
          <w:b/>
          <w:bCs/>
        </w:rPr>
      </w:pPr>
      <w:r w:rsidRPr="004C7E72">
        <w:rPr>
          <w:b/>
          <w:bCs/>
        </w:rPr>
        <w:lastRenderedPageBreak/>
        <w:t>Abstract</w:t>
      </w:r>
    </w:p>
    <w:p w14:paraId="1B873163" w14:textId="14519685" w:rsidR="002810EB" w:rsidRPr="006F381B" w:rsidRDefault="002810EB" w:rsidP="002810EB">
      <w:pPr>
        <w:spacing w:line="480" w:lineRule="auto"/>
        <w:ind w:firstLine="720"/>
        <w:jc w:val="both"/>
        <w:rPr>
          <w:szCs w:val="24"/>
        </w:rPr>
      </w:pPr>
      <w:proofErr w:type="spellStart"/>
      <w:r w:rsidRPr="00120E6B">
        <w:rPr>
          <w:i/>
          <w:iCs/>
          <w:szCs w:val="24"/>
        </w:rPr>
        <w:t>Francisella</w:t>
      </w:r>
      <w:proofErr w:type="spellEnd"/>
      <w:r w:rsidRPr="00120E6B">
        <w:rPr>
          <w:i/>
          <w:iCs/>
          <w:szCs w:val="24"/>
        </w:rPr>
        <w:t xml:space="preserve"> </w:t>
      </w:r>
      <w:proofErr w:type="spellStart"/>
      <w:r w:rsidRPr="00120E6B">
        <w:rPr>
          <w:i/>
          <w:iCs/>
          <w:szCs w:val="24"/>
        </w:rPr>
        <w:t>tularensis</w:t>
      </w:r>
      <w:proofErr w:type="spellEnd"/>
      <w:r w:rsidRPr="00120E6B">
        <w:rPr>
          <w:szCs w:val="24"/>
        </w:rPr>
        <w:t xml:space="preserve"> is a highly infectious</w:t>
      </w:r>
      <w:del w:id="46" w:author="Kathryn Ramsey" w:date="2023-11-06T19:53:00Z">
        <w:r w:rsidRPr="00120E6B" w:rsidDel="00305171">
          <w:rPr>
            <w:szCs w:val="24"/>
          </w:rPr>
          <w:delText>,</w:delText>
        </w:r>
      </w:del>
      <w:r w:rsidRPr="00120E6B">
        <w:rPr>
          <w:szCs w:val="24"/>
        </w:rPr>
        <w:t xml:space="preserve"> </w:t>
      </w:r>
      <w:del w:id="47" w:author="Kathryn Ramsey" w:date="2023-11-06T19:53:00Z">
        <w:r w:rsidRPr="00120E6B" w:rsidDel="00305171">
          <w:rPr>
            <w:szCs w:val="24"/>
          </w:rPr>
          <w:delText xml:space="preserve">intracellular </w:delText>
        </w:r>
      </w:del>
      <w:r w:rsidRPr="00120E6B">
        <w:rPr>
          <w:szCs w:val="24"/>
        </w:rPr>
        <w:t>human pathogen</w:t>
      </w:r>
      <w:ins w:id="48" w:author="Kathryn Ramsey" w:date="2023-11-06T19:53:00Z">
        <w:r w:rsidR="00305171">
          <w:rPr>
            <w:szCs w:val="24"/>
          </w:rPr>
          <w:t xml:space="preserve"> that must replicate inside macrophage to cause disease</w:t>
        </w:r>
      </w:ins>
      <w:r>
        <w:rPr>
          <w:szCs w:val="24"/>
        </w:rPr>
        <w:t xml:space="preserve">.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r</w:t>
      </w:r>
      <w:r w:rsidRPr="00120E6B">
        <w:rPr>
          <w:szCs w:val="24"/>
        </w:rPr>
        <w:t xml:space="preserve">ibosomes </w:t>
      </w:r>
      <w:ins w:id="49" w:author="Kathryn Ramsey" w:date="2023-11-06T19:54:00Z">
        <w:r w:rsidR="00305171">
          <w:rPr>
            <w:szCs w:val="24"/>
          </w:rPr>
          <w:t xml:space="preserve">can incorporate one of three different homologs for the </w:t>
        </w:r>
      </w:ins>
      <w:ins w:id="50" w:author="Kathryn Ramsey" w:date="2023-11-06T19:55:00Z">
        <w:r w:rsidR="00305171">
          <w:rPr>
            <w:szCs w:val="24"/>
          </w:rPr>
          <w:t xml:space="preserve">small </w:t>
        </w:r>
      </w:ins>
      <w:ins w:id="51" w:author="Kathryn Ramsey" w:date="2023-11-06T19:54:00Z">
        <w:r w:rsidR="00305171">
          <w:rPr>
            <w:szCs w:val="24"/>
          </w:rPr>
          <w:t xml:space="preserve">ribosomal </w:t>
        </w:r>
      </w:ins>
      <w:ins w:id="52" w:author="Kathryn Ramsey" w:date="2023-11-06T19:55:00Z">
        <w:r w:rsidR="00305171">
          <w:rPr>
            <w:szCs w:val="24"/>
          </w:rPr>
          <w:t xml:space="preserve">subunit </w:t>
        </w:r>
      </w:ins>
      <w:ins w:id="53" w:author="Kathryn Ramsey" w:date="2023-11-06T19:54:00Z">
        <w:r w:rsidR="00305171">
          <w:rPr>
            <w:szCs w:val="24"/>
          </w:rPr>
          <w:t xml:space="preserve">protein bS21. </w:t>
        </w:r>
      </w:ins>
      <w:ins w:id="54" w:author="Kathryn Ramsey" w:date="2023-11-06T19:55:00Z">
        <w:r w:rsidR="00305171">
          <w:rPr>
            <w:szCs w:val="24"/>
          </w:rPr>
          <w:t xml:space="preserve">One of these homologs in particular </w:t>
        </w:r>
      </w:ins>
      <w:del w:id="55" w:author="Kathryn Ramsey" w:date="2023-11-06T19:55:00Z">
        <w:r w:rsidRPr="00120E6B" w:rsidDel="00305171">
          <w:rPr>
            <w:szCs w:val="24"/>
          </w:rPr>
          <w:delText>containing</w:delText>
        </w:r>
        <w:r w:rsidR="00235285" w:rsidDel="00305171">
          <w:rPr>
            <w:szCs w:val="24"/>
          </w:rPr>
          <w:delText xml:space="preserve"> bS21-2</w:delText>
        </w:r>
        <w:r w:rsidRPr="00120E6B" w:rsidDel="00305171">
          <w:rPr>
            <w:szCs w:val="24"/>
          </w:rPr>
          <w:delText xml:space="preserve"> </w:delText>
        </w:r>
        <w:r w:rsidR="00235285" w:rsidDel="00305171">
          <w:rPr>
            <w:szCs w:val="24"/>
          </w:rPr>
          <w:delText>(</w:delText>
        </w:r>
        <w:r w:rsidRPr="00120E6B" w:rsidDel="00305171">
          <w:rPr>
            <w:szCs w:val="24"/>
          </w:rPr>
          <w:delText>one of three homologs for the small ribosomal subunit protein bS21</w:delText>
        </w:r>
        <w:r w:rsidR="00235285" w:rsidDel="00305171">
          <w:rPr>
            <w:szCs w:val="24"/>
          </w:rPr>
          <w:delText>)</w:delText>
        </w:r>
        <w:r w:rsidRPr="00120E6B" w:rsidDel="00305171">
          <w:rPr>
            <w:szCs w:val="24"/>
          </w:rPr>
          <w:delText xml:space="preserve">  </w:delText>
        </w:r>
      </w:del>
      <w:r w:rsidRPr="00120E6B">
        <w:rPr>
          <w:szCs w:val="24"/>
        </w:rPr>
        <w:t>positively control</w:t>
      </w:r>
      <w:r w:rsidR="00962ACE">
        <w:rPr>
          <w:szCs w:val="24"/>
        </w:rPr>
        <w:t>s</w:t>
      </w:r>
      <w:r w:rsidRPr="00120E6B">
        <w:rPr>
          <w:szCs w:val="24"/>
        </w:rPr>
        <w:t xml:space="preserve"> key virulence genes and intramacrophage replication</w:t>
      </w:r>
      <w:del w:id="56" w:author="Kathryn Ramsey" w:date="2023-11-06T19:53:00Z">
        <w:r w:rsidR="00962ACE" w:rsidDel="00305171">
          <w:rPr>
            <w:szCs w:val="24"/>
          </w:rPr>
          <w:delText>.</w:delText>
        </w:r>
        <w:r w:rsidDel="00305171">
          <w:rPr>
            <w:szCs w:val="24"/>
          </w:rPr>
          <w:delText xml:space="preserve"> </w:delText>
        </w:r>
        <w:r w:rsidR="00962ACE" w:rsidDel="00305171">
          <w:rPr>
            <w:szCs w:val="24"/>
          </w:rPr>
          <w:delText xml:space="preserve">Both of </w:delText>
        </w:r>
        <w:r w:rsidDel="00305171">
          <w:rPr>
            <w:szCs w:val="24"/>
          </w:rPr>
          <w:delText xml:space="preserve">which </w:delText>
        </w:r>
        <w:r w:rsidR="00962ACE" w:rsidDel="00305171">
          <w:rPr>
            <w:szCs w:val="24"/>
          </w:rPr>
          <w:delText xml:space="preserve">are </w:delText>
        </w:r>
        <w:r w:rsidDel="00305171">
          <w:rPr>
            <w:szCs w:val="24"/>
          </w:rPr>
          <w:delText xml:space="preserve">essential for this organism to cause </w:delText>
        </w:r>
        <w:commentRangeStart w:id="57"/>
        <w:r w:rsidDel="00305171">
          <w:rPr>
            <w:szCs w:val="24"/>
          </w:rPr>
          <w:delText>disease</w:delText>
        </w:r>
        <w:commentRangeEnd w:id="57"/>
        <w:r w:rsidR="0090251C" w:rsidDel="00305171">
          <w:rPr>
            <w:rStyle w:val="CommentReference"/>
          </w:rPr>
          <w:commentReference w:id="57"/>
        </w:r>
      </w:del>
      <w:r w:rsidRPr="00120E6B">
        <w:rPr>
          <w:szCs w:val="24"/>
        </w:rPr>
        <w:t xml:space="preserve">. </w:t>
      </w:r>
      <w:r>
        <w:rPr>
          <w:szCs w:val="24"/>
        </w:rPr>
        <w:t xml:space="preserve">Although ribosomal bS21 content influences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virulence, the factors that control bS21 homolog production are not well understood. Here, we reveal that all three bS21 homologs influence transcript abundance of the homolog important for virulence, bS21-2. In contrast, the other bS21 homologs</w:t>
      </w:r>
      <w:r w:rsidRPr="00120E6B">
        <w:rPr>
          <w:szCs w:val="24"/>
        </w:rPr>
        <w:t xml:space="preserve"> </w:t>
      </w:r>
      <w:r w:rsidR="00CE702A">
        <w:rPr>
          <w:szCs w:val="24"/>
        </w:rPr>
        <w:t xml:space="preserve">(bS21-1 and bS21-3) </w:t>
      </w:r>
      <w:r w:rsidRPr="00120E6B">
        <w:rPr>
          <w:szCs w:val="24"/>
        </w:rPr>
        <w:t xml:space="preserve">do not affect their own production. </w:t>
      </w:r>
      <w:r>
        <w:rPr>
          <w:szCs w:val="24"/>
        </w:rPr>
        <w:t xml:space="preserve">We additionally determined that while </w:t>
      </w:r>
      <w:r w:rsidR="00CE702A">
        <w:rPr>
          <w:szCs w:val="24"/>
        </w:rPr>
        <w:t xml:space="preserve">a particular 61 nucleotide section of the </w:t>
      </w:r>
      <w:r>
        <w:rPr>
          <w:szCs w:val="24"/>
        </w:rPr>
        <w:t xml:space="preserve">bS21-2 leader sequence is sufficient </w:t>
      </w:r>
      <w:r w:rsidRPr="00120E6B">
        <w:rPr>
          <w:szCs w:val="24"/>
        </w:rPr>
        <w:t>for bS21-2-mediated repression</w:t>
      </w:r>
      <w:r>
        <w:rPr>
          <w:szCs w:val="24"/>
        </w:rPr>
        <w:t xml:space="preserve"> of mRNA abundance, translation of the bS21-2 transcript is controlled by other factors</w:t>
      </w:r>
      <w:r w:rsidRPr="00120E6B">
        <w:rPr>
          <w:szCs w:val="24"/>
        </w:rPr>
        <w:t xml:space="preserve">. </w:t>
      </w:r>
      <w:r>
        <w:rPr>
          <w:szCs w:val="24"/>
        </w:rPr>
        <w:t>Finally, bS21-2 may exert its effects on bS21-2 transcript by altering its stability</w:t>
      </w:r>
      <w:r w:rsidRPr="00120E6B">
        <w:rPr>
          <w:szCs w:val="24"/>
        </w:rPr>
        <w:t xml:space="preserve">. </w:t>
      </w:r>
      <w:r>
        <w:rPr>
          <w:szCs w:val="24"/>
        </w:rPr>
        <w:t>Together, our findings</w:t>
      </w:r>
      <w:r w:rsidRPr="00120E6B">
        <w:rPr>
          <w:szCs w:val="24"/>
        </w:rPr>
        <w:t xml:space="preserve"> suggest that </w:t>
      </w:r>
      <w:r w:rsidR="003004E2" w:rsidRPr="003004E2">
        <w:rPr>
          <w:i/>
          <w:iCs/>
          <w:szCs w:val="24"/>
        </w:rPr>
        <w:t xml:space="preserve">F. </w:t>
      </w:r>
      <w:proofErr w:type="spellStart"/>
      <w:r w:rsidR="003004E2" w:rsidRPr="003004E2">
        <w:rPr>
          <w:i/>
          <w:iCs/>
          <w:szCs w:val="24"/>
        </w:rPr>
        <w:t>tularensis</w:t>
      </w:r>
      <w:proofErr w:type="spellEnd"/>
      <w:r w:rsidRPr="00120E6B">
        <w:rPr>
          <w:szCs w:val="24"/>
        </w:rPr>
        <w:t xml:space="preserve"> integrates multiple signals into a regulatory network to control the appropriate production of each bS21 homolog</w:t>
      </w:r>
      <w:r>
        <w:rPr>
          <w:szCs w:val="24"/>
        </w:rPr>
        <w:t>, and particularly the homolog important for virulence, bS21-2</w:t>
      </w:r>
      <w:r w:rsidRPr="00120E6B">
        <w:rPr>
          <w:szCs w:val="24"/>
        </w:rPr>
        <w:t>. This regulatory network in turn may control ribosomal heterogeneity and virulence gene expression.</w:t>
      </w:r>
    </w:p>
    <w:p w14:paraId="2C7E6880" w14:textId="77777777" w:rsidR="002810EB" w:rsidRDefault="002810EB" w:rsidP="002810EB">
      <w:pPr>
        <w:spacing w:line="480" w:lineRule="auto"/>
        <w:jc w:val="both"/>
        <w:rPr>
          <w:b/>
          <w:bCs/>
          <w:szCs w:val="24"/>
        </w:rPr>
      </w:pPr>
    </w:p>
    <w:p w14:paraId="087BBF8F" w14:textId="77777777" w:rsidR="002810EB" w:rsidRPr="00F90EA1" w:rsidRDefault="002810EB" w:rsidP="002810EB">
      <w:pPr>
        <w:spacing w:line="480" w:lineRule="auto"/>
        <w:rPr>
          <w:b/>
          <w:bCs/>
        </w:rPr>
      </w:pPr>
      <w:r w:rsidRPr="00F90EA1">
        <w:rPr>
          <w:b/>
          <w:bCs/>
        </w:rPr>
        <w:t>Introduction</w:t>
      </w:r>
    </w:p>
    <w:p w14:paraId="0E708840" w14:textId="77777777" w:rsidR="002810EB" w:rsidRDefault="002810EB" w:rsidP="002810EB">
      <w:pPr>
        <w:spacing w:line="480" w:lineRule="auto"/>
        <w:ind w:firstLine="450"/>
        <w:jc w:val="both"/>
      </w:pPr>
      <w:r>
        <w:t xml:space="preserve">Among the cellular processes, translation is the most energetically costly </w:t>
      </w:r>
      <w:sdt>
        <w:sdtPr>
          <w:alias w:val="SmartCite Citation"/>
          <w:tag w:val="b6229a10-d553-43e8-9147-3d76fdcbf37f:1a30666a-6a62-4152-87e3-f03a0c4b99a6+"/>
          <w:id w:val="1730881449"/>
          <w:placeholder>
            <w:docPart w:val="33E0827997564B9EBCDCC14B3A5CF94D"/>
          </w:placeholder>
        </w:sdtPr>
        <w:sdtContent>
          <w:r w:rsidRPr="00B54DD6">
            <w:rPr>
              <w:rFonts w:cs="Arial"/>
            </w:rPr>
            <w:t>(Hu et al., 2020)</w:t>
          </w:r>
        </w:sdtContent>
      </w:sdt>
      <w:r>
        <w:t xml:space="preserve">. Part of this cost is the assembly of the large molecular machine </w:t>
      </w:r>
      <w:r>
        <w:lastRenderedPageBreak/>
        <w:t xml:space="preserve">that catalyzes protein synthesis, the ribosome. Accordingly, cells have complex regulatory networks to balance the production of rRNA and ribosomal proteins (r-proteins). For example, </w:t>
      </w:r>
      <w:r w:rsidRPr="00760A5A">
        <w:t>operons encoding multiple r-proteins</w:t>
      </w:r>
      <w:r>
        <w:t xml:space="preserve"> are often </w:t>
      </w:r>
      <w:r w:rsidRPr="00760A5A">
        <w:t xml:space="preserve">regulated by </w:t>
      </w:r>
      <w:r>
        <w:t xml:space="preserve">an </w:t>
      </w:r>
      <w:r w:rsidRPr="00760A5A">
        <w:t>r-protein</w:t>
      </w:r>
      <w:r>
        <w:t xml:space="preserve"> that is among the first</w:t>
      </w:r>
      <w:r w:rsidRPr="00760A5A">
        <w:t xml:space="preserve"> to bind rRNA in assembly (primary binding r-proteins), as these </w:t>
      </w:r>
      <w:r>
        <w:t>r-</w:t>
      </w:r>
      <w:r w:rsidRPr="00760A5A">
        <w:t>proteins recognize and bind specific mRNA features that are structurally analogous to their binding sites on rRNA</w:t>
      </w:r>
      <w:r>
        <w:t xml:space="preserve"> </w:t>
      </w:r>
      <w:sdt>
        <w:sdtPr>
          <w:alias w:val="SmartCite Citation"/>
          <w:tag w:val="b6229a10-d553-43e8-9147-3d76fdcbf37f:809b8372-099b-471a-ab95-2cf2779b8d43+"/>
          <w:id w:val="516045421"/>
          <w:placeholder>
            <w:docPart w:val="33E0827997564B9EBCDCC14B3A5CF94D"/>
          </w:placeholder>
        </w:sdtPr>
        <w:sdtContent>
          <w:r w:rsidRPr="00B54DD6">
            <w:rPr>
              <w:rFonts w:cs="Arial"/>
            </w:rPr>
            <w:t>(Nomura et al., 1984)</w:t>
          </w:r>
        </w:sdtContent>
      </w:sdt>
      <w:r w:rsidRPr="00760A5A">
        <w:t xml:space="preserve">. </w:t>
      </w:r>
    </w:p>
    <w:p w14:paraId="0E27B4AD" w14:textId="77777777" w:rsidR="002810EB" w:rsidRDefault="002810EB" w:rsidP="002810EB">
      <w:pPr>
        <w:spacing w:line="480" w:lineRule="auto"/>
        <w:ind w:firstLine="450"/>
        <w:jc w:val="both"/>
      </w:pPr>
      <w:r>
        <w:t xml:space="preserve">It is common for bacteria to encode multiple homologs for at least one ribosomal protein, which can lead to heterogeneity in ribosome composition </w:t>
      </w:r>
      <w:sdt>
        <w:sdtPr>
          <w:alias w:val="SmartCite Citation"/>
          <w:tag w:val="b6229a10-d553-43e8-9147-3d76fdcbf37f:39306a18-9417-4824-a67b-3d9738523338+"/>
          <w:id w:val="-389887188"/>
          <w:placeholder>
            <w:docPart w:val="33E0827997564B9EBCDCC14B3A5CF94D"/>
          </w:placeholder>
        </w:sdtPr>
        <w:sdtContent>
          <w:r w:rsidRPr="00B54DD6">
            <w:rPr>
              <w:rFonts w:cs="Arial"/>
            </w:rPr>
            <w:t>(</w:t>
          </w:r>
          <w:proofErr w:type="spellStart"/>
          <w:r w:rsidRPr="00B54DD6">
            <w:rPr>
              <w:rFonts w:cs="Arial"/>
            </w:rPr>
            <w:t>Yutin</w:t>
          </w:r>
          <w:proofErr w:type="spellEnd"/>
          <w:r w:rsidRPr="00B54DD6">
            <w:rPr>
              <w:rFonts w:cs="Arial"/>
            </w:rPr>
            <w:t xml:space="preserve"> et al., 2012)</w:t>
          </w:r>
        </w:sdtContent>
      </w:sdt>
      <w:r>
        <w:t xml:space="preserve">. This also raises the question of how production of different r-protein homologs is coordinated and balanced. Many highly divergent r-protein paralogs either do or do not coordinate zinc </w:t>
      </w:r>
      <w:sdt>
        <w:sdtPr>
          <w:alias w:val="SmartCite Citation"/>
          <w:tag w:val="b6229a10-d553-43e8-9147-3d76fdcbf37f:39306a18-9417-4824-a67b-3d9738523338,b6229a10-d553-43e8-9147-3d76fdcbf37f:a99ecc72-0afe-4299-bfb4-47766ade1f4c+"/>
          <w:id w:val="-971748736"/>
          <w:placeholder>
            <w:docPart w:val="33E0827997564B9EBCDCC14B3A5CF94D"/>
          </w:placeholder>
        </w:sdtPr>
        <w:sdtContent>
          <w:r w:rsidRPr="00B54DD6">
            <w:rPr>
              <w:rFonts w:cs="Arial"/>
            </w:rPr>
            <w:t>(Cheng-</w:t>
          </w:r>
          <w:proofErr w:type="spellStart"/>
          <w:r w:rsidRPr="00B54DD6">
            <w:rPr>
              <w:rFonts w:cs="Arial"/>
            </w:rPr>
            <w:t>Guang</w:t>
          </w:r>
          <w:proofErr w:type="spellEnd"/>
          <w:r w:rsidRPr="00B54DD6">
            <w:rPr>
              <w:rFonts w:cs="Arial"/>
            </w:rPr>
            <w:t xml:space="preserve"> and </w:t>
          </w:r>
          <w:proofErr w:type="spellStart"/>
          <w:r w:rsidRPr="00B54DD6">
            <w:rPr>
              <w:rFonts w:cs="Arial"/>
            </w:rPr>
            <w:t>Gualerzi</w:t>
          </w:r>
          <w:proofErr w:type="spellEnd"/>
          <w:r w:rsidRPr="00B54DD6">
            <w:rPr>
              <w:rFonts w:cs="Arial"/>
            </w:rPr>
            <w:t xml:space="preserve">, 2021; </w:t>
          </w:r>
          <w:proofErr w:type="spellStart"/>
          <w:r w:rsidRPr="00B54DD6">
            <w:rPr>
              <w:rFonts w:cs="Arial"/>
            </w:rPr>
            <w:t>Yutin</w:t>
          </w:r>
          <w:proofErr w:type="spellEnd"/>
          <w:r w:rsidRPr="00B54DD6">
            <w:rPr>
              <w:rFonts w:cs="Arial"/>
            </w:rPr>
            <w:t xml:space="preserve"> et al., 2012)</w:t>
          </w:r>
        </w:sdtContent>
      </w:sdt>
      <w:r>
        <w:t xml:space="preserve">. When in zinc-replete conditions, organisms with these paralogs incorporate the zinc-coordinating r-protein paralog into ribosomes. But in environments with less zinc, cells use zinc-responsive transcription factors to allow production of r-protein paralogs that do not coordinate zinc (alternative paralogs). Subsequently, the alternative paralogs are incorporated into ribosomes. This mechanism of paralog switching, dependent on the concentration of a divalent cation and the de-repression of a transcription factor, is relatively straightforward and is thought to </w:t>
      </w:r>
      <w:r w:rsidRPr="003E1678">
        <w:t>allow dynamic control of intracellular zinc concentrations</w:t>
      </w:r>
      <w:r>
        <w:t xml:space="preserve"> </w:t>
      </w:r>
      <w:sdt>
        <w:sdtPr>
          <w:alias w:val="SmartCite Citation"/>
          <w:tag w:val="b6229a10-d553-43e8-9147-3d76fdcbf37f:a99ecc72-0afe-4299-bfb4-47766ade1f4c,b6229a10-d553-43e8-9147-3d76fdcbf37f:2a01b0ee-4e03-4721-9105-377a82d8a505+"/>
          <w:id w:val="1362632103"/>
          <w:placeholder>
            <w:docPart w:val="33E0827997564B9EBCDCC14B3A5CF94D"/>
          </w:placeholder>
        </w:sdtPr>
        <w:sdtContent>
          <w:r w:rsidRPr="00B54DD6">
            <w:rPr>
              <w:rFonts w:cs="Arial"/>
            </w:rPr>
            <w:t>(Cheng-</w:t>
          </w:r>
          <w:proofErr w:type="spellStart"/>
          <w:r w:rsidRPr="00B54DD6">
            <w:rPr>
              <w:rFonts w:cs="Arial"/>
            </w:rPr>
            <w:t>Guang</w:t>
          </w:r>
          <w:proofErr w:type="spellEnd"/>
          <w:r w:rsidRPr="00B54DD6">
            <w:rPr>
              <w:rFonts w:cs="Arial"/>
            </w:rPr>
            <w:t xml:space="preserve"> and </w:t>
          </w:r>
          <w:proofErr w:type="spellStart"/>
          <w:r w:rsidRPr="00B54DD6">
            <w:rPr>
              <w:rFonts w:cs="Arial"/>
            </w:rPr>
            <w:t>Gualerzi</w:t>
          </w:r>
          <w:proofErr w:type="spellEnd"/>
          <w:r w:rsidRPr="00B54DD6">
            <w:rPr>
              <w:rFonts w:cs="Arial"/>
            </w:rPr>
            <w:t xml:space="preserve">, 2021; Shin and </w:t>
          </w:r>
          <w:proofErr w:type="spellStart"/>
          <w:r w:rsidRPr="00B54DD6">
            <w:rPr>
              <w:rFonts w:cs="Arial"/>
            </w:rPr>
            <w:t>Helmann</w:t>
          </w:r>
          <w:proofErr w:type="spellEnd"/>
          <w:r w:rsidRPr="00B54DD6">
            <w:rPr>
              <w:rFonts w:cs="Arial"/>
            </w:rPr>
            <w:t>, 2016)</w:t>
          </w:r>
        </w:sdtContent>
      </w:sdt>
      <w:r>
        <w:t>.</w:t>
      </w:r>
    </w:p>
    <w:p w14:paraId="244B17E2" w14:textId="74472DBF" w:rsidR="002810EB" w:rsidRDefault="002810EB" w:rsidP="002810EB">
      <w:pPr>
        <w:spacing w:line="480" w:lineRule="auto"/>
        <w:ind w:firstLine="450"/>
        <w:jc w:val="both"/>
      </w:pPr>
      <w:r>
        <w:lastRenderedPageBreak/>
        <w:t xml:space="preserve">The highly infectious intracellular human pathogen </w:t>
      </w:r>
      <w:proofErr w:type="spellStart"/>
      <w:r w:rsidRPr="00760A5A">
        <w:rPr>
          <w:i/>
          <w:iCs/>
        </w:rPr>
        <w:t>F</w:t>
      </w:r>
      <w:r>
        <w:rPr>
          <w:i/>
          <w:iCs/>
        </w:rPr>
        <w:t>rancisella</w:t>
      </w:r>
      <w:proofErr w:type="spellEnd"/>
      <w:r w:rsidRPr="00760A5A">
        <w:rPr>
          <w:i/>
          <w:iCs/>
        </w:rPr>
        <w:t xml:space="preserve"> </w:t>
      </w:r>
      <w:proofErr w:type="spellStart"/>
      <w:r w:rsidRPr="00760A5A">
        <w:rPr>
          <w:i/>
          <w:iCs/>
        </w:rPr>
        <w:t>tularensis</w:t>
      </w:r>
      <w:proofErr w:type="spellEnd"/>
      <w:r>
        <w:t xml:space="preserve"> encodes three distinct homologs of the small ribosomal subunit protein bS21 and we have demonstrated that </w:t>
      </w:r>
      <w:r w:rsidR="003004E2" w:rsidRPr="003004E2">
        <w:rPr>
          <w:i/>
          <w:iCs/>
        </w:rPr>
        <w:t xml:space="preserve">F. </w:t>
      </w:r>
      <w:proofErr w:type="spellStart"/>
      <w:r w:rsidR="003004E2" w:rsidRPr="003004E2">
        <w:rPr>
          <w:i/>
          <w:iCs/>
        </w:rPr>
        <w:t>tularensis</w:t>
      </w:r>
      <w:proofErr w:type="spellEnd"/>
      <w:r>
        <w:t xml:space="preserve"> ribosomes can be heterogenous with respect to bS21 content </w:t>
      </w:r>
      <w:sdt>
        <w:sdtPr>
          <w:alias w:val="SmartCite Citation"/>
          <w:tag w:val="b6229a10-d553-43e8-9147-3d76fdcbf37f:e23439a7-a064-42ea-a527-fd306c4e9c70+"/>
          <w:id w:val="-2003494224"/>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t xml:space="preserve">. Additionally, ribosomes with bS21-2 are uniquely important for both production of a critical virulence factor, the type VI secretion system, and intramacrophage survival, which is essential for </w:t>
      </w:r>
      <w:r w:rsidR="003004E2" w:rsidRPr="003004E2">
        <w:rPr>
          <w:i/>
          <w:iCs/>
        </w:rPr>
        <w:t xml:space="preserve">F. </w:t>
      </w:r>
      <w:proofErr w:type="spellStart"/>
      <w:r w:rsidR="003004E2" w:rsidRPr="003004E2">
        <w:rPr>
          <w:i/>
          <w:iCs/>
        </w:rPr>
        <w:t>tularensis</w:t>
      </w:r>
      <w:proofErr w:type="spellEnd"/>
      <w:r>
        <w:t xml:space="preserve"> to cause disease </w:t>
      </w:r>
      <w:sdt>
        <w:sdtPr>
          <w:alias w:val="SmartCite Citation"/>
          <w:tag w:val="b6229a10-d553-43e8-9147-3d76fdcbf37f:e23439a7-a064-42ea-a527-fd306c4e9c70+"/>
          <w:id w:val="-1002817283"/>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t xml:space="preserve">. How </w:t>
      </w:r>
      <w:r w:rsidR="003004E2" w:rsidRPr="003004E2">
        <w:rPr>
          <w:i/>
          <w:iCs/>
        </w:rPr>
        <w:t xml:space="preserve">F. </w:t>
      </w:r>
      <w:proofErr w:type="spellStart"/>
      <w:r w:rsidR="003004E2" w:rsidRPr="003004E2">
        <w:rPr>
          <w:i/>
          <w:iCs/>
        </w:rPr>
        <w:t>tularensis</w:t>
      </w:r>
      <w:proofErr w:type="spellEnd"/>
      <w:r>
        <w:t xml:space="preserve"> cells balance production of the three bS21 homologs is not clear. </w:t>
      </w:r>
      <w:r w:rsidRPr="00760A5A">
        <w:t xml:space="preserve">bS21 is not a primary binding r-protein (it is among the last to be assembled into the ribosome) and none of the </w:t>
      </w:r>
      <w:r w:rsidR="003004E2" w:rsidRPr="003004E2">
        <w:rPr>
          <w:i/>
          <w:iCs/>
        </w:rPr>
        <w:t xml:space="preserve">F. </w:t>
      </w:r>
      <w:proofErr w:type="spellStart"/>
      <w:r w:rsidR="003004E2" w:rsidRPr="003004E2">
        <w:rPr>
          <w:i/>
          <w:iCs/>
        </w:rPr>
        <w:t>tularensis</w:t>
      </w:r>
      <w:proofErr w:type="spellEnd"/>
      <w:r w:rsidRPr="00760A5A">
        <w:t xml:space="preserve"> bS21 homologs are </w:t>
      </w:r>
      <w:r>
        <w:t>encoded</w:t>
      </w:r>
      <w:r w:rsidRPr="00760A5A">
        <w:t xml:space="preserve"> in operons with other primary binding r-proteins</w:t>
      </w:r>
      <w:r>
        <w:t xml:space="preserve"> </w:t>
      </w:r>
      <w:sdt>
        <w:sdtPr>
          <w:alias w:val="SmartCite Citation"/>
          <w:tag w:val="b6229a10-d553-43e8-9147-3d76fdcbf37f:75a17a33-abfd-47c8-b855-ee6424e460d3,b6229a10-d553-43e8-9147-3d76fdcbf37f:e23439a7-a064-42ea-a527-fd306c4e9c70+"/>
          <w:id w:val="-67424399"/>
          <w:placeholder>
            <w:docPart w:val="33E0827997564B9EBCDCC14B3A5CF94D"/>
          </w:placeholder>
        </w:sdtPr>
        <w:sdtContent>
          <w:r w:rsidRPr="00B54DD6">
            <w:rPr>
              <w:rFonts w:cs="Arial"/>
            </w:rPr>
            <w:t xml:space="preserve">(Mizushima and Nomura, 1970; </w:t>
          </w:r>
          <w:proofErr w:type="spellStart"/>
          <w:r w:rsidRPr="00B54DD6">
            <w:rPr>
              <w:rFonts w:cs="Arial"/>
            </w:rPr>
            <w:t>Trautmann</w:t>
          </w:r>
          <w:proofErr w:type="spellEnd"/>
          <w:r w:rsidRPr="00B54DD6">
            <w:rPr>
              <w:rFonts w:cs="Arial"/>
            </w:rPr>
            <w:t xml:space="preserve"> and Ramsey, 2022)</w:t>
          </w:r>
        </w:sdtContent>
      </w:sdt>
      <w:r w:rsidRPr="00760A5A">
        <w:t xml:space="preserve">. </w:t>
      </w:r>
      <w:r>
        <w:t xml:space="preserve">None of the </w:t>
      </w:r>
      <w:r w:rsidR="003004E2" w:rsidRPr="003004E2">
        <w:rPr>
          <w:i/>
          <w:iCs/>
        </w:rPr>
        <w:t xml:space="preserve">F. </w:t>
      </w:r>
      <w:proofErr w:type="spellStart"/>
      <w:r w:rsidR="003004E2" w:rsidRPr="003004E2">
        <w:rPr>
          <w:i/>
          <w:iCs/>
        </w:rPr>
        <w:t>tularensis</w:t>
      </w:r>
      <w:proofErr w:type="spellEnd"/>
      <w:r>
        <w:t xml:space="preserve"> bS21 homologs are predicted to coordinate zinc or other divalent cations. However, there is evidence that</w:t>
      </w:r>
      <w:ins w:id="58" w:author="Kathryn Ramsey" w:date="2023-11-06T19:57:00Z">
        <w:r w:rsidR="000C757F">
          <w:t>,</w:t>
        </w:r>
      </w:ins>
      <w:r>
        <w:t xml:space="preserve"> in </w:t>
      </w:r>
      <w:r w:rsidR="003004E2" w:rsidRPr="003004E2">
        <w:rPr>
          <w:i/>
          <w:iCs/>
        </w:rPr>
        <w:t xml:space="preserve">F. </w:t>
      </w:r>
      <w:proofErr w:type="spellStart"/>
      <w:r w:rsidR="003004E2" w:rsidRPr="003004E2">
        <w:rPr>
          <w:i/>
          <w:iCs/>
        </w:rPr>
        <w:t>tularensis</w:t>
      </w:r>
      <w:proofErr w:type="spellEnd"/>
      <w:r>
        <w:t xml:space="preserve">, bS21-2 is autogenously regulated; in cells without bS21-2, there is a large increase in mRNA corresponding to the gene immediately downstream of the bS21-2 gene, </w:t>
      </w:r>
      <w:proofErr w:type="spellStart"/>
      <w:r w:rsidRPr="00925085">
        <w:rPr>
          <w:i/>
          <w:iCs/>
        </w:rPr>
        <w:t>yqeY</w:t>
      </w:r>
      <w:proofErr w:type="spellEnd"/>
      <w:r>
        <w:t xml:space="preserve">, which can be complemented by ectopic expression of bS21-2 </w:t>
      </w:r>
      <w:sdt>
        <w:sdtPr>
          <w:alias w:val="SmartCite Citation"/>
          <w:tag w:val="b6229a10-d553-43e8-9147-3d76fdcbf37f:e23439a7-a064-42ea-a527-fd306c4e9c70+"/>
          <w:id w:val="-963422313"/>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t xml:space="preserve">. </w:t>
      </w:r>
    </w:p>
    <w:p w14:paraId="6FDFF411" w14:textId="1C24A134" w:rsidR="002810EB" w:rsidRPr="00F55984" w:rsidRDefault="002810EB" w:rsidP="002810EB">
      <w:pPr>
        <w:spacing w:line="480" w:lineRule="auto"/>
        <w:ind w:firstLine="450"/>
        <w:jc w:val="both"/>
      </w:pPr>
      <w:r>
        <w:t xml:space="preserve">There is limited information regarding control of bS21 in other organisms. </w:t>
      </w:r>
      <w:r w:rsidRPr="00F878C2">
        <w:rPr>
          <w:i/>
          <w:iCs/>
        </w:rPr>
        <w:t>E. coli</w:t>
      </w:r>
      <w:r w:rsidRPr="00C92D20">
        <w:t xml:space="preserve"> encodes only a single bS21 homolog which is not autogenously regulated</w:t>
      </w:r>
      <w:r>
        <w:t xml:space="preserve"> </w:t>
      </w:r>
      <w:sdt>
        <w:sdtPr>
          <w:alias w:val="SmartCite Citation"/>
          <w:tag w:val="b6229a10-d553-43e8-9147-3d76fdcbf37f:809b8372-099b-471a-ab95-2cf2779b8d43,b6229a10-d553-43e8-9147-3d76fdcbf37f:1a0edb69-463b-468c-8574-12ce66416635+"/>
          <w:id w:val="200680713"/>
          <w:placeholder>
            <w:docPart w:val="33E0827997564B9EBCDCC14B3A5CF94D"/>
          </w:placeholder>
        </w:sdtPr>
        <w:sdtContent>
          <w:r w:rsidRPr="00B54DD6">
            <w:rPr>
              <w:rFonts w:cs="Arial"/>
            </w:rPr>
            <w:t>(Nomura et al., 1984; Takata, 1978)</w:t>
          </w:r>
        </w:sdtContent>
      </w:sdt>
      <w:r>
        <w:t xml:space="preserve">. In the </w:t>
      </w:r>
      <w:proofErr w:type="spellStart"/>
      <w:r w:rsidRPr="00A50440">
        <w:t>Bacteroidia</w:t>
      </w:r>
      <w:proofErr w:type="spellEnd"/>
      <w:r w:rsidRPr="00A50440">
        <w:t xml:space="preserve"> species </w:t>
      </w:r>
      <w:r w:rsidRPr="00A50440">
        <w:rPr>
          <w:i/>
          <w:iCs/>
        </w:rPr>
        <w:t xml:space="preserve">Flavobacterium </w:t>
      </w:r>
      <w:proofErr w:type="spellStart"/>
      <w:r w:rsidRPr="00A50440">
        <w:rPr>
          <w:i/>
          <w:iCs/>
        </w:rPr>
        <w:t>johnsoniae</w:t>
      </w:r>
      <w:proofErr w:type="spellEnd"/>
      <w:r>
        <w:t xml:space="preserve">, the single bS21 homolog is autogenously controlled, but through a mechanism unlikely to be present in divergent species such as </w:t>
      </w:r>
      <w:r w:rsidR="003004E2" w:rsidRPr="003004E2">
        <w:rPr>
          <w:i/>
          <w:iCs/>
        </w:rPr>
        <w:t xml:space="preserve">F. </w:t>
      </w:r>
      <w:proofErr w:type="spellStart"/>
      <w:r w:rsidR="003004E2" w:rsidRPr="003004E2">
        <w:rPr>
          <w:i/>
          <w:iCs/>
        </w:rPr>
        <w:t>tularensis</w:t>
      </w:r>
      <w:proofErr w:type="spellEnd"/>
      <w:r>
        <w:t xml:space="preserve">. </w:t>
      </w:r>
      <w:r>
        <w:lastRenderedPageBreak/>
        <w:t xml:space="preserve">Specifically, the C-terminal region of </w:t>
      </w:r>
      <w:r w:rsidRPr="00A50440">
        <w:rPr>
          <w:i/>
          <w:iCs/>
        </w:rPr>
        <w:t xml:space="preserve">F. </w:t>
      </w:r>
      <w:proofErr w:type="spellStart"/>
      <w:r w:rsidRPr="00A50440">
        <w:rPr>
          <w:i/>
          <w:iCs/>
        </w:rPr>
        <w:t>johnsoniae</w:t>
      </w:r>
      <w:proofErr w:type="spellEnd"/>
      <w:r>
        <w:t xml:space="preserve"> bS21 is conserved among </w:t>
      </w:r>
      <w:proofErr w:type="spellStart"/>
      <w:r>
        <w:t>Bacteroidia</w:t>
      </w:r>
      <w:proofErr w:type="spellEnd"/>
      <w:r>
        <w:t xml:space="preserve"> species and contributes to the sequestration of the anti-Shine-Dalgarno (ASD) </w:t>
      </w:r>
      <w:sdt>
        <w:sdtPr>
          <w:alias w:val="SmartCite Citation"/>
          <w:tag w:val="b6229a10-d553-43e8-9147-3d76fdcbf37f:a1589016-8568-479c-a0ea-20308ee51cd2,b6229a10-d553-43e8-9147-3d76fdcbf37f:58ede475-3e03-45a9-808b-89f8e85a87bb+"/>
          <w:id w:val="-200871235"/>
          <w:placeholder>
            <w:docPart w:val="33E0827997564B9EBCDCC14B3A5CF94D"/>
          </w:placeholder>
        </w:sdtPr>
        <w:sdtContent>
          <w:r w:rsidRPr="00B54DD6">
            <w:rPr>
              <w:rFonts w:cs="Arial"/>
            </w:rPr>
            <w:t>(Jha et al., 2020; McNutt et al., 2023)</w:t>
          </w:r>
        </w:sdtContent>
      </w:sdt>
      <w:r>
        <w:t xml:space="preserve">. This sequestration precludes ribosomes from being responsive to Shine-Dalgarno (SD) sequences, but the transcript encoding bS21 is essentially the only </w:t>
      </w:r>
      <w:r w:rsidRPr="00F55984">
        <w:rPr>
          <w:i/>
          <w:iCs/>
        </w:rPr>
        <w:t xml:space="preserve">F. </w:t>
      </w:r>
      <w:proofErr w:type="spellStart"/>
      <w:r w:rsidRPr="00F55984">
        <w:rPr>
          <w:i/>
          <w:iCs/>
        </w:rPr>
        <w:t>johnsoniae</w:t>
      </w:r>
      <w:proofErr w:type="spellEnd"/>
      <w:r>
        <w:rPr>
          <w:i/>
          <w:iCs/>
        </w:rPr>
        <w:t xml:space="preserve"> </w:t>
      </w:r>
      <w:r>
        <w:t xml:space="preserve">mRNA with a strong SD. Thus, when bS21 is depleted and the ASD becomes accessible, translation of the bS21-encoding transcript increases. However, this mechanism for autogenous regulation is likely limited to the bS21 homologs in </w:t>
      </w:r>
      <w:proofErr w:type="spellStart"/>
      <w:r>
        <w:t>Bacteroidia</w:t>
      </w:r>
      <w:proofErr w:type="spellEnd"/>
      <w:r>
        <w:t xml:space="preserve"> with conserved sequence and structure in their C-terminal region. </w:t>
      </w:r>
    </w:p>
    <w:p w14:paraId="7DA32E80" w14:textId="3D3DA1D5" w:rsidR="002810EB" w:rsidRDefault="002810EB" w:rsidP="002810EB">
      <w:pPr>
        <w:spacing w:line="480" w:lineRule="auto"/>
        <w:ind w:firstLine="450"/>
        <w:jc w:val="both"/>
      </w:pPr>
      <w:r>
        <w:t xml:space="preserve">In </w:t>
      </w:r>
      <w:r w:rsidR="003004E2" w:rsidRPr="003004E2">
        <w:rPr>
          <w:i/>
          <w:iCs/>
        </w:rPr>
        <w:t xml:space="preserve">F. </w:t>
      </w:r>
      <w:proofErr w:type="spellStart"/>
      <w:r w:rsidR="003004E2" w:rsidRPr="003004E2">
        <w:rPr>
          <w:i/>
          <w:iCs/>
        </w:rPr>
        <w:t>tularensis</w:t>
      </w:r>
      <w:proofErr w:type="spellEnd"/>
      <w:r>
        <w:t xml:space="preserve">, we measured RNA abundance in cells with and without bS21-2 and found that the presence of any of the three </w:t>
      </w:r>
      <w:r w:rsidR="003004E2" w:rsidRPr="003004E2">
        <w:rPr>
          <w:i/>
          <w:iCs/>
        </w:rPr>
        <w:t xml:space="preserve">F. </w:t>
      </w:r>
      <w:proofErr w:type="spellStart"/>
      <w:r w:rsidR="003004E2" w:rsidRPr="003004E2">
        <w:rPr>
          <w:i/>
          <w:iCs/>
        </w:rPr>
        <w:t>tularensis</w:t>
      </w:r>
      <w:proofErr w:type="spellEnd"/>
      <w:r>
        <w:t xml:space="preserve"> bS21 homologs reduces steady-state levels of the bS21-2-encoding transcript, </w:t>
      </w:r>
      <w:r w:rsidRPr="00161BC4">
        <w:rPr>
          <w:i/>
          <w:iCs/>
        </w:rPr>
        <w:t>rpsU2</w:t>
      </w:r>
      <w:r>
        <w:t xml:space="preserve">. This autogenous regulation appears to be unique to bS21-2, as we did not find that bS21-1 or bS21-3 similarly control their own production. Using reporter assays, we found that despite the increase in </w:t>
      </w:r>
      <w:r w:rsidRPr="00161BC4">
        <w:rPr>
          <w:i/>
          <w:iCs/>
        </w:rPr>
        <w:t>rpsU2</w:t>
      </w:r>
      <w:r>
        <w:t xml:space="preserve"> transcript abundance in cells without bS21-2, there is no concordant increase in protein abundance, suggesting that other regulatory mechanisms control </w:t>
      </w:r>
      <w:r w:rsidRPr="00161BC4">
        <w:rPr>
          <w:i/>
          <w:iCs/>
        </w:rPr>
        <w:t>rpsU2</w:t>
      </w:r>
      <w:r>
        <w:t xml:space="preserve"> translation. Additional reporter assays demonstrated that while the </w:t>
      </w:r>
      <w:r>
        <w:rPr>
          <w:szCs w:val="24"/>
        </w:rPr>
        <w:t>5</w:t>
      </w:r>
      <w:r>
        <w:rPr>
          <w:rFonts w:cs="Arial"/>
          <w:szCs w:val="24"/>
        </w:rPr>
        <w:t>´</w:t>
      </w:r>
      <w:r>
        <w:rPr>
          <w:szCs w:val="24"/>
        </w:rPr>
        <w:t xml:space="preserve"> UTR of </w:t>
      </w:r>
      <w:r w:rsidRPr="00983B53">
        <w:rPr>
          <w:i/>
          <w:iCs/>
          <w:szCs w:val="24"/>
        </w:rPr>
        <w:t>rpsU2</w:t>
      </w:r>
      <w:r>
        <w:rPr>
          <w:szCs w:val="24"/>
        </w:rPr>
        <w:t xml:space="preserve"> is </w:t>
      </w:r>
      <w:r>
        <w:t xml:space="preserve">sufficient for control of transcript abundance by bS21-2, the first 38 nucleotides of the </w:t>
      </w:r>
      <w:r w:rsidRPr="00875930">
        <w:rPr>
          <w:i/>
          <w:iCs/>
        </w:rPr>
        <w:t>rpsU2</w:t>
      </w:r>
      <w:r>
        <w:t xml:space="preserve"> transcript, predicted to encode two stem-loops, are dispensable for regulation. Finally, bS21-2 may exert its effects on </w:t>
      </w:r>
      <w:r w:rsidRPr="00875930">
        <w:rPr>
          <w:i/>
          <w:iCs/>
        </w:rPr>
        <w:t>rpsU2</w:t>
      </w:r>
      <w:r>
        <w:t xml:space="preserve"> abundance by altering mRNA stability. Our results suggest that control of the bS21 homologs in </w:t>
      </w:r>
      <w:r w:rsidR="003004E2" w:rsidRPr="003004E2">
        <w:rPr>
          <w:i/>
          <w:iCs/>
        </w:rPr>
        <w:t xml:space="preserve">F. </w:t>
      </w:r>
      <w:proofErr w:type="spellStart"/>
      <w:r w:rsidR="003004E2" w:rsidRPr="003004E2">
        <w:rPr>
          <w:i/>
          <w:iCs/>
        </w:rPr>
        <w:lastRenderedPageBreak/>
        <w:t>tularensis</w:t>
      </w:r>
      <w:proofErr w:type="spellEnd"/>
      <w:r>
        <w:t xml:space="preserve">, and particularly of bS21-2, is complex and regulated by multiple factors. </w:t>
      </w:r>
    </w:p>
    <w:p w14:paraId="783BEE4A" w14:textId="77777777" w:rsidR="002810EB" w:rsidRPr="00161BC4" w:rsidRDefault="002810EB" w:rsidP="002810EB"/>
    <w:p w14:paraId="2E318E96" w14:textId="77777777" w:rsidR="002810EB" w:rsidRPr="00F90EA1" w:rsidRDefault="002810EB" w:rsidP="002810EB">
      <w:pPr>
        <w:spacing w:line="480" w:lineRule="auto"/>
        <w:rPr>
          <w:b/>
          <w:bCs/>
        </w:rPr>
      </w:pPr>
      <w:r w:rsidRPr="00F90EA1">
        <w:rPr>
          <w:b/>
          <w:bCs/>
        </w:rPr>
        <w:t>Results</w:t>
      </w:r>
    </w:p>
    <w:p w14:paraId="3E37D427" w14:textId="77777777" w:rsidR="002810EB" w:rsidRDefault="002810EB" w:rsidP="002810EB">
      <w:pPr>
        <w:spacing w:line="480" w:lineRule="auto"/>
        <w:jc w:val="both"/>
        <w:rPr>
          <w:b/>
          <w:bCs/>
          <w:szCs w:val="24"/>
        </w:rPr>
      </w:pPr>
      <w:r>
        <w:rPr>
          <w:b/>
          <w:bCs/>
          <w:szCs w:val="24"/>
        </w:rPr>
        <w:t>bS21 homologs control abundance of the bS21-2-encoding mRNA</w:t>
      </w:r>
    </w:p>
    <w:p w14:paraId="7ED2B6D4" w14:textId="77777777" w:rsidR="002810EB" w:rsidRDefault="002810EB" w:rsidP="002810EB">
      <w:pPr>
        <w:spacing w:line="480" w:lineRule="auto"/>
        <w:ind w:firstLine="450"/>
        <w:jc w:val="both"/>
        <w:rPr>
          <w:szCs w:val="24"/>
        </w:rPr>
      </w:pPr>
      <w:r>
        <w:rPr>
          <w:szCs w:val="24"/>
        </w:rPr>
        <w:t xml:space="preserve">Previous studies examined the effects of bS21-2 deletion on mRNA abundance using RNA-Seq </w:t>
      </w:r>
      <w:sdt>
        <w:sdtPr>
          <w:rPr>
            <w:szCs w:val="24"/>
          </w:rPr>
          <w:alias w:val="SmartCite Citation"/>
          <w:tag w:val="b6229a10-d553-43e8-9147-3d76fdcbf37f:e23439a7-a064-42ea-a527-fd306c4e9c70+"/>
          <w:id w:val="-544445021"/>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rPr>
          <w:szCs w:val="24"/>
        </w:rPr>
        <w:t xml:space="preserve">. Notably, the gene with the largest change in transcript abundance, </w:t>
      </w:r>
      <w:proofErr w:type="spellStart"/>
      <w:r w:rsidRPr="00026410">
        <w:rPr>
          <w:i/>
          <w:iCs/>
          <w:szCs w:val="24"/>
        </w:rPr>
        <w:t>yqeY</w:t>
      </w:r>
      <w:proofErr w:type="spellEnd"/>
      <w:r>
        <w:rPr>
          <w:szCs w:val="24"/>
        </w:rPr>
        <w:t xml:space="preserve">, is encoded in the same operon and immediately downstream of the bS21-2-encoding gene, </w:t>
      </w:r>
      <w:r w:rsidRPr="0075137C">
        <w:rPr>
          <w:i/>
          <w:iCs/>
          <w:szCs w:val="24"/>
        </w:rPr>
        <w:t>rpsU2</w:t>
      </w:r>
      <w:r>
        <w:rPr>
          <w:szCs w:val="24"/>
        </w:rPr>
        <w:t xml:space="preserve">. Loss of bS21-2 leads to a 6-fold increase in </w:t>
      </w:r>
      <w:proofErr w:type="spellStart"/>
      <w:r w:rsidRPr="00026410">
        <w:rPr>
          <w:i/>
          <w:iCs/>
          <w:szCs w:val="24"/>
        </w:rPr>
        <w:t>yqeY</w:t>
      </w:r>
      <w:proofErr w:type="spellEnd"/>
      <w:r>
        <w:rPr>
          <w:szCs w:val="24"/>
        </w:rPr>
        <w:t xml:space="preserve"> transcript, which can be complemented by ectopic expression of bS21-2. Further analysis reveals that the region corresponding to the 5</w:t>
      </w:r>
      <w:r>
        <w:rPr>
          <w:rFonts w:cs="Arial"/>
          <w:szCs w:val="24"/>
        </w:rPr>
        <w:t>´</w:t>
      </w:r>
      <w:r>
        <w:rPr>
          <w:szCs w:val="24"/>
        </w:rPr>
        <w:t xml:space="preserve"> UTR of </w:t>
      </w:r>
      <w:r w:rsidRPr="0075137C">
        <w:rPr>
          <w:i/>
          <w:iCs/>
          <w:szCs w:val="24"/>
        </w:rPr>
        <w:t>rpsU2</w:t>
      </w:r>
      <w:r>
        <w:rPr>
          <w:szCs w:val="24"/>
        </w:rPr>
        <w:t xml:space="preserve"> is increased 9-fold in the absence of bS21-2 (</w:t>
      </w:r>
      <w:r w:rsidRPr="00026410">
        <w:rPr>
          <w:b/>
          <w:bCs/>
          <w:szCs w:val="24"/>
        </w:rPr>
        <w:t>Fig 1</w:t>
      </w:r>
      <w:r>
        <w:rPr>
          <w:szCs w:val="24"/>
        </w:rPr>
        <w:t xml:space="preserve">). These results suggest that bS21-2 autogenously controls its own production, functioning as a negative regulator of the </w:t>
      </w:r>
      <w:r w:rsidRPr="0075137C">
        <w:rPr>
          <w:i/>
          <w:iCs/>
          <w:szCs w:val="24"/>
        </w:rPr>
        <w:t>rpsU2</w:t>
      </w:r>
      <w:r>
        <w:rPr>
          <w:szCs w:val="24"/>
        </w:rPr>
        <w:t xml:space="preserve"> operon transcript. </w:t>
      </w:r>
    </w:p>
    <w:p w14:paraId="74BCDAF9" w14:textId="77777777" w:rsidR="002810EB" w:rsidRDefault="002810EB" w:rsidP="002810EB">
      <w:pPr>
        <w:spacing w:line="480" w:lineRule="auto"/>
        <w:jc w:val="both"/>
        <w:rPr>
          <w:szCs w:val="24"/>
        </w:rPr>
      </w:pPr>
      <w:r>
        <w:rPr>
          <w:noProof/>
          <w:sz w:val="16"/>
          <w:szCs w:val="16"/>
        </w:rPr>
        <w:drawing>
          <wp:inline distT="0" distB="0" distL="0" distR="0" wp14:anchorId="078BE00A" wp14:editId="1C1E9895">
            <wp:extent cx="5242922" cy="2125133"/>
            <wp:effectExtent l="0" t="0" r="2540" b="0"/>
            <wp:docPr id="3891307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30784" name="Picture 1" descr="A screenshot of a computer&#10;&#10;Description automatically generated"/>
                    <pic:cNvPicPr/>
                  </pic:nvPicPr>
                  <pic:blipFill rotWithShape="1">
                    <a:blip r:embed="rId25" cstate="print">
                      <a:extLst>
                        <a:ext uri="{28A0092B-C50C-407E-A947-70E740481C1C}">
                          <a14:useLocalDpi xmlns:a14="http://schemas.microsoft.com/office/drawing/2010/main" val="0"/>
                        </a:ext>
                      </a:extLst>
                    </a:blip>
                    <a:srcRect l="5269"/>
                    <a:stretch/>
                  </pic:blipFill>
                  <pic:spPr bwMode="auto">
                    <a:xfrm>
                      <a:off x="0" y="0"/>
                      <a:ext cx="5250581" cy="2128238"/>
                    </a:xfrm>
                    <a:prstGeom prst="rect">
                      <a:avLst/>
                    </a:prstGeom>
                    <a:ln>
                      <a:noFill/>
                    </a:ln>
                    <a:extLst>
                      <a:ext uri="{53640926-AAD7-44D8-BBD7-CCE9431645EC}">
                        <a14:shadowObscured xmlns:a14="http://schemas.microsoft.com/office/drawing/2010/main"/>
                      </a:ext>
                    </a:extLst>
                  </pic:spPr>
                </pic:pic>
              </a:graphicData>
            </a:graphic>
          </wp:inline>
        </w:drawing>
      </w:r>
    </w:p>
    <w:p w14:paraId="0C297B52" w14:textId="7B56AF48" w:rsidR="002810EB" w:rsidRDefault="002810EB" w:rsidP="002810EB">
      <w:pPr>
        <w:spacing w:after="240"/>
        <w:jc w:val="both"/>
        <w:rPr>
          <w:szCs w:val="24"/>
        </w:rPr>
      </w:pPr>
      <w:r w:rsidRPr="0075137C">
        <w:rPr>
          <w:b/>
          <w:bCs/>
          <w:szCs w:val="24"/>
        </w:rPr>
        <w:t>Figure</w:t>
      </w:r>
      <w:r>
        <w:rPr>
          <w:b/>
          <w:bCs/>
          <w:szCs w:val="24"/>
        </w:rPr>
        <w:t xml:space="preserve"> 1</w:t>
      </w:r>
      <w:r w:rsidRPr="0075137C">
        <w:rPr>
          <w:b/>
          <w:bCs/>
          <w:szCs w:val="24"/>
        </w:rPr>
        <w:t xml:space="preserve">. </w:t>
      </w:r>
      <w:r>
        <w:rPr>
          <w:b/>
          <w:bCs/>
          <w:szCs w:val="24"/>
        </w:rPr>
        <w:t xml:space="preserve">All three </w:t>
      </w:r>
      <w:r w:rsidR="003004E2" w:rsidRPr="003004E2">
        <w:rPr>
          <w:b/>
          <w:bCs/>
          <w:i/>
          <w:iCs/>
          <w:szCs w:val="24"/>
        </w:rPr>
        <w:t xml:space="preserve">F. </w:t>
      </w:r>
      <w:proofErr w:type="spellStart"/>
      <w:r w:rsidR="003004E2" w:rsidRPr="003004E2">
        <w:rPr>
          <w:b/>
          <w:bCs/>
          <w:i/>
          <w:iCs/>
          <w:szCs w:val="24"/>
        </w:rPr>
        <w:t>tularensis</w:t>
      </w:r>
      <w:proofErr w:type="spellEnd"/>
      <w:r>
        <w:rPr>
          <w:b/>
          <w:bCs/>
          <w:szCs w:val="24"/>
        </w:rPr>
        <w:t xml:space="preserve"> bS21 homologs</w:t>
      </w:r>
      <w:r w:rsidRPr="0075137C">
        <w:rPr>
          <w:b/>
          <w:bCs/>
          <w:szCs w:val="24"/>
        </w:rPr>
        <w:t xml:space="preserve"> negatively regulate the </w:t>
      </w:r>
      <w:r w:rsidRPr="0075137C">
        <w:rPr>
          <w:b/>
          <w:bCs/>
          <w:i/>
          <w:iCs/>
          <w:szCs w:val="24"/>
        </w:rPr>
        <w:t>rpsU2</w:t>
      </w:r>
      <w:r w:rsidRPr="0075137C">
        <w:rPr>
          <w:b/>
          <w:bCs/>
          <w:szCs w:val="24"/>
        </w:rPr>
        <w:t xml:space="preserve"> operon.</w:t>
      </w:r>
      <w:r w:rsidRPr="0075137C">
        <w:rPr>
          <w:szCs w:val="24"/>
        </w:rPr>
        <w:t xml:space="preserve"> Normalized transcript abundance reads from RNA-Seq experiments </w:t>
      </w:r>
      <w:r>
        <w:rPr>
          <w:szCs w:val="24"/>
        </w:rPr>
        <w:t xml:space="preserve">in the area surrounding the </w:t>
      </w:r>
      <w:r w:rsidRPr="0075137C">
        <w:rPr>
          <w:i/>
          <w:iCs/>
          <w:szCs w:val="24"/>
        </w:rPr>
        <w:t>rpsU2</w:t>
      </w:r>
      <w:r w:rsidRPr="0075137C">
        <w:rPr>
          <w:szCs w:val="24"/>
        </w:rPr>
        <w:t xml:space="preserve"> operon. Data from cells with bS21-2 (LVS pF), cells lacking bS21-2 (LVS Δ</w:t>
      </w:r>
      <w:r w:rsidRPr="0075137C">
        <w:rPr>
          <w:i/>
          <w:iCs/>
          <w:szCs w:val="24"/>
        </w:rPr>
        <w:t>rpsU2</w:t>
      </w:r>
      <w:r w:rsidRPr="0075137C">
        <w:rPr>
          <w:szCs w:val="24"/>
        </w:rPr>
        <w:t xml:space="preserve"> pF), and cells lacking bS21-2 but ectopically expressing either bS21-2, bS21-1, or bS21-3 (LVS </w:t>
      </w:r>
      <w:r w:rsidRPr="0075137C">
        <w:rPr>
          <w:szCs w:val="24"/>
        </w:rPr>
        <w:lastRenderedPageBreak/>
        <w:t>Δ</w:t>
      </w:r>
      <w:r w:rsidRPr="0075137C">
        <w:rPr>
          <w:i/>
          <w:iCs/>
          <w:szCs w:val="24"/>
        </w:rPr>
        <w:t>rpsU2</w:t>
      </w:r>
      <w:r w:rsidRPr="0075137C">
        <w:rPr>
          <w:szCs w:val="24"/>
        </w:rPr>
        <w:t xml:space="preserve"> pF-bS21-2-V, pF-bS21-1-V, pF-bS21-3-V, respectively).</w:t>
      </w:r>
      <w:r>
        <w:rPr>
          <w:szCs w:val="24"/>
        </w:rPr>
        <w:t xml:space="preserve"> Y-axis is truncated at 10,000 for clarity. Grey rectangles represent genes and those above the line indicate genes encoded on the positive strand; those below the black line represent those encoded on the negative strand. The purple box indicates an </w:t>
      </w:r>
      <w:proofErr w:type="gramStart"/>
      <w:r>
        <w:rPr>
          <w:szCs w:val="24"/>
        </w:rPr>
        <w:t>experimentally-determined</w:t>
      </w:r>
      <w:proofErr w:type="gramEnd"/>
      <w:r>
        <w:rPr>
          <w:szCs w:val="24"/>
        </w:rPr>
        <w:t xml:space="preserve"> promoter region </w:t>
      </w:r>
      <w:del w:id="59" w:author="Kathryn Ramsey" w:date="2023-11-06T19:59:00Z">
        <w:r w:rsidDel="000C757F">
          <w:rPr>
            <w:szCs w:val="24"/>
          </w:rPr>
          <w:delText xml:space="preserve">(as in </w:delText>
        </w:r>
      </w:del>
      <w:sdt>
        <w:sdtPr>
          <w:rPr>
            <w:szCs w:val="24"/>
          </w:rPr>
          <w:alias w:val="SmartCite Citation"/>
          <w:tag w:val="b6229a10-d553-43e8-9147-3d76fdcbf37f:79bf2966-585e-4dfb-ba0e-b203c315b050+"/>
          <w:id w:val="-1027012471"/>
          <w:placeholder>
            <w:docPart w:val="33E0827997564B9EBCDCC14B3A5CF94D"/>
          </w:placeholder>
        </w:sdtPr>
        <w:sdtContent>
          <w:r w:rsidRPr="00B54DD6">
            <w:rPr>
              <w:rFonts w:cs="Arial"/>
            </w:rPr>
            <w:t>(Ramsey et al., 2015)</w:t>
          </w:r>
        </w:sdtContent>
      </w:sdt>
      <w:del w:id="60" w:author="Kathryn Ramsey" w:date="2023-11-06T19:59:00Z">
        <w:r w:rsidDel="000C757F">
          <w:rPr>
            <w:szCs w:val="24"/>
          </w:rPr>
          <w:delText>)</w:delText>
        </w:r>
      </w:del>
      <w:r>
        <w:rPr>
          <w:szCs w:val="24"/>
        </w:rPr>
        <w:t xml:space="preserve">. </w:t>
      </w:r>
    </w:p>
    <w:p w14:paraId="2E6CABD1" w14:textId="250B743F" w:rsidR="002810EB" w:rsidRDefault="002810EB" w:rsidP="002810EB">
      <w:pPr>
        <w:tabs>
          <w:tab w:val="left" w:pos="450"/>
        </w:tabs>
        <w:spacing w:after="240" w:line="480" w:lineRule="auto"/>
        <w:ind w:firstLine="450"/>
        <w:jc w:val="both"/>
        <w:rPr>
          <w:szCs w:val="24"/>
        </w:rPr>
      </w:pPr>
      <w:r>
        <w:rPr>
          <w:szCs w:val="24"/>
        </w:rPr>
        <w:t xml:space="preserve">In addition to bS21-2 controlling its own transcript, additional unpublished RNA-Seq data reveal that the other bS21 homologs can also repress </w:t>
      </w:r>
      <w:r w:rsidR="00C13DB2">
        <w:rPr>
          <w:szCs w:val="24"/>
        </w:rPr>
        <w:t xml:space="preserve">expression </w:t>
      </w:r>
      <w:r>
        <w:rPr>
          <w:szCs w:val="24"/>
        </w:rPr>
        <w:t xml:space="preserve">of the </w:t>
      </w:r>
      <w:r w:rsidRPr="009C35B4">
        <w:rPr>
          <w:i/>
          <w:iCs/>
          <w:szCs w:val="24"/>
        </w:rPr>
        <w:t>rpsU2</w:t>
      </w:r>
      <w:r>
        <w:rPr>
          <w:szCs w:val="24"/>
        </w:rPr>
        <w:t xml:space="preserve"> </w:t>
      </w:r>
      <w:commentRangeStart w:id="61"/>
      <w:r>
        <w:rPr>
          <w:szCs w:val="24"/>
        </w:rPr>
        <w:t>operon</w:t>
      </w:r>
      <w:commentRangeEnd w:id="61"/>
      <w:r w:rsidR="00C13DB2">
        <w:rPr>
          <w:rStyle w:val="CommentReference"/>
        </w:rPr>
        <w:commentReference w:id="61"/>
      </w:r>
      <w:r>
        <w:rPr>
          <w:szCs w:val="24"/>
        </w:rPr>
        <w:t xml:space="preserve">. </w:t>
      </w:r>
      <w:proofErr w:type="gramStart"/>
      <w:r>
        <w:rPr>
          <w:szCs w:val="24"/>
        </w:rPr>
        <w:t>In particular, ectopic</w:t>
      </w:r>
      <w:proofErr w:type="gramEnd"/>
      <w:r>
        <w:rPr>
          <w:szCs w:val="24"/>
        </w:rPr>
        <w:t xml:space="preserve"> expression of either bS21-1 or bS21-3 in cells lacking bS21-2 lead to reductions in the </w:t>
      </w:r>
      <w:r w:rsidRPr="009C35B4">
        <w:rPr>
          <w:i/>
          <w:iCs/>
          <w:szCs w:val="24"/>
        </w:rPr>
        <w:t>rpsU2</w:t>
      </w:r>
      <w:r>
        <w:rPr>
          <w:szCs w:val="24"/>
        </w:rPr>
        <w:t xml:space="preserve"> transcript abundance to levels similar to</w:t>
      </w:r>
      <w:r w:rsidR="00C13DB2">
        <w:rPr>
          <w:szCs w:val="24"/>
        </w:rPr>
        <w:t xml:space="preserve"> that </w:t>
      </w:r>
      <w:r w:rsidR="008735F7">
        <w:rPr>
          <w:szCs w:val="24"/>
        </w:rPr>
        <w:t>found in</w:t>
      </w:r>
      <w:r>
        <w:rPr>
          <w:szCs w:val="24"/>
        </w:rPr>
        <w:t xml:space="preserve"> wild-type cells</w:t>
      </w:r>
      <w:ins w:id="62" w:author="Kathryn Ramsey" w:date="2023-11-06T19:59:00Z">
        <w:r w:rsidR="00F854DF">
          <w:rPr>
            <w:szCs w:val="24"/>
          </w:rPr>
          <w:t xml:space="preserve"> (</w:t>
        </w:r>
        <w:r w:rsidR="00F854DF" w:rsidRPr="00F854DF">
          <w:rPr>
            <w:b/>
            <w:bCs/>
            <w:szCs w:val="24"/>
            <w:rPrChange w:id="63" w:author="Kathryn Ramsey" w:date="2023-11-06T19:59:00Z">
              <w:rPr>
                <w:szCs w:val="24"/>
              </w:rPr>
            </w:rPrChange>
          </w:rPr>
          <w:t>Fig 1</w:t>
        </w:r>
        <w:r w:rsidR="00F854DF">
          <w:rPr>
            <w:szCs w:val="24"/>
          </w:rPr>
          <w:t>)</w:t>
        </w:r>
      </w:ins>
      <w:r>
        <w:rPr>
          <w:szCs w:val="24"/>
        </w:rPr>
        <w:t xml:space="preserve">. Thus, all three bS21 homologs function similarly with respect to repressing abundance of mRNA corresponding to the </w:t>
      </w:r>
      <w:r w:rsidRPr="00EA0CB0">
        <w:rPr>
          <w:i/>
          <w:iCs/>
          <w:szCs w:val="24"/>
        </w:rPr>
        <w:t>rpsU2</w:t>
      </w:r>
      <w:r>
        <w:rPr>
          <w:szCs w:val="24"/>
        </w:rPr>
        <w:t xml:space="preserve"> operon. </w:t>
      </w:r>
    </w:p>
    <w:p w14:paraId="1A083F27" w14:textId="77777777" w:rsidR="002810EB" w:rsidRPr="00026410" w:rsidRDefault="002810EB" w:rsidP="002810EB">
      <w:pPr>
        <w:spacing w:line="480" w:lineRule="auto"/>
        <w:jc w:val="both"/>
        <w:rPr>
          <w:b/>
          <w:bCs/>
          <w:szCs w:val="24"/>
        </w:rPr>
      </w:pPr>
      <w:r w:rsidRPr="00026410">
        <w:rPr>
          <w:b/>
          <w:bCs/>
          <w:szCs w:val="24"/>
        </w:rPr>
        <w:t>bS21-1 and bS21-</w:t>
      </w:r>
      <w:r>
        <w:rPr>
          <w:b/>
          <w:bCs/>
          <w:szCs w:val="24"/>
        </w:rPr>
        <w:t>3</w:t>
      </w:r>
      <w:r w:rsidRPr="00026410">
        <w:rPr>
          <w:b/>
          <w:bCs/>
          <w:szCs w:val="24"/>
        </w:rPr>
        <w:t xml:space="preserve"> </w:t>
      </w:r>
      <w:r>
        <w:rPr>
          <w:b/>
          <w:bCs/>
          <w:szCs w:val="24"/>
        </w:rPr>
        <w:t xml:space="preserve">do not control their own </w:t>
      </w:r>
      <w:proofErr w:type="gramStart"/>
      <w:r>
        <w:rPr>
          <w:b/>
          <w:bCs/>
          <w:szCs w:val="24"/>
        </w:rPr>
        <w:t>production</w:t>
      </w:r>
      <w:proofErr w:type="gramEnd"/>
    </w:p>
    <w:p w14:paraId="496B86EC" w14:textId="2E66008F" w:rsidR="002810EB" w:rsidRDefault="002810EB" w:rsidP="002810EB">
      <w:pPr>
        <w:spacing w:line="480" w:lineRule="auto"/>
        <w:ind w:firstLine="450"/>
        <w:jc w:val="both"/>
        <w:rPr>
          <w:szCs w:val="24"/>
        </w:rPr>
      </w:pPr>
      <w:r>
        <w:rPr>
          <w:szCs w:val="24"/>
        </w:rPr>
        <w:t>While loss of bS21-2 did not affect the transcript abundance of the genes encoding bS21-1 or bS21-3 (</w:t>
      </w:r>
      <w:r w:rsidRPr="00026410">
        <w:rPr>
          <w:i/>
          <w:iCs/>
          <w:szCs w:val="24"/>
        </w:rPr>
        <w:t>rpsU1</w:t>
      </w:r>
      <w:r>
        <w:rPr>
          <w:szCs w:val="24"/>
        </w:rPr>
        <w:t xml:space="preserve"> and </w:t>
      </w:r>
      <w:r w:rsidRPr="00026410">
        <w:rPr>
          <w:i/>
          <w:iCs/>
          <w:szCs w:val="24"/>
        </w:rPr>
        <w:t>rpsU3</w:t>
      </w:r>
      <w:r>
        <w:rPr>
          <w:szCs w:val="24"/>
        </w:rPr>
        <w:t xml:space="preserve">, respectively), </w:t>
      </w:r>
      <w:sdt>
        <w:sdtPr>
          <w:rPr>
            <w:szCs w:val="24"/>
          </w:rPr>
          <w:alias w:val="SmartCite Citation"/>
          <w:tag w:val="b6229a10-d553-43e8-9147-3d76fdcbf37f:e23439a7-a064-42ea-a527-fd306c4e9c70+"/>
          <w:id w:val="-727614603"/>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rPr>
          <w:szCs w:val="24"/>
        </w:rPr>
        <w:t xml:space="preserve"> finding that bS21-2 autoregulates its production raises the possibility that other bS21 homologs in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may also be autoregulated. To test this possibility, </w:t>
      </w:r>
      <w:proofErr w:type="spellStart"/>
      <w:r>
        <w:rPr>
          <w:szCs w:val="24"/>
        </w:rPr>
        <w:t>qRT</w:t>
      </w:r>
      <w:proofErr w:type="spellEnd"/>
      <w:r>
        <w:rPr>
          <w:szCs w:val="24"/>
        </w:rPr>
        <w:t>-PCR was used to assess the abundance of the transcripts encoding these proteins in cells with and without the r-protein of interest. Specifically, we compared transcript abundance of the 5</w:t>
      </w:r>
      <w:r>
        <w:rPr>
          <w:rFonts w:cs="Arial"/>
          <w:szCs w:val="24"/>
        </w:rPr>
        <w:t>´</w:t>
      </w:r>
      <w:r>
        <w:rPr>
          <w:szCs w:val="24"/>
        </w:rPr>
        <w:t xml:space="preserve"> UTR of </w:t>
      </w:r>
      <w:r w:rsidRPr="00F50F1B">
        <w:rPr>
          <w:i/>
          <w:iCs/>
          <w:szCs w:val="24"/>
        </w:rPr>
        <w:t>rpsU</w:t>
      </w:r>
      <w:r>
        <w:rPr>
          <w:i/>
          <w:iCs/>
          <w:szCs w:val="24"/>
        </w:rPr>
        <w:t xml:space="preserve">1 </w:t>
      </w:r>
      <w:r>
        <w:rPr>
          <w:szCs w:val="24"/>
        </w:rPr>
        <w:t>in cells with and without bS21-1 (</w:t>
      </w:r>
      <w:r w:rsidRPr="00026410">
        <w:rPr>
          <w:b/>
          <w:bCs/>
          <w:szCs w:val="24"/>
        </w:rPr>
        <w:t>Fig 2A</w:t>
      </w:r>
      <w:r>
        <w:rPr>
          <w:szCs w:val="24"/>
        </w:rPr>
        <w:t>) and the 5</w:t>
      </w:r>
      <w:r>
        <w:rPr>
          <w:rFonts w:cs="Arial"/>
          <w:szCs w:val="24"/>
        </w:rPr>
        <w:t>´</w:t>
      </w:r>
      <w:r>
        <w:rPr>
          <w:szCs w:val="24"/>
        </w:rPr>
        <w:t xml:space="preserve"> UTR of </w:t>
      </w:r>
      <w:r w:rsidRPr="00F50F1B">
        <w:rPr>
          <w:i/>
          <w:iCs/>
          <w:szCs w:val="24"/>
        </w:rPr>
        <w:t>rpsU</w:t>
      </w:r>
      <w:r>
        <w:rPr>
          <w:i/>
          <w:iCs/>
          <w:szCs w:val="24"/>
        </w:rPr>
        <w:t xml:space="preserve">3 </w:t>
      </w:r>
      <w:r>
        <w:rPr>
          <w:szCs w:val="24"/>
        </w:rPr>
        <w:t>in cells with and without bS21-3 (</w:t>
      </w:r>
      <w:r w:rsidRPr="00026410">
        <w:rPr>
          <w:b/>
          <w:bCs/>
          <w:szCs w:val="24"/>
        </w:rPr>
        <w:t>Fig 2B</w:t>
      </w:r>
      <w:r>
        <w:rPr>
          <w:szCs w:val="24"/>
        </w:rPr>
        <w:t>). In contrast to our findings regarding the control of bS21-2, loss of the other bS21 homologs does not appear to impact the abundance of their own transcript</w:t>
      </w:r>
      <w:r w:rsidR="00533AD7">
        <w:rPr>
          <w:szCs w:val="24"/>
        </w:rPr>
        <w:t>s</w:t>
      </w:r>
      <w:r>
        <w:rPr>
          <w:szCs w:val="24"/>
        </w:rPr>
        <w:t xml:space="preserve">. </w:t>
      </w:r>
    </w:p>
    <w:p w14:paraId="3D23D7B6" w14:textId="77777777" w:rsidR="002810EB" w:rsidRDefault="002810EB" w:rsidP="002810EB">
      <w:pPr>
        <w:spacing w:line="480" w:lineRule="auto"/>
        <w:jc w:val="both"/>
        <w:rPr>
          <w:szCs w:val="24"/>
        </w:rPr>
      </w:pPr>
      <w:r>
        <w:rPr>
          <w:noProof/>
          <w:szCs w:val="24"/>
        </w:rPr>
        <w:lastRenderedPageBreak/>
        <w:drawing>
          <wp:inline distT="0" distB="0" distL="0" distR="0" wp14:anchorId="5CD04167" wp14:editId="3C69EBE1">
            <wp:extent cx="5303520" cy="1674495"/>
            <wp:effectExtent l="0" t="0" r="5080" b="1905"/>
            <wp:docPr id="1696847277" name="Picture 3" descr="A black screen with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47277" name="Picture 3" descr="A black screen with a rectangular objec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03520" cy="1674495"/>
                    </a:xfrm>
                    <a:prstGeom prst="rect">
                      <a:avLst/>
                    </a:prstGeom>
                  </pic:spPr>
                </pic:pic>
              </a:graphicData>
            </a:graphic>
          </wp:inline>
        </w:drawing>
      </w:r>
    </w:p>
    <w:p w14:paraId="23174200" w14:textId="4A5D6EEF" w:rsidR="002810EB" w:rsidRPr="00703DA0" w:rsidRDefault="002810EB" w:rsidP="002810EB">
      <w:pPr>
        <w:spacing w:after="240"/>
        <w:jc w:val="both"/>
        <w:rPr>
          <w:szCs w:val="24"/>
        </w:rPr>
      </w:pPr>
      <w:r w:rsidRPr="00703DA0">
        <w:rPr>
          <w:b/>
          <w:bCs/>
          <w:szCs w:val="24"/>
        </w:rPr>
        <w:t xml:space="preserve">Figure 2. bS21-1 and bS21-3 do not regulate their own transcript abundance. </w:t>
      </w:r>
      <w:r w:rsidRPr="00703DA0">
        <w:rPr>
          <w:szCs w:val="24"/>
        </w:rPr>
        <w:t xml:space="preserve">(A) </w:t>
      </w:r>
      <w:r>
        <w:rPr>
          <w:szCs w:val="24"/>
        </w:rPr>
        <w:t xml:space="preserve">Transcript abundance of the </w:t>
      </w:r>
      <w:r>
        <w:rPr>
          <w:i/>
          <w:iCs/>
          <w:szCs w:val="24"/>
        </w:rPr>
        <w:t xml:space="preserve">rpsU1 </w:t>
      </w:r>
      <w:r>
        <w:rPr>
          <w:szCs w:val="24"/>
        </w:rPr>
        <w:t>5</w:t>
      </w:r>
      <w:r>
        <w:rPr>
          <w:rFonts w:cs="Arial"/>
          <w:szCs w:val="24"/>
        </w:rPr>
        <w:t>´</w:t>
      </w:r>
      <w:r>
        <w:rPr>
          <w:szCs w:val="24"/>
        </w:rPr>
        <w:t xml:space="preserve"> UTR in either wild-type cells or cells lacking </w:t>
      </w:r>
      <w:r>
        <w:rPr>
          <w:i/>
          <w:iCs/>
          <w:szCs w:val="24"/>
        </w:rPr>
        <w:t>rpsU1</w:t>
      </w:r>
      <w:r>
        <w:rPr>
          <w:szCs w:val="24"/>
        </w:rPr>
        <w:t xml:space="preserve">, relative to </w:t>
      </w:r>
      <w:r>
        <w:rPr>
          <w:i/>
          <w:iCs/>
          <w:szCs w:val="24"/>
        </w:rPr>
        <w:t xml:space="preserve">tul4 </w:t>
      </w:r>
      <w:r>
        <w:rPr>
          <w:szCs w:val="24"/>
        </w:rPr>
        <w:t xml:space="preserve">(a control gene). (B) </w:t>
      </w:r>
      <w:del w:id="64" w:author="Kathryn Ramsey" w:date="2023-11-06T20:00:00Z">
        <w:r w:rsidRPr="00703DA0" w:rsidDel="0041582B">
          <w:rPr>
            <w:szCs w:val="24"/>
          </w:rPr>
          <w:delText xml:space="preserve">) </w:delText>
        </w:r>
      </w:del>
      <w:r>
        <w:rPr>
          <w:szCs w:val="24"/>
        </w:rPr>
        <w:t xml:space="preserve">Transcript abundance of the </w:t>
      </w:r>
      <w:r>
        <w:rPr>
          <w:i/>
          <w:iCs/>
          <w:szCs w:val="24"/>
        </w:rPr>
        <w:t xml:space="preserve">rpsU3 </w:t>
      </w:r>
      <w:r>
        <w:rPr>
          <w:szCs w:val="24"/>
        </w:rPr>
        <w:t>5</w:t>
      </w:r>
      <w:r>
        <w:rPr>
          <w:rFonts w:cs="Arial"/>
          <w:szCs w:val="24"/>
        </w:rPr>
        <w:t>´</w:t>
      </w:r>
      <w:r>
        <w:rPr>
          <w:szCs w:val="24"/>
        </w:rPr>
        <w:t xml:space="preserve"> UTR in either wild-type cells or cells lacking </w:t>
      </w:r>
      <w:r>
        <w:rPr>
          <w:i/>
          <w:iCs/>
          <w:szCs w:val="24"/>
        </w:rPr>
        <w:t>rpsU3</w:t>
      </w:r>
      <w:r>
        <w:rPr>
          <w:szCs w:val="24"/>
        </w:rPr>
        <w:t xml:space="preserve">, relative to </w:t>
      </w:r>
      <w:r>
        <w:rPr>
          <w:i/>
          <w:iCs/>
          <w:szCs w:val="24"/>
        </w:rPr>
        <w:t xml:space="preserve">tul4 </w:t>
      </w:r>
      <w:r>
        <w:rPr>
          <w:szCs w:val="24"/>
        </w:rPr>
        <w:t>(a control gene). (A</w:t>
      </w:r>
      <w:del w:id="65" w:author="Kathryn Ramsey" w:date="2023-11-06T20:00:00Z">
        <w:r w:rsidDel="0041582B">
          <w:rPr>
            <w:szCs w:val="24"/>
          </w:rPr>
          <w:delText>+</w:delText>
        </w:r>
      </w:del>
      <w:ins w:id="66" w:author="Kathryn Ramsey" w:date="2023-11-06T20:00:00Z">
        <w:r w:rsidR="0041582B">
          <w:rPr>
            <w:szCs w:val="24"/>
          </w:rPr>
          <w:t xml:space="preserve"> and </w:t>
        </w:r>
      </w:ins>
      <w:r>
        <w:rPr>
          <w:szCs w:val="24"/>
        </w:rPr>
        <w:t xml:space="preserve">B) </w:t>
      </w:r>
      <w:del w:id="67" w:author="Kathryn Ramsey" w:date="2023-11-06T20:00:00Z">
        <w:r w:rsidDel="0041582B">
          <w:rPr>
            <w:szCs w:val="24"/>
          </w:rPr>
          <w:delText xml:space="preserve">No </w:delText>
        </w:r>
      </w:del>
      <w:ins w:id="68" w:author="Kathryn Ramsey" w:date="2023-11-06T20:00:00Z">
        <w:r w:rsidR="0041582B">
          <w:rPr>
            <w:szCs w:val="24"/>
          </w:rPr>
          <w:t>Differences d</w:t>
        </w:r>
      </w:ins>
      <w:ins w:id="69" w:author="Kathryn Ramsey" w:date="2023-11-06T20:01:00Z">
        <w:r w:rsidR="0041582B">
          <w:rPr>
            <w:szCs w:val="24"/>
          </w:rPr>
          <w:t>id not reach</w:t>
        </w:r>
      </w:ins>
      <w:ins w:id="70" w:author="Kathryn Ramsey" w:date="2023-11-06T20:00:00Z">
        <w:r w:rsidR="0041582B">
          <w:rPr>
            <w:szCs w:val="24"/>
          </w:rPr>
          <w:t xml:space="preserve"> </w:t>
        </w:r>
      </w:ins>
      <w:r>
        <w:rPr>
          <w:szCs w:val="24"/>
        </w:rPr>
        <w:t>statistical significance</w:t>
      </w:r>
      <w:ins w:id="71" w:author="Kathryn Ramsey" w:date="2023-11-06T20:01:00Z">
        <w:r w:rsidR="0041582B">
          <w:rPr>
            <w:szCs w:val="24"/>
          </w:rPr>
          <w:t xml:space="preserve"> by </w:t>
        </w:r>
        <w:r w:rsidR="0041582B" w:rsidRPr="0041582B">
          <w:rPr>
            <w:i/>
            <w:iCs/>
            <w:szCs w:val="24"/>
            <w:rPrChange w:id="72" w:author="Kathryn Ramsey" w:date="2023-11-06T20:01:00Z">
              <w:rPr>
                <w:szCs w:val="24"/>
              </w:rPr>
            </w:rPrChange>
          </w:rPr>
          <w:t>t</w:t>
        </w:r>
        <w:r w:rsidR="0041582B">
          <w:rPr>
            <w:szCs w:val="24"/>
          </w:rPr>
          <w:t xml:space="preserve"> test</w:t>
        </w:r>
      </w:ins>
      <w:del w:id="73" w:author="Kathryn Ramsey" w:date="2023-11-06T20:00:00Z">
        <w:r w:rsidDel="0041582B">
          <w:rPr>
            <w:szCs w:val="24"/>
          </w:rPr>
          <w:delText xml:space="preserve"> indicated</w:delText>
        </w:r>
      </w:del>
      <w:r>
        <w:rPr>
          <w:szCs w:val="24"/>
        </w:rPr>
        <w:t xml:space="preserve">. </w:t>
      </w:r>
    </w:p>
    <w:p w14:paraId="4E4BCE85" w14:textId="77777777" w:rsidR="002810EB" w:rsidRPr="00A51560" w:rsidRDefault="002810EB" w:rsidP="002810EB">
      <w:pPr>
        <w:spacing w:line="480" w:lineRule="auto"/>
        <w:ind w:firstLine="450"/>
        <w:jc w:val="both"/>
        <w:rPr>
          <w:szCs w:val="24"/>
        </w:rPr>
      </w:pPr>
    </w:p>
    <w:p w14:paraId="4D3E99F5" w14:textId="77777777" w:rsidR="002810EB" w:rsidRPr="00026410" w:rsidRDefault="002810EB" w:rsidP="002810EB">
      <w:pPr>
        <w:spacing w:line="480" w:lineRule="auto"/>
        <w:jc w:val="both"/>
        <w:rPr>
          <w:b/>
          <w:bCs/>
          <w:szCs w:val="24"/>
        </w:rPr>
      </w:pPr>
      <w:r>
        <w:rPr>
          <w:b/>
          <w:bCs/>
          <w:szCs w:val="24"/>
        </w:rPr>
        <w:t xml:space="preserve">Transcription and translation of the </w:t>
      </w:r>
      <w:r w:rsidRPr="0075137C">
        <w:rPr>
          <w:b/>
          <w:bCs/>
          <w:i/>
          <w:iCs/>
          <w:szCs w:val="24"/>
        </w:rPr>
        <w:t>rpsU2</w:t>
      </w:r>
      <w:r>
        <w:rPr>
          <w:b/>
          <w:bCs/>
          <w:szCs w:val="24"/>
        </w:rPr>
        <w:t xml:space="preserve"> operon are differentially </w:t>
      </w:r>
      <w:proofErr w:type="gramStart"/>
      <w:r>
        <w:rPr>
          <w:b/>
          <w:bCs/>
          <w:szCs w:val="24"/>
        </w:rPr>
        <w:t>regulated</w:t>
      </w:r>
      <w:proofErr w:type="gramEnd"/>
    </w:p>
    <w:p w14:paraId="75A53D71" w14:textId="77777777" w:rsidR="002810EB" w:rsidRDefault="002810EB" w:rsidP="002810EB">
      <w:pPr>
        <w:spacing w:line="480" w:lineRule="auto"/>
        <w:ind w:firstLine="450"/>
        <w:jc w:val="both"/>
        <w:rPr>
          <w:szCs w:val="24"/>
        </w:rPr>
      </w:pPr>
      <w:r>
        <w:rPr>
          <w:szCs w:val="24"/>
        </w:rPr>
        <w:t xml:space="preserve">We generated translational reporter fusions to further examine autoregulation of bS21-2. The transcription start site for </w:t>
      </w:r>
      <w:r w:rsidRPr="00903101">
        <w:rPr>
          <w:i/>
          <w:iCs/>
          <w:szCs w:val="24"/>
        </w:rPr>
        <w:t>rpsU2</w:t>
      </w:r>
      <w:r>
        <w:rPr>
          <w:szCs w:val="24"/>
        </w:rPr>
        <w:t xml:space="preserve"> was previously identified, allowing us to use a defined 5</w:t>
      </w:r>
      <w:r>
        <w:rPr>
          <w:rFonts w:cs="Arial"/>
          <w:szCs w:val="24"/>
        </w:rPr>
        <w:t>´</w:t>
      </w:r>
      <w:r>
        <w:rPr>
          <w:szCs w:val="24"/>
        </w:rPr>
        <w:t xml:space="preserve"> UTR </w:t>
      </w:r>
      <w:sdt>
        <w:sdtPr>
          <w:rPr>
            <w:szCs w:val="24"/>
          </w:rPr>
          <w:alias w:val="SmartCite Citation"/>
          <w:tag w:val="b6229a10-d553-43e8-9147-3d76fdcbf37f:79bf2966-585e-4dfb-ba0e-b203c315b050+"/>
          <w:id w:val="1486354198"/>
          <w:placeholder>
            <w:docPart w:val="33E0827997564B9EBCDCC14B3A5CF94D"/>
          </w:placeholder>
        </w:sdtPr>
        <w:sdtContent>
          <w:r w:rsidRPr="00B54DD6">
            <w:rPr>
              <w:rFonts w:cs="Arial"/>
            </w:rPr>
            <w:t>(Ramsey et al., 2015)</w:t>
          </w:r>
        </w:sdtContent>
      </w:sdt>
      <w:r>
        <w:rPr>
          <w:szCs w:val="24"/>
        </w:rPr>
        <w:t>. The first translational reporters included the promoter, 5</w:t>
      </w:r>
      <w:r>
        <w:rPr>
          <w:rFonts w:cs="Arial"/>
          <w:szCs w:val="24"/>
        </w:rPr>
        <w:t>´</w:t>
      </w:r>
      <w:r>
        <w:rPr>
          <w:szCs w:val="24"/>
        </w:rPr>
        <w:t xml:space="preserve"> UTR, and the first six codons of either </w:t>
      </w:r>
      <w:r w:rsidRPr="0075137C">
        <w:rPr>
          <w:i/>
          <w:iCs/>
          <w:szCs w:val="24"/>
        </w:rPr>
        <w:t>rpsU2</w:t>
      </w:r>
      <w:r>
        <w:rPr>
          <w:i/>
          <w:iCs/>
          <w:szCs w:val="24"/>
        </w:rPr>
        <w:t xml:space="preserve"> </w:t>
      </w:r>
      <w:r>
        <w:rPr>
          <w:szCs w:val="24"/>
        </w:rPr>
        <w:t xml:space="preserve">or a control gene, </w:t>
      </w:r>
      <w:r w:rsidRPr="00026410">
        <w:rPr>
          <w:i/>
          <w:iCs/>
          <w:szCs w:val="24"/>
        </w:rPr>
        <w:t>tul4</w:t>
      </w:r>
      <w:r>
        <w:rPr>
          <w:szCs w:val="24"/>
        </w:rPr>
        <w:t xml:space="preserve">, fused to </w:t>
      </w:r>
      <w:r w:rsidRPr="00026410">
        <w:rPr>
          <w:i/>
          <w:iCs/>
          <w:szCs w:val="24"/>
        </w:rPr>
        <w:t>lacZ</w:t>
      </w:r>
      <w:r>
        <w:rPr>
          <w:i/>
          <w:iCs/>
          <w:szCs w:val="24"/>
        </w:rPr>
        <w:t xml:space="preserve"> </w:t>
      </w:r>
      <w:r>
        <w:rPr>
          <w:szCs w:val="24"/>
        </w:rPr>
        <w:t>(</w:t>
      </w:r>
      <w:r w:rsidRPr="005C1CF4">
        <w:rPr>
          <w:b/>
          <w:bCs/>
          <w:szCs w:val="24"/>
        </w:rPr>
        <w:t>Fig 3A</w:t>
      </w:r>
      <w:r>
        <w:rPr>
          <w:szCs w:val="24"/>
        </w:rPr>
        <w:t xml:space="preserve">). These reporters were incorporated in single copy into the chromosome at the Tn7 site in cells with or without bS21-2. We measured transcript abundance of the </w:t>
      </w:r>
      <w:r w:rsidRPr="00026410">
        <w:rPr>
          <w:i/>
          <w:iCs/>
          <w:szCs w:val="24"/>
        </w:rPr>
        <w:t>lacZ</w:t>
      </w:r>
      <w:r>
        <w:rPr>
          <w:szCs w:val="24"/>
        </w:rPr>
        <w:t xml:space="preserve"> gene using </w:t>
      </w:r>
      <w:proofErr w:type="spellStart"/>
      <w:r>
        <w:rPr>
          <w:szCs w:val="24"/>
        </w:rPr>
        <w:t>qRT</w:t>
      </w:r>
      <w:proofErr w:type="spellEnd"/>
      <w:r>
        <w:rPr>
          <w:szCs w:val="24"/>
        </w:rPr>
        <w:t xml:space="preserve">-PCR and translation using </w:t>
      </w:r>
      <w:r>
        <w:rPr>
          <w:rFonts w:cs="Arial"/>
          <w:szCs w:val="24"/>
        </w:rPr>
        <w:t>ß</w:t>
      </w:r>
      <w:r>
        <w:rPr>
          <w:szCs w:val="24"/>
        </w:rPr>
        <w:t xml:space="preserve">-galactosidase assays. We found that the </w:t>
      </w:r>
      <w:r w:rsidRPr="0075137C">
        <w:rPr>
          <w:i/>
          <w:iCs/>
          <w:szCs w:val="24"/>
        </w:rPr>
        <w:t>rpsU2</w:t>
      </w:r>
      <w:r>
        <w:rPr>
          <w:szCs w:val="24"/>
        </w:rPr>
        <w:t xml:space="preserve"> translational reporter recapitulates control of </w:t>
      </w:r>
      <w:r w:rsidRPr="0075137C">
        <w:rPr>
          <w:i/>
          <w:iCs/>
          <w:szCs w:val="24"/>
        </w:rPr>
        <w:t>rpsU2</w:t>
      </w:r>
      <w:r>
        <w:rPr>
          <w:szCs w:val="24"/>
        </w:rPr>
        <w:t xml:space="preserve"> mRNA abundance by bS21-2; in cells lacking bS21-2, </w:t>
      </w:r>
      <w:r w:rsidRPr="00026410">
        <w:rPr>
          <w:i/>
          <w:iCs/>
          <w:szCs w:val="24"/>
        </w:rPr>
        <w:t>lacZ</w:t>
      </w:r>
      <w:r>
        <w:rPr>
          <w:szCs w:val="24"/>
        </w:rPr>
        <w:t xml:space="preserve"> transcript increases by ~9-fold (</w:t>
      </w:r>
      <w:r w:rsidRPr="005C1CF4">
        <w:rPr>
          <w:b/>
          <w:bCs/>
          <w:szCs w:val="24"/>
        </w:rPr>
        <w:t>Fig 3B</w:t>
      </w:r>
      <w:r>
        <w:rPr>
          <w:szCs w:val="24"/>
        </w:rPr>
        <w:t xml:space="preserve">). In contrast, the amount of </w:t>
      </w:r>
      <w:r w:rsidRPr="00FC7B01">
        <w:rPr>
          <w:i/>
          <w:iCs/>
          <w:szCs w:val="24"/>
        </w:rPr>
        <w:t>lacZ</w:t>
      </w:r>
      <w:r>
        <w:rPr>
          <w:szCs w:val="24"/>
        </w:rPr>
        <w:t xml:space="preserve"> transcript is essentially the same in cells with the </w:t>
      </w:r>
      <w:r w:rsidRPr="00F50F1B">
        <w:rPr>
          <w:i/>
          <w:iCs/>
          <w:szCs w:val="24"/>
        </w:rPr>
        <w:t>tul4</w:t>
      </w:r>
      <w:r>
        <w:rPr>
          <w:szCs w:val="24"/>
        </w:rPr>
        <w:t xml:space="preserve"> reporter, regardless of bS21-2 presence (</w:t>
      </w:r>
      <w:r w:rsidRPr="00FC7B01">
        <w:rPr>
          <w:b/>
          <w:bCs/>
          <w:szCs w:val="24"/>
        </w:rPr>
        <w:t>Fig</w:t>
      </w:r>
      <w:r>
        <w:rPr>
          <w:b/>
          <w:bCs/>
          <w:szCs w:val="24"/>
        </w:rPr>
        <w:t xml:space="preserve"> 3B</w:t>
      </w:r>
      <w:r>
        <w:rPr>
          <w:szCs w:val="24"/>
        </w:rPr>
        <w:t xml:space="preserve">). However, </w:t>
      </w:r>
      <w:r>
        <w:rPr>
          <w:szCs w:val="24"/>
        </w:rPr>
        <w:lastRenderedPageBreak/>
        <w:t xml:space="preserve">translation of the </w:t>
      </w:r>
      <w:r w:rsidRPr="00FC7B01">
        <w:rPr>
          <w:i/>
          <w:iCs/>
          <w:szCs w:val="24"/>
        </w:rPr>
        <w:t>lacZ</w:t>
      </w:r>
      <w:r>
        <w:rPr>
          <w:szCs w:val="24"/>
        </w:rPr>
        <w:t xml:space="preserve"> mRNA with the </w:t>
      </w:r>
      <w:r w:rsidRPr="0075137C">
        <w:rPr>
          <w:i/>
          <w:iCs/>
          <w:szCs w:val="24"/>
        </w:rPr>
        <w:t>rpsU2</w:t>
      </w:r>
      <w:r>
        <w:rPr>
          <w:szCs w:val="24"/>
        </w:rPr>
        <w:t xml:space="preserve"> leader sequence is not affected by bS21-2 in the same way. Despite the ~9-fold increase in </w:t>
      </w:r>
      <w:r w:rsidRPr="00FC7B01">
        <w:rPr>
          <w:i/>
          <w:iCs/>
          <w:szCs w:val="24"/>
        </w:rPr>
        <w:t>lacZ</w:t>
      </w:r>
      <w:r>
        <w:rPr>
          <w:szCs w:val="24"/>
        </w:rPr>
        <w:t xml:space="preserve"> transcript, there is only ~30% more </w:t>
      </w:r>
      <w:r>
        <w:rPr>
          <w:rFonts w:cs="Arial"/>
          <w:szCs w:val="24"/>
        </w:rPr>
        <w:t>ß</w:t>
      </w:r>
      <w:r>
        <w:rPr>
          <w:szCs w:val="24"/>
        </w:rPr>
        <w:t>-galactosidase activity in cells lacking bS21-2 compared to cells with bS21-2 (</w:t>
      </w:r>
      <w:r w:rsidRPr="00FC7B01">
        <w:rPr>
          <w:b/>
          <w:bCs/>
          <w:szCs w:val="24"/>
        </w:rPr>
        <w:t>Fig</w:t>
      </w:r>
      <w:r>
        <w:rPr>
          <w:szCs w:val="24"/>
        </w:rPr>
        <w:t xml:space="preserve"> </w:t>
      </w:r>
      <w:r>
        <w:rPr>
          <w:b/>
          <w:bCs/>
          <w:szCs w:val="24"/>
        </w:rPr>
        <w:t>3C</w:t>
      </w:r>
      <w:r>
        <w:rPr>
          <w:szCs w:val="24"/>
        </w:rPr>
        <w:t xml:space="preserve">). Thus, it seems that changes in bS21-2-controlled transcript abundance are not reflected in translation. </w:t>
      </w:r>
    </w:p>
    <w:p w14:paraId="5F331867" w14:textId="77777777" w:rsidR="002810EB" w:rsidRDefault="002810EB" w:rsidP="002810EB">
      <w:pPr>
        <w:spacing w:line="480" w:lineRule="auto"/>
        <w:jc w:val="both"/>
        <w:rPr>
          <w:szCs w:val="24"/>
        </w:rPr>
      </w:pPr>
      <w:r>
        <w:rPr>
          <w:noProof/>
          <w:szCs w:val="24"/>
        </w:rPr>
        <w:drawing>
          <wp:inline distT="0" distB="0" distL="0" distR="0" wp14:anchorId="468AD9F3" wp14:editId="57D8167E">
            <wp:extent cx="5280979" cy="2690037"/>
            <wp:effectExtent l="0" t="0" r="0" b="0"/>
            <wp:docPr id="1848767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67291" name="Picture 1848767291"/>
                    <pic:cNvPicPr/>
                  </pic:nvPicPr>
                  <pic:blipFill rotWithShape="1">
                    <a:blip r:embed="rId27" cstate="print">
                      <a:extLst>
                        <a:ext uri="{28A0092B-C50C-407E-A947-70E740481C1C}">
                          <a14:useLocalDpi xmlns:a14="http://schemas.microsoft.com/office/drawing/2010/main" val="0"/>
                        </a:ext>
                      </a:extLst>
                    </a:blip>
                    <a:srcRect t="33432" r="14173" b="4258"/>
                    <a:stretch/>
                  </pic:blipFill>
                  <pic:spPr bwMode="auto">
                    <a:xfrm>
                      <a:off x="0" y="0"/>
                      <a:ext cx="5318448" cy="2709123"/>
                    </a:xfrm>
                    <a:prstGeom prst="rect">
                      <a:avLst/>
                    </a:prstGeom>
                    <a:ln>
                      <a:noFill/>
                    </a:ln>
                    <a:extLst>
                      <a:ext uri="{53640926-AAD7-44D8-BBD7-CCE9431645EC}">
                        <a14:shadowObscured xmlns:a14="http://schemas.microsoft.com/office/drawing/2010/main"/>
                      </a:ext>
                    </a:extLst>
                  </pic:spPr>
                </pic:pic>
              </a:graphicData>
            </a:graphic>
          </wp:inline>
        </w:drawing>
      </w:r>
    </w:p>
    <w:p w14:paraId="463C071A" w14:textId="77777777" w:rsidR="002810EB" w:rsidRDefault="002810EB" w:rsidP="002810EB">
      <w:pPr>
        <w:jc w:val="both"/>
        <w:rPr>
          <w:szCs w:val="24"/>
        </w:rPr>
      </w:pPr>
      <w:r w:rsidRPr="00703DA0">
        <w:rPr>
          <w:b/>
          <w:bCs/>
          <w:szCs w:val="24"/>
        </w:rPr>
        <w:t xml:space="preserve">Figure </w:t>
      </w:r>
      <w:r>
        <w:rPr>
          <w:b/>
          <w:bCs/>
          <w:szCs w:val="24"/>
        </w:rPr>
        <w:t>3</w:t>
      </w:r>
      <w:r w:rsidRPr="00703DA0">
        <w:rPr>
          <w:b/>
          <w:bCs/>
          <w:szCs w:val="24"/>
        </w:rPr>
        <w:t xml:space="preserve">. </w:t>
      </w:r>
      <w:r>
        <w:rPr>
          <w:b/>
          <w:bCs/>
          <w:szCs w:val="24"/>
        </w:rPr>
        <w:t xml:space="preserve">The </w:t>
      </w:r>
      <w:r w:rsidRPr="00435EF4">
        <w:rPr>
          <w:b/>
          <w:bCs/>
          <w:i/>
          <w:iCs/>
          <w:szCs w:val="24"/>
        </w:rPr>
        <w:t>rpsU2</w:t>
      </w:r>
      <w:r>
        <w:rPr>
          <w:b/>
          <w:bCs/>
          <w:szCs w:val="24"/>
        </w:rPr>
        <w:t xml:space="preserve"> </w:t>
      </w:r>
      <w:r w:rsidRPr="00435EF4">
        <w:rPr>
          <w:b/>
          <w:bCs/>
          <w:szCs w:val="24"/>
        </w:rPr>
        <w:t>5</w:t>
      </w:r>
      <w:r w:rsidRPr="00435EF4">
        <w:rPr>
          <w:rFonts w:cs="Arial"/>
          <w:b/>
          <w:bCs/>
          <w:szCs w:val="24"/>
        </w:rPr>
        <w:t>´</w:t>
      </w:r>
      <w:r w:rsidRPr="00435EF4">
        <w:rPr>
          <w:b/>
          <w:bCs/>
          <w:szCs w:val="24"/>
        </w:rPr>
        <w:t xml:space="preserve"> UTR </w:t>
      </w:r>
      <w:r>
        <w:rPr>
          <w:b/>
          <w:bCs/>
          <w:szCs w:val="24"/>
        </w:rPr>
        <w:t>allows control transcript abundance yet transcript and protein abundance changes are not correlated</w:t>
      </w:r>
      <w:r w:rsidRPr="00703DA0">
        <w:rPr>
          <w:b/>
          <w:bCs/>
          <w:szCs w:val="24"/>
        </w:rPr>
        <w:t xml:space="preserve">. </w:t>
      </w:r>
      <w:r w:rsidRPr="00703DA0">
        <w:rPr>
          <w:szCs w:val="24"/>
        </w:rPr>
        <w:t>(</w:t>
      </w:r>
      <w:r w:rsidRPr="00435EF4">
        <w:rPr>
          <w:b/>
          <w:bCs/>
          <w:szCs w:val="24"/>
        </w:rPr>
        <w:t>A</w:t>
      </w:r>
      <w:r w:rsidRPr="00703DA0">
        <w:rPr>
          <w:szCs w:val="24"/>
        </w:rPr>
        <w:t xml:space="preserve">) </w:t>
      </w:r>
      <w:r>
        <w:rPr>
          <w:szCs w:val="24"/>
        </w:rPr>
        <w:t>Diagram of translational reporters. (</w:t>
      </w:r>
      <w:r w:rsidRPr="00435EF4">
        <w:rPr>
          <w:b/>
          <w:bCs/>
          <w:szCs w:val="24"/>
        </w:rPr>
        <w:t>B</w:t>
      </w:r>
      <w:r>
        <w:rPr>
          <w:szCs w:val="24"/>
        </w:rPr>
        <w:t>) R</w:t>
      </w:r>
      <w:r w:rsidRPr="00435EF4">
        <w:rPr>
          <w:szCs w:val="24"/>
        </w:rPr>
        <w:t xml:space="preserve">elative </w:t>
      </w:r>
      <w:r w:rsidRPr="00435EF4">
        <w:rPr>
          <w:i/>
          <w:iCs/>
          <w:szCs w:val="24"/>
        </w:rPr>
        <w:t>lacZ</w:t>
      </w:r>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β-galactosidase activity for indicated </w:t>
      </w:r>
      <w:r w:rsidRPr="00007770">
        <w:rPr>
          <w:i/>
          <w:iCs/>
          <w:szCs w:val="24"/>
        </w:rPr>
        <w:t>lacZ</w:t>
      </w:r>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07E94891" w14:textId="77777777" w:rsidR="002810EB" w:rsidRDefault="002810EB" w:rsidP="002810EB">
      <w:pPr>
        <w:jc w:val="both"/>
        <w:rPr>
          <w:szCs w:val="24"/>
        </w:rPr>
      </w:pPr>
    </w:p>
    <w:p w14:paraId="1B91872B" w14:textId="77777777" w:rsidR="002810EB" w:rsidRDefault="002810EB" w:rsidP="002810EB">
      <w:pPr>
        <w:spacing w:line="480" w:lineRule="auto"/>
        <w:ind w:firstLine="450"/>
        <w:jc w:val="both"/>
        <w:rPr>
          <w:szCs w:val="24"/>
        </w:rPr>
      </w:pPr>
      <w:r>
        <w:rPr>
          <w:szCs w:val="24"/>
        </w:rPr>
        <w:t xml:space="preserve">There is evidence that this control is not unique to translation of our reporter construct but is important for translation of the native </w:t>
      </w:r>
      <w:r w:rsidRPr="0075137C">
        <w:rPr>
          <w:i/>
          <w:iCs/>
          <w:szCs w:val="24"/>
        </w:rPr>
        <w:t>rpsU2</w:t>
      </w:r>
      <w:r>
        <w:rPr>
          <w:szCs w:val="24"/>
        </w:rPr>
        <w:t xml:space="preserve"> transcript. Specifically, while the abundance of the </w:t>
      </w:r>
      <w:r w:rsidRPr="0075137C">
        <w:rPr>
          <w:i/>
          <w:iCs/>
          <w:szCs w:val="24"/>
        </w:rPr>
        <w:t>rpsU2</w:t>
      </w:r>
      <w:r>
        <w:rPr>
          <w:szCs w:val="24"/>
        </w:rPr>
        <w:t xml:space="preserve"> operon transcript, including </w:t>
      </w:r>
      <w:proofErr w:type="spellStart"/>
      <w:r w:rsidRPr="00FC7B01">
        <w:rPr>
          <w:i/>
          <w:iCs/>
          <w:szCs w:val="24"/>
        </w:rPr>
        <w:t>yqeY</w:t>
      </w:r>
      <w:proofErr w:type="spellEnd"/>
      <w:r>
        <w:rPr>
          <w:szCs w:val="24"/>
        </w:rPr>
        <w:t xml:space="preserve">, is significantly increased in cells without bS21-2, proteomic analysis revealed no significant change in </w:t>
      </w:r>
      <w:proofErr w:type="spellStart"/>
      <w:r>
        <w:rPr>
          <w:szCs w:val="24"/>
        </w:rPr>
        <w:t>YqeY</w:t>
      </w:r>
      <w:proofErr w:type="spellEnd"/>
      <w:r>
        <w:rPr>
          <w:szCs w:val="24"/>
        </w:rPr>
        <w:t xml:space="preserve"> protein abundance (changes reported as </w:t>
      </w:r>
      <w:r>
        <w:rPr>
          <w:szCs w:val="24"/>
        </w:rPr>
        <w:lastRenderedPageBreak/>
        <w:t xml:space="preserve">significant are </w:t>
      </w:r>
      <w:r w:rsidRPr="007762C2">
        <w:rPr>
          <w:szCs w:val="24"/>
        </w:rPr>
        <w:t xml:space="preserve">1.5-fold altered with an adjusted </w:t>
      </w:r>
      <w:r w:rsidRPr="00FC7B01">
        <w:rPr>
          <w:i/>
          <w:iCs/>
          <w:szCs w:val="24"/>
        </w:rPr>
        <w:t>P</w:t>
      </w:r>
      <w:r w:rsidRPr="007762C2">
        <w:rPr>
          <w:szCs w:val="24"/>
        </w:rPr>
        <w:t xml:space="preserve"> </w:t>
      </w:r>
      <w:r>
        <w:rPr>
          <w:szCs w:val="24"/>
        </w:rPr>
        <w:t>&lt;</w:t>
      </w:r>
      <w:r w:rsidRPr="007762C2">
        <w:rPr>
          <w:szCs w:val="24"/>
        </w:rPr>
        <w:t xml:space="preserve"> 0.0</w:t>
      </w:r>
      <w:r>
        <w:rPr>
          <w:szCs w:val="24"/>
        </w:rPr>
        <w:t xml:space="preserve">5; </w:t>
      </w:r>
      <w:sdt>
        <w:sdtPr>
          <w:rPr>
            <w:szCs w:val="24"/>
          </w:rPr>
          <w:alias w:val="SmartCite Citation"/>
          <w:tag w:val="b6229a10-d553-43e8-9147-3d76fdcbf37f:e23439a7-a064-42ea-a527-fd306c4e9c70+"/>
          <w:id w:val="-2073029030"/>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rPr>
          <w:szCs w:val="24"/>
        </w:rPr>
        <w:t>). These findings suggest that while bS21-2 regulates the abundance of its own transcript, one or more additional factors control translation of the bS21-2 transcript.</w:t>
      </w:r>
    </w:p>
    <w:p w14:paraId="38FB41B5" w14:textId="77777777" w:rsidR="002810EB" w:rsidRPr="00FC7B01" w:rsidRDefault="002810EB" w:rsidP="002810EB">
      <w:pPr>
        <w:spacing w:line="480" w:lineRule="auto"/>
        <w:jc w:val="both"/>
        <w:rPr>
          <w:b/>
          <w:bCs/>
          <w:szCs w:val="24"/>
        </w:rPr>
      </w:pPr>
      <w:r w:rsidRPr="00FC7B01">
        <w:rPr>
          <w:b/>
          <w:bCs/>
          <w:szCs w:val="24"/>
        </w:rPr>
        <w:t xml:space="preserve">The </w:t>
      </w:r>
      <w:r w:rsidRPr="0075137C">
        <w:rPr>
          <w:b/>
          <w:bCs/>
          <w:i/>
          <w:iCs/>
          <w:szCs w:val="24"/>
        </w:rPr>
        <w:t>rpsU2</w:t>
      </w:r>
      <w:r w:rsidRPr="00FC7B01">
        <w:rPr>
          <w:b/>
          <w:bCs/>
          <w:szCs w:val="24"/>
        </w:rPr>
        <w:t xml:space="preserve"> 5</w:t>
      </w:r>
      <w:r w:rsidRPr="00FC7B01">
        <w:rPr>
          <w:rFonts w:cs="Arial"/>
          <w:b/>
          <w:bCs/>
          <w:szCs w:val="24"/>
        </w:rPr>
        <w:t>´</w:t>
      </w:r>
      <w:r w:rsidRPr="00FC7B01">
        <w:rPr>
          <w:b/>
          <w:bCs/>
          <w:szCs w:val="24"/>
        </w:rPr>
        <w:t xml:space="preserve"> UTR is sufficient </w:t>
      </w:r>
      <w:r>
        <w:rPr>
          <w:b/>
          <w:bCs/>
          <w:szCs w:val="24"/>
        </w:rPr>
        <w:t xml:space="preserve">for transcriptional </w:t>
      </w:r>
      <w:proofErr w:type="gramStart"/>
      <w:r>
        <w:rPr>
          <w:b/>
          <w:bCs/>
          <w:szCs w:val="24"/>
        </w:rPr>
        <w:t>autoregulation</w:t>
      </w:r>
      <w:proofErr w:type="gramEnd"/>
    </w:p>
    <w:p w14:paraId="1A14825D" w14:textId="77777777" w:rsidR="002810EB" w:rsidRDefault="002810EB" w:rsidP="002810EB">
      <w:pPr>
        <w:spacing w:line="480" w:lineRule="auto"/>
        <w:ind w:firstLine="450"/>
        <w:jc w:val="both"/>
        <w:rPr>
          <w:szCs w:val="24"/>
        </w:rPr>
      </w:pPr>
      <w:r>
        <w:rPr>
          <w:szCs w:val="24"/>
        </w:rPr>
        <w:t>There are a variety of mechanisms by which production of r-proteins are controlled and many of them depend on mRNA leader sequences of the regulated r-protein. To determine if the 5</w:t>
      </w:r>
      <w:r>
        <w:rPr>
          <w:rFonts w:cs="Arial"/>
          <w:szCs w:val="24"/>
        </w:rPr>
        <w:t>´</w:t>
      </w:r>
      <w:r>
        <w:rPr>
          <w:szCs w:val="24"/>
        </w:rPr>
        <w:t xml:space="preserve"> UTR of </w:t>
      </w:r>
      <w:r w:rsidRPr="0075137C">
        <w:rPr>
          <w:i/>
          <w:iCs/>
          <w:szCs w:val="24"/>
        </w:rPr>
        <w:t>rpsU2</w:t>
      </w:r>
      <w:r>
        <w:rPr>
          <w:szCs w:val="24"/>
        </w:rPr>
        <w:t xml:space="preserve"> is sufficient to permit regulation by bS21-2, we created translational fusions which used a control promoter (</w:t>
      </w:r>
      <w:r w:rsidRPr="00FC7B01">
        <w:rPr>
          <w:i/>
          <w:iCs/>
          <w:szCs w:val="24"/>
        </w:rPr>
        <w:t>tul4</w:t>
      </w:r>
      <w:r>
        <w:rPr>
          <w:szCs w:val="24"/>
        </w:rPr>
        <w:t>) driving expression of the 5</w:t>
      </w:r>
      <w:r>
        <w:rPr>
          <w:rFonts w:cs="Arial"/>
          <w:szCs w:val="24"/>
        </w:rPr>
        <w:t>´</w:t>
      </w:r>
      <w:r>
        <w:rPr>
          <w:szCs w:val="24"/>
        </w:rPr>
        <w:t xml:space="preserve"> UTR and first six codons of </w:t>
      </w:r>
      <w:r w:rsidRPr="0075137C">
        <w:rPr>
          <w:i/>
          <w:iCs/>
          <w:szCs w:val="24"/>
        </w:rPr>
        <w:t>rpsU2</w:t>
      </w:r>
      <w:r>
        <w:rPr>
          <w:szCs w:val="24"/>
        </w:rPr>
        <w:t xml:space="preserve"> fused to </w:t>
      </w:r>
      <w:r w:rsidRPr="00FC7B01">
        <w:rPr>
          <w:i/>
          <w:iCs/>
          <w:szCs w:val="24"/>
        </w:rPr>
        <w:t>lacZ</w:t>
      </w:r>
      <w:r>
        <w:rPr>
          <w:szCs w:val="24"/>
        </w:rPr>
        <w:t xml:space="preserve">. As with the other reporters, this reporter was integrated onto the chromosome at the Tn7 site in cells with and without bS21-2. We found that in cells without bS21-2, there was ~4-fold more </w:t>
      </w:r>
      <w:r w:rsidRPr="00FC7B01">
        <w:rPr>
          <w:i/>
          <w:iCs/>
          <w:szCs w:val="24"/>
        </w:rPr>
        <w:t>lacZ</w:t>
      </w:r>
      <w:r>
        <w:rPr>
          <w:szCs w:val="24"/>
        </w:rPr>
        <w:t xml:space="preserve"> transcript compared to cells with bS21-2, suggesting that the </w:t>
      </w:r>
      <w:r w:rsidRPr="0075137C">
        <w:rPr>
          <w:i/>
          <w:iCs/>
          <w:szCs w:val="24"/>
        </w:rPr>
        <w:t>rpsU2</w:t>
      </w:r>
      <w:r>
        <w:rPr>
          <w:szCs w:val="24"/>
        </w:rPr>
        <w:t xml:space="preserve"> 5</w:t>
      </w:r>
      <w:r>
        <w:rPr>
          <w:rFonts w:cs="Arial"/>
          <w:szCs w:val="24"/>
        </w:rPr>
        <w:t>´</w:t>
      </w:r>
      <w:r>
        <w:rPr>
          <w:szCs w:val="24"/>
        </w:rPr>
        <w:t xml:space="preserve"> UTR is sufficient to allow at least some control by bS21-2 (</w:t>
      </w:r>
      <w:r w:rsidRPr="00FC7B01">
        <w:rPr>
          <w:b/>
          <w:bCs/>
          <w:szCs w:val="24"/>
        </w:rPr>
        <w:t xml:space="preserve">Fig </w:t>
      </w:r>
      <w:r>
        <w:rPr>
          <w:b/>
          <w:bCs/>
          <w:szCs w:val="24"/>
        </w:rPr>
        <w:t>3B</w:t>
      </w:r>
      <w:r>
        <w:rPr>
          <w:szCs w:val="24"/>
        </w:rPr>
        <w:t xml:space="preserve">). Additionally, using this reporter we observed the same disconnect between control of transcript abundance and translation. Despite the ~4-fold increase in </w:t>
      </w:r>
      <w:r w:rsidRPr="00FC7B01">
        <w:rPr>
          <w:i/>
          <w:iCs/>
          <w:szCs w:val="24"/>
        </w:rPr>
        <w:t>lacZ</w:t>
      </w:r>
      <w:r>
        <w:rPr>
          <w:szCs w:val="24"/>
        </w:rPr>
        <w:t xml:space="preserve"> transcript abundance, we only found ~30% more </w:t>
      </w:r>
      <w:r>
        <w:rPr>
          <w:rFonts w:cs="Arial"/>
          <w:szCs w:val="24"/>
        </w:rPr>
        <w:t>ß</w:t>
      </w:r>
      <w:r>
        <w:rPr>
          <w:szCs w:val="24"/>
        </w:rPr>
        <w:t>-galactosidase activity in cells lacking bS21-2 compared to cells with bS21-2 (</w:t>
      </w:r>
      <w:r w:rsidRPr="00FC7B01">
        <w:rPr>
          <w:b/>
          <w:bCs/>
          <w:szCs w:val="24"/>
        </w:rPr>
        <w:t xml:space="preserve">Fig </w:t>
      </w:r>
      <w:r>
        <w:rPr>
          <w:b/>
          <w:bCs/>
          <w:szCs w:val="24"/>
        </w:rPr>
        <w:t>3C</w:t>
      </w:r>
      <w:r>
        <w:rPr>
          <w:szCs w:val="24"/>
        </w:rPr>
        <w:t xml:space="preserve">). Thus, the </w:t>
      </w:r>
      <w:r w:rsidRPr="0075137C">
        <w:rPr>
          <w:i/>
          <w:iCs/>
          <w:szCs w:val="24"/>
        </w:rPr>
        <w:t>rpsU2</w:t>
      </w:r>
      <w:r>
        <w:rPr>
          <w:szCs w:val="24"/>
        </w:rPr>
        <w:t xml:space="preserve"> 5</w:t>
      </w:r>
      <w:r>
        <w:rPr>
          <w:rFonts w:cs="Arial"/>
          <w:szCs w:val="24"/>
        </w:rPr>
        <w:t>´</w:t>
      </w:r>
      <w:r>
        <w:rPr>
          <w:szCs w:val="24"/>
        </w:rPr>
        <w:t xml:space="preserve"> UTR is sufficient to lead to repression of mRNA abundance by bS21-2 and regulation of translation by other factor(s). </w:t>
      </w:r>
    </w:p>
    <w:p w14:paraId="1FD9F9D0" w14:textId="77777777" w:rsidR="002810EB" w:rsidRPr="00163FDF" w:rsidRDefault="002810EB" w:rsidP="002810EB">
      <w:pPr>
        <w:spacing w:line="480" w:lineRule="auto"/>
        <w:jc w:val="both"/>
        <w:rPr>
          <w:b/>
          <w:bCs/>
          <w:szCs w:val="24"/>
        </w:rPr>
      </w:pPr>
      <w:r w:rsidRPr="00163FDF">
        <w:rPr>
          <w:b/>
          <w:bCs/>
          <w:szCs w:val="24"/>
        </w:rPr>
        <w:t xml:space="preserve">Stem-loops in the </w:t>
      </w:r>
      <w:r w:rsidRPr="009E2A15">
        <w:rPr>
          <w:b/>
          <w:bCs/>
          <w:i/>
          <w:iCs/>
          <w:szCs w:val="24"/>
        </w:rPr>
        <w:t>rpsU2</w:t>
      </w:r>
      <w:r w:rsidRPr="00163FDF">
        <w:rPr>
          <w:b/>
          <w:bCs/>
          <w:szCs w:val="24"/>
        </w:rPr>
        <w:t xml:space="preserve"> mRNA do not influence regulation by bS21-</w:t>
      </w:r>
      <w:proofErr w:type="gramStart"/>
      <w:r w:rsidRPr="00163FDF">
        <w:rPr>
          <w:b/>
          <w:bCs/>
          <w:szCs w:val="24"/>
        </w:rPr>
        <w:t>2</w:t>
      </w:r>
      <w:proofErr w:type="gramEnd"/>
    </w:p>
    <w:p w14:paraId="085153BE" w14:textId="77777777" w:rsidR="002810EB" w:rsidRDefault="002810EB" w:rsidP="002810EB">
      <w:pPr>
        <w:spacing w:line="480" w:lineRule="auto"/>
        <w:ind w:firstLine="450"/>
        <w:jc w:val="both"/>
        <w:rPr>
          <w:szCs w:val="24"/>
        </w:rPr>
      </w:pPr>
      <w:r>
        <w:rPr>
          <w:szCs w:val="24"/>
        </w:rPr>
        <w:t>We sought to investigate what features of the 5</w:t>
      </w:r>
      <w:r>
        <w:rPr>
          <w:rFonts w:cs="Arial"/>
          <w:szCs w:val="24"/>
        </w:rPr>
        <w:t>´</w:t>
      </w:r>
      <w:r>
        <w:rPr>
          <w:szCs w:val="24"/>
        </w:rPr>
        <w:t xml:space="preserve"> UTR allow bS21-2 to control the abundance of the </w:t>
      </w:r>
      <w:r w:rsidRPr="0075137C">
        <w:rPr>
          <w:i/>
          <w:iCs/>
          <w:szCs w:val="24"/>
        </w:rPr>
        <w:t>rpsU2</w:t>
      </w:r>
      <w:r>
        <w:rPr>
          <w:szCs w:val="24"/>
        </w:rPr>
        <w:t xml:space="preserve"> mRNA. The secondary structures formed </w:t>
      </w:r>
      <w:r>
        <w:rPr>
          <w:szCs w:val="24"/>
        </w:rPr>
        <w:lastRenderedPageBreak/>
        <w:t xml:space="preserve">by mRNA leader sequences are often subject to regulatory control and the first 38 nucleotides of the </w:t>
      </w:r>
      <w:r w:rsidRPr="009A3D23">
        <w:rPr>
          <w:i/>
          <w:iCs/>
          <w:szCs w:val="24"/>
        </w:rPr>
        <w:t>rpsU2</w:t>
      </w:r>
      <w:r>
        <w:rPr>
          <w:szCs w:val="24"/>
        </w:rPr>
        <w:t xml:space="preserve"> 5</w:t>
      </w:r>
      <w:r>
        <w:rPr>
          <w:rFonts w:cs="Arial"/>
          <w:szCs w:val="24"/>
        </w:rPr>
        <w:t>´</w:t>
      </w:r>
      <w:r>
        <w:rPr>
          <w:szCs w:val="24"/>
        </w:rPr>
        <w:t xml:space="preserve"> UTR are predicted to form two stem-loop structures (</w:t>
      </w:r>
      <w:r w:rsidRPr="009A3D23">
        <w:rPr>
          <w:b/>
          <w:bCs/>
          <w:szCs w:val="24"/>
        </w:rPr>
        <w:t>Fig 4A</w:t>
      </w:r>
      <w:r>
        <w:rPr>
          <w:szCs w:val="24"/>
        </w:rPr>
        <w:t xml:space="preserve">). We considered the possibility that these stem-loops might be key for regulation of </w:t>
      </w:r>
      <w:r w:rsidRPr="009A3D23">
        <w:rPr>
          <w:i/>
          <w:iCs/>
          <w:szCs w:val="24"/>
        </w:rPr>
        <w:t>rpsU2</w:t>
      </w:r>
      <w:r>
        <w:rPr>
          <w:szCs w:val="24"/>
        </w:rPr>
        <w:t xml:space="preserve"> mRNA abundance and generated plasmid-based reporter fusions to test this hypothesis. Specifically, these reporters included either the full-length 5</w:t>
      </w:r>
      <w:r>
        <w:rPr>
          <w:rFonts w:cs="Arial"/>
          <w:szCs w:val="24"/>
        </w:rPr>
        <w:t>´</w:t>
      </w:r>
      <w:r>
        <w:rPr>
          <w:szCs w:val="24"/>
        </w:rPr>
        <w:t xml:space="preserve"> UTR (91 </w:t>
      </w:r>
      <w:proofErr w:type="spellStart"/>
      <w:r>
        <w:rPr>
          <w:szCs w:val="24"/>
        </w:rPr>
        <w:t>nt</w:t>
      </w:r>
      <w:proofErr w:type="spellEnd"/>
      <w:r>
        <w:rPr>
          <w:szCs w:val="24"/>
        </w:rPr>
        <w:t xml:space="preserve">; “full”) or truncated version (61 </w:t>
      </w:r>
      <w:proofErr w:type="spellStart"/>
      <w:r>
        <w:rPr>
          <w:szCs w:val="24"/>
        </w:rPr>
        <w:t>nt</w:t>
      </w:r>
      <w:proofErr w:type="spellEnd"/>
      <w:r>
        <w:rPr>
          <w:szCs w:val="24"/>
        </w:rPr>
        <w:t xml:space="preserve">; “∆loops”) and the first six codons of </w:t>
      </w:r>
      <w:r w:rsidRPr="0075137C">
        <w:rPr>
          <w:i/>
          <w:iCs/>
          <w:szCs w:val="24"/>
        </w:rPr>
        <w:t>rpsU2</w:t>
      </w:r>
      <w:r>
        <w:rPr>
          <w:i/>
          <w:iCs/>
          <w:szCs w:val="24"/>
        </w:rPr>
        <w:t xml:space="preserve"> </w:t>
      </w:r>
      <w:r>
        <w:rPr>
          <w:szCs w:val="24"/>
        </w:rPr>
        <w:t xml:space="preserve">fused in-frame with </w:t>
      </w:r>
      <w:proofErr w:type="spellStart"/>
      <w:r w:rsidRPr="00F75E0B">
        <w:rPr>
          <w:i/>
          <w:iCs/>
          <w:szCs w:val="24"/>
        </w:rPr>
        <w:t>gfp</w:t>
      </w:r>
      <w:proofErr w:type="spellEnd"/>
      <w:r>
        <w:rPr>
          <w:szCs w:val="24"/>
        </w:rPr>
        <w:t>, driven by the control promoter (</w:t>
      </w:r>
      <w:r w:rsidRPr="00F75E0B">
        <w:rPr>
          <w:i/>
          <w:iCs/>
          <w:szCs w:val="24"/>
        </w:rPr>
        <w:t>tul4</w:t>
      </w:r>
      <w:r>
        <w:rPr>
          <w:szCs w:val="24"/>
        </w:rPr>
        <w:t>). The plasmid reporters were introduced into cells with (LVS) and without bS21-2 (∆</w:t>
      </w:r>
      <w:r w:rsidRPr="00F75E0B">
        <w:rPr>
          <w:i/>
          <w:iCs/>
          <w:szCs w:val="24"/>
        </w:rPr>
        <w:t>rpsU2</w:t>
      </w:r>
      <w:r>
        <w:rPr>
          <w:szCs w:val="24"/>
        </w:rPr>
        <w:t xml:space="preserve">) and we measured both </w:t>
      </w:r>
      <w:proofErr w:type="spellStart"/>
      <w:r w:rsidRPr="00F75E0B">
        <w:rPr>
          <w:i/>
          <w:iCs/>
          <w:szCs w:val="24"/>
        </w:rPr>
        <w:t>gfp</w:t>
      </w:r>
      <w:proofErr w:type="spellEnd"/>
      <w:r>
        <w:rPr>
          <w:szCs w:val="24"/>
        </w:rPr>
        <w:t xml:space="preserve"> transcript abundance and GFP fluorescence (</w:t>
      </w:r>
      <w:r w:rsidRPr="00F75E0B">
        <w:rPr>
          <w:b/>
          <w:bCs/>
          <w:szCs w:val="24"/>
        </w:rPr>
        <w:t>Fig 4B, C</w:t>
      </w:r>
      <w:r>
        <w:rPr>
          <w:szCs w:val="24"/>
        </w:rPr>
        <w:t xml:space="preserve">). Cells containing the reporter construct with the full-length </w:t>
      </w:r>
      <w:r w:rsidRPr="00E540A2">
        <w:rPr>
          <w:i/>
          <w:iCs/>
          <w:szCs w:val="24"/>
        </w:rPr>
        <w:t>rpsU2</w:t>
      </w:r>
      <w:r>
        <w:rPr>
          <w:szCs w:val="24"/>
        </w:rPr>
        <w:t xml:space="preserve"> 5</w:t>
      </w:r>
      <w:r>
        <w:rPr>
          <w:rFonts w:cs="Arial"/>
          <w:szCs w:val="24"/>
        </w:rPr>
        <w:t>´</w:t>
      </w:r>
      <w:r>
        <w:rPr>
          <w:szCs w:val="24"/>
        </w:rPr>
        <w:t xml:space="preserve"> UTR recapitulated our previous observations regarding regulation of the </w:t>
      </w:r>
      <w:r w:rsidRPr="00E540A2">
        <w:rPr>
          <w:i/>
          <w:iCs/>
          <w:szCs w:val="24"/>
        </w:rPr>
        <w:t>rpsU2</w:t>
      </w:r>
      <w:r>
        <w:rPr>
          <w:szCs w:val="24"/>
        </w:rPr>
        <w:t xml:space="preserve"> mRNA, specifically that transcript abundance increases significantly (&gt;2-fold) in cells without bS21-2, but that there is no similarly meaningful increase in protein abundance. Notably, cells containing the truncated </w:t>
      </w:r>
      <w:r w:rsidRPr="00DF52F7">
        <w:rPr>
          <w:i/>
          <w:iCs/>
          <w:szCs w:val="24"/>
        </w:rPr>
        <w:t>rpsU2</w:t>
      </w:r>
      <w:r>
        <w:rPr>
          <w:szCs w:val="24"/>
        </w:rPr>
        <w:t xml:space="preserve"> 5</w:t>
      </w:r>
      <w:r>
        <w:rPr>
          <w:rFonts w:cs="Arial"/>
          <w:szCs w:val="24"/>
        </w:rPr>
        <w:t>´</w:t>
      </w:r>
      <w:r>
        <w:rPr>
          <w:szCs w:val="24"/>
        </w:rPr>
        <w:t xml:space="preserve"> UTR reporter construct exhibited the same phenotypes (</w:t>
      </w:r>
      <w:r w:rsidRPr="00DF52F7">
        <w:rPr>
          <w:b/>
          <w:bCs/>
          <w:szCs w:val="24"/>
        </w:rPr>
        <w:t>Fig 4</w:t>
      </w:r>
      <w:del w:id="74" w:author="Kathryn Ramsey" w:date="2023-11-06T20:04:00Z">
        <w:r w:rsidRPr="00DF52F7" w:rsidDel="00811046">
          <w:rPr>
            <w:b/>
            <w:bCs/>
            <w:szCs w:val="24"/>
          </w:rPr>
          <w:delText xml:space="preserve"> </w:delText>
        </w:r>
      </w:del>
      <w:r w:rsidRPr="00DF52F7">
        <w:rPr>
          <w:b/>
          <w:bCs/>
          <w:szCs w:val="24"/>
        </w:rPr>
        <w:t>B, C</w:t>
      </w:r>
      <w:r>
        <w:rPr>
          <w:szCs w:val="24"/>
        </w:rPr>
        <w:t xml:space="preserve">). These results indicate that the first 38 </w:t>
      </w:r>
      <w:proofErr w:type="spellStart"/>
      <w:r>
        <w:rPr>
          <w:szCs w:val="24"/>
        </w:rPr>
        <w:t>nt</w:t>
      </w:r>
      <w:proofErr w:type="spellEnd"/>
      <w:r>
        <w:rPr>
          <w:szCs w:val="24"/>
        </w:rPr>
        <w:t xml:space="preserve"> of the </w:t>
      </w:r>
      <w:r w:rsidRPr="00DF52F7">
        <w:rPr>
          <w:i/>
          <w:iCs/>
          <w:szCs w:val="24"/>
        </w:rPr>
        <w:t>rpsU2</w:t>
      </w:r>
      <w:r>
        <w:rPr>
          <w:szCs w:val="24"/>
        </w:rPr>
        <w:t xml:space="preserve"> mRNA, including any predicted stem-loops, are dispensable for regulation by bS21-2. </w:t>
      </w:r>
    </w:p>
    <w:p w14:paraId="330655D3" w14:textId="77777777" w:rsidR="002810EB" w:rsidRDefault="002810EB" w:rsidP="002810EB">
      <w:pPr>
        <w:spacing w:line="480" w:lineRule="auto"/>
        <w:jc w:val="both"/>
        <w:rPr>
          <w:szCs w:val="24"/>
        </w:rPr>
      </w:pPr>
      <w:r>
        <w:rPr>
          <w:noProof/>
          <w:szCs w:val="24"/>
        </w:rPr>
        <w:lastRenderedPageBreak/>
        <w:drawing>
          <wp:inline distT="0" distB="0" distL="0" distR="0" wp14:anchorId="17E3CA19" wp14:editId="18CCF142">
            <wp:extent cx="5278363" cy="3425253"/>
            <wp:effectExtent l="0" t="0" r="0" b="0"/>
            <wp:docPr id="1644329803" name="Picture 4" descr="A diagram of a molecu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29803" name="Picture 4" descr="A diagram of a molecule&#10;&#10;Description automatically generated with medium confidence"/>
                    <pic:cNvPicPr/>
                  </pic:nvPicPr>
                  <pic:blipFill rotWithShape="1">
                    <a:blip r:embed="rId28">
                      <a:extLst>
                        <a:ext uri="{28A0092B-C50C-407E-A947-70E740481C1C}">
                          <a14:useLocalDpi xmlns:a14="http://schemas.microsoft.com/office/drawing/2010/main" val="0"/>
                        </a:ext>
                      </a:extLst>
                    </a:blip>
                    <a:srcRect l="5653" t="10271" r="7000" b="8943"/>
                    <a:stretch/>
                  </pic:blipFill>
                  <pic:spPr bwMode="auto">
                    <a:xfrm>
                      <a:off x="0" y="0"/>
                      <a:ext cx="5283731" cy="3428737"/>
                    </a:xfrm>
                    <a:prstGeom prst="rect">
                      <a:avLst/>
                    </a:prstGeom>
                    <a:ln>
                      <a:noFill/>
                    </a:ln>
                    <a:extLst>
                      <a:ext uri="{53640926-AAD7-44D8-BBD7-CCE9431645EC}">
                        <a14:shadowObscured xmlns:a14="http://schemas.microsoft.com/office/drawing/2010/main"/>
                      </a:ext>
                    </a:extLst>
                  </pic:spPr>
                </pic:pic>
              </a:graphicData>
            </a:graphic>
          </wp:inline>
        </w:drawing>
      </w:r>
    </w:p>
    <w:p w14:paraId="1517432A" w14:textId="77777777" w:rsidR="002810EB" w:rsidRDefault="002810EB" w:rsidP="002810EB">
      <w:pPr>
        <w:jc w:val="both"/>
        <w:rPr>
          <w:szCs w:val="24"/>
        </w:rPr>
      </w:pPr>
      <w:r w:rsidRPr="008E03BC">
        <w:rPr>
          <w:b/>
          <w:bCs/>
          <w:szCs w:val="24"/>
        </w:rPr>
        <w:t xml:space="preserve">Figure 4. Predicted stem-loops in the </w:t>
      </w:r>
      <w:r w:rsidRPr="008E03BC">
        <w:rPr>
          <w:b/>
          <w:bCs/>
          <w:i/>
          <w:iCs/>
          <w:szCs w:val="24"/>
        </w:rPr>
        <w:t>rpsU2</w:t>
      </w:r>
      <w:r w:rsidRPr="008E03BC">
        <w:rPr>
          <w:b/>
          <w:bCs/>
          <w:szCs w:val="24"/>
        </w:rPr>
        <w:t xml:space="preserve"> mRNA are dispensable for control by bS21-2</w:t>
      </w:r>
      <w:r>
        <w:rPr>
          <w:szCs w:val="24"/>
        </w:rPr>
        <w:t>. (</w:t>
      </w:r>
      <w:r w:rsidRPr="008E03BC">
        <w:rPr>
          <w:b/>
          <w:bCs/>
          <w:szCs w:val="24"/>
        </w:rPr>
        <w:t>A</w:t>
      </w:r>
      <w:r>
        <w:rPr>
          <w:szCs w:val="24"/>
        </w:rPr>
        <w:t>) S</w:t>
      </w:r>
      <w:r w:rsidRPr="008E03BC">
        <w:rPr>
          <w:szCs w:val="24"/>
        </w:rPr>
        <w:t xml:space="preserve">econdary structure predictions of wild-type and modified </w:t>
      </w:r>
      <w:r w:rsidRPr="008E03BC">
        <w:rPr>
          <w:i/>
          <w:iCs/>
          <w:szCs w:val="24"/>
        </w:rPr>
        <w:t>rpsU2</w:t>
      </w:r>
      <w:r w:rsidRPr="008E03BC">
        <w:rPr>
          <w:szCs w:val="24"/>
        </w:rPr>
        <w:t xml:space="preserve"> 5 ́ UTRs</w:t>
      </w:r>
      <w:r>
        <w:rPr>
          <w:szCs w:val="24"/>
        </w:rPr>
        <w:t>, generated by MXfold2</w:t>
      </w:r>
      <w:r w:rsidRPr="008E03BC">
        <w:rPr>
          <w:szCs w:val="24"/>
        </w:rPr>
        <w:t>.</w:t>
      </w:r>
      <w:r>
        <w:rPr>
          <w:szCs w:val="24"/>
        </w:rPr>
        <w:t xml:space="preserve"> (</w:t>
      </w:r>
      <w:r w:rsidRPr="008E03BC">
        <w:rPr>
          <w:b/>
          <w:bCs/>
          <w:szCs w:val="24"/>
        </w:rPr>
        <w:t>B</w:t>
      </w:r>
      <w:r>
        <w:rPr>
          <w:szCs w:val="24"/>
        </w:rPr>
        <w:t>) R</w:t>
      </w:r>
      <w:r w:rsidRPr="00435EF4">
        <w:rPr>
          <w:szCs w:val="24"/>
        </w:rPr>
        <w:t xml:space="preserve">elative </w:t>
      </w:r>
      <w:proofErr w:type="spellStart"/>
      <w:r>
        <w:rPr>
          <w:i/>
          <w:iCs/>
          <w:szCs w:val="24"/>
        </w:rPr>
        <w:t>gfp</w:t>
      </w:r>
      <w:proofErr w:type="spellEnd"/>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w:t>
      </w:r>
      <w:r>
        <w:rPr>
          <w:szCs w:val="24"/>
        </w:rPr>
        <w:t xml:space="preserve">fluorescence of cells with </w:t>
      </w:r>
      <w:r w:rsidRPr="00007770">
        <w:rPr>
          <w:szCs w:val="24"/>
        </w:rPr>
        <w:t xml:space="preserve">indicated </w:t>
      </w:r>
      <w:proofErr w:type="spellStart"/>
      <w:r>
        <w:rPr>
          <w:i/>
          <w:iCs/>
          <w:szCs w:val="24"/>
        </w:rPr>
        <w:t>gfp</w:t>
      </w:r>
      <w:proofErr w:type="spellEnd"/>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38786EFC" w14:textId="77777777" w:rsidR="002810EB" w:rsidRDefault="002810EB" w:rsidP="002810EB">
      <w:pPr>
        <w:spacing w:line="480" w:lineRule="auto"/>
        <w:jc w:val="both"/>
        <w:rPr>
          <w:szCs w:val="24"/>
        </w:rPr>
      </w:pPr>
    </w:p>
    <w:p w14:paraId="7F469362" w14:textId="77777777" w:rsidR="002810EB" w:rsidRPr="00FC7B01" w:rsidRDefault="002810EB" w:rsidP="002810EB">
      <w:pPr>
        <w:spacing w:line="480" w:lineRule="auto"/>
        <w:jc w:val="both"/>
        <w:rPr>
          <w:b/>
          <w:bCs/>
          <w:szCs w:val="24"/>
        </w:rPr>
      </w:pPr>
      <w:r w:rsidRPr="00FC7B01">
        <w:rPr>
          <w:b/>
          <w:bCs/>
          <w:szCs w:val="24"/>
        </w:rPr>
        <w:t xml:space="preserve">bS21-2 </w:t>
      </w:r>
      <w:r>
        <w:rPr>
          <w:b/>
          <w:bCs/>
          <w:szCs w:val="24"/>
        </w:rPr>
        <w:t xml:space="preserve">may </w:t>
      </w:r>
      <w:r w:rsidRPr="00FC7B01">
        <w:rPr>
          <w:b/>
          <w:bCs/>
          <w:szCs w:val="24"/>
        </w:rPr>
        <w:t xml:space="preserve">influence the stability of its own </w:t>
      </w:r>
      <w:proofErr w:type="gramStart"/>
      <w:r w:rsidRPr="00FC7B01">
        <w:rPr>
          <w:b/>
          <w:bCs/>
          <w:szCs w:val="24"/>
        </w:rPr>
        <w:t>mRNA</w:t>
      </w:r>
      <w:proofErr w:type="gramEnd"/>
    </w:p>
    <w:p w14:paraId="51910EA3" w14:textId="328F200A" w:rsidR="002810EB" w:rsidRPr="00F56847" w:rsidRDefault="002810EB" w:rsidP="002810EB">
      <w:pPr>
        <w:spacing w:line="480" w:lineRule="auto"/>
        <w:ind w:firstLine="720"/>
        <w:jc w:val="both"/>
      </w:pPr>
      <w:r>
        <w:rPr>
          <w:szCs w:val="24"/>
        </w:rPr>
        <w:t xml:space="preserve">The amount of any given transcript in a cell depends on two factors: the amount of new transcript produced and the rate of its degradation. Since we determined that the </w:t>
      </w:r>
      <w:r w:rsidRPr="0075137C">
        <w:rPr>
          <w:i/>
          <w:iCs/>
          <w:szCs w:val="24"/>
        </w:rPr>
        <w:t>rpsU2</w:t>
      </w:r>
      <w:r>
        <w:rPr>
          <w:szCs w:val="24"/>
        </w:rPr>
        <w:t xml:space="preserve"> 5</w:t>
      </w:r>
      <w:r>
        <w:rPr>
          <w:rFonts w:cs="Arial"/>
          <w:szCs w:val="24"/>
        </w:rPr>
        <w:t>´</w:t>
      </w:r>
      <w:r>
        <w:rPr>
          <w:szCs w:val="24"/>
        </w:rPr>
        <w:t xml:space="preserve"> UTR is sufficient for bS21-2-mediated changes in abundance, we considered that stability, rather than production, may be a key factor in regulating </w:t>
      </w:r>
      <w:r w:rsidRPr="0075137C">
        <w:rPr>
          <w:i/>
          <w:iCs/>
          <w:szCs w:val="24"/>
        </w:rPr>
        <w:t>rpsU2</w:t>
      </w:r>
      <w:r>
        <w:rPr>
          <w:szCs w:val="24"/>
        </w:rPr>
        <w:t xml:space="preserve"> transcript abundance. We used cells with and without bS21-2 and used a transcription inhibition assay to determine the stability of the </w:t>
      </w:r>
      <w:r w:rsidRPr="0075137C">
        <w:rPr>
          <w:i/>
          <w:iCs/>
          <w:szCs w:val="24"/>
        </w:rPr>
        <w:lastRenderedPageBreak/>
        <w:t>rpsU2</w:t>
      </w:r>
      <w:r>
        <w:rPr>
          <w:szCs w:val="24"/>
        </w:rPr>
        <w:t xml:space="preserve"> operon transcript. Specifically, we grew cells to mid-log</w:t>
      </w:r>
      <w:r w:rsidR="00FE02F8">
        <w:rPr>
          <w:szCs w:val="24"/>
        </w:rPr>
        <w:t xml:space="preserve"> phase</w:t>
      </w:r>
      <w:r>
        <w:rPr>
          <w:szCs w:val="24"/>
        </w:rPr>
        <w:t xml:space="preserve">, added the RNA polymerase inhibitor rifampicin to halt transcription initiation, and isolated RNA at several timepoints. We subsequently used </w:t>
      </w:r>
      <w:proofErr w:type="spellStart"/>
      <w:r>
        <w:rPr>
          <w:szCs w:val="24"/>
        </w:rPr>
        <w:t>qRT</w:t>
      </w:r>
      <w:proofErr w:type="spellEnd"/>
      <w:r>
        <w:rPr>
          <w:szCs w:val="24"/>
        </w:rPr>
        <w:t xml:space="preserve">-PCR to determine the amount of RNA corresponding to the </w:t>
      </w:r>
      <w:proofErr w:type="spellStart"/>
      <w:r w:rsidRPr="00C331B7">
        <w:rPr>
          <w:i/>
          <w:iCs/>
          <w:szCs w:val="24"/>
        </w:rPr>
        <w:t>yqeY</w:t>
      </w:r>
      <w:proofErr w:type="spellEnd"/>
      <w:r>
        <w:rPr>
          <w:szCs w:val="24"/>
        </w:rPr>
        <w:t xml:space="preserve"> transcript at each timepoint. Using this approach, </w:t>
      </w:r>
      <w:r>
        <w:t xml:space="preserve">we have consistently found that the </w:t>
      </w:r>
      <w:r w:rsidRPr="00685148">
        <w:rPr>
          <w:i/>
          <w:iCs/>
        </w:rPr>
        <w:t>rpsU2</w:t>
      </w:r>
      <w:r>
        <w:t xml:space="preserve"> transcript has a longer half-life in cells lacking bS21-2 (~6 minutes compared to ~2.5 minutes; </w:t>
      </w:r>
      <w:r w:rsidRPr="00AB79FD">
        <w:rPr>
          <w:b/>
          <w:bCs/>
        </w:rPr>
        <w:t>Fig 5</w:t>
      </w:r>
      <w:r>
        <w:t xml:space="preserve">). However, variability within these experiments precludes these results from being statistically significant, so we cannot conclusively say that the presence of bS21-2 destabilizes its own transcript. </w:t>
      </w:r>
    </w:p>
    <w:p w14:paraId="44EB5CC1" w14:textId="77777777" w:rsidR="002810EB" w:rsidRDefault="002810EB" w:rsidP="002810EB">
      <w:pPr>
        <w:spacing w:line="480" w:lineRule="auto"/>
        <w:jc w:val="both"/>
        <w:rPr>
          <w:szCs w:val="24"/>
        </w:rPr>
      </w:pPr>
    </w:p>
    <w:p w14:paraId="14523447" w14:textId="77777777" w:rsidR="002810EB" w:rsidRDefault="002810EB" w:rsidP="002810EB">
      <w:pPr>
        <w:spacing w:line="480" w:lineRule="auto"/>
        <w:jc w:val="both"/>
      </w:pPr>
      <w:r>
        <w:rPr>
          <w:noProof/>
          <w:szCs w:val="24"/>
        </w:rPr>
        <w:drawing>
          <wp:inline distT="0" distB="0" distL="0" distR="0" wp14:anchorId="09503218" wp14:editId="649E7046">
            <wp:extent cx="5303520" cy="2207260"/>
            <wp:effectExtent l="0" t="0" r="5080" b="2540"/>
            <wp:docPr id="1924148139" name="Picture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148139" name="Picture 5" descr="A black background with a black square&#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303520" cy="2207260"/>
                    </a:xfrm>
                    <a:prstGeom prst="rect">
                      <a:avLst/>
                    </a:prstGeom>
                  </pic:spPr>
                </pic:pic>
              </a:graphicData>
            </a:graphic>
          </wp:inline>
        </w:drawing>
      </w:r>
    </w:p>
    <w:p w14:paraId="30AC4B4E" w14:textId="77777777" w:rsidR="002810EB" w:rsidRDefault="002810EB" w:rsidP="002810EB">
      <w:pPr>
        <w:jc w:val="both"/>
      </w:pPr>
      <w:r w:rsidRPr="008E03BC">
        <w:rPr>
          <w:b/>
          <w:bCs/>
          <w:szCs w:val="24"/>
        </w:rPr>
        <w:t xml:space="preserve">Figure </w:t>
      </w:r>
      <w:r>
        <w:rPr>
          <w:b/>
          <w:bCs/>
          <w:szCs w:val="24"/>
        </w:rPr>
        <w:t>5</w:t>
      </w:r>
      <w:r w:rsidRPr="008E03BC">
        <w:rPr>
          <w:b/>
          <w:bCs/>
          <w:szCs w:val="24"/>
        </w:rPr>
        <w:t xml:space="preserve">. </w:t>
      </w:r>
      <w:r>
        <w:rPr>
          <w:b/>
          <w:bCs/>
          <w:szCs w:val="24"/>
        </w:rPr>
        <w:t xml:space="preserve">The presence of bS21-2 may destabilize the </w:t>
      </w:r>
      <w:r w:rsidRPr="008E03BC">
        <w:rPr>
          <w:b/>
          <w:bCs/>
          <w:i/>
          <w:iCs/>
          <w:szCs w:val="24"/>
        </w:rPr>
        <w:t>rpsU2</w:t>
      </w:r>
      <w:r w:rsidRPr="008E03BC">
        <w:rPr>
          <w:b/>
          <w:bCs/>
          <w:szCs w:val="24"/>
        </w:rPr>
        <w:t xml:space="preserve"> mRNA</w:t>
      </w:r>
      <w:r>
        <w:rPr>
          <w:szCs w:val="24"/>
        </w:rPr>
        <w:t xml:space="preserve">. Left: Graph of </w:t>
      </w:r>
      <w:r w:rsidRPr="00AE4167">
        <w:rPr>
          <w:i/>
          <w:iCs/>
          <w:szCs w:val="24"/>
        </w:rPr>
        <w:t>rpsU2</w:t>
      </w:r>
      <w:r>
        <w:rPr>
          <w:szCs w:val="24"/>
        </w:rPr>
        <w:t xml:space="preserve"> operon transcript over time after transcription inhibition. C</w:t>
      </w:r>
      <w:r w:rsidRPr="00AE4167">
        <w:rPr>
          <w:szCs w:val="24"/>
          <w:vertAlign w:val="subscript"/>
        </w:rPr>
        <w:t>p</w:t>
      </w:r>
      <w:r>
        <w:rPr>
          <w:szCs w:val="24"/>
        </w:rPr>
        <w:t xml:space="preserve">/-1 reflects </w:t>
      </w:r>
      <w:proofErr w:type="spellStart"/>
      <w:r>
        <w:rPr>
          <w:szCs w:val="24"/>
        </w:rPr>
        <w:t>qRT</w:t>
      </w:r>
      <w:proofErr w:type="spellEnd"/>
      <w:r>
        <w:rPr>
          <w:szCs w:val="24"/>
        </w:rPr>
        <w:t xml:space="preserve">-PCR crossing point (Cp) divided by </w:t>
      </w:r>
      <w:proofErr w:type="gramStart"/>
      <w:r>
        <w:rPr>
          <w:szCs w:val="24"/>
        </w:rPr>
        <w:t>-1, and</w:t>
      </w:r>
      <w:proofErr w:type="gramEnd"/>
      <w:r>
        <w:rPr>
          <w:szCs w:val="24"/>
        </w:rPr>
        <w:t xml:space="preserve"> reflects total RNA amount; numbers closer to 0 represent more mRNA. Linear regression analysis was used to fit data (Prism), but slopes are not significantly different (p = 0.37). </w:t>
      </w:r>
      <w:r w:rsidRPr="00435EF4">
        <w:rPr>
          <w:szCs w:val="24"/>
        </w:rPr>
        <w:t>Error bars represent 1 SD.</w:t>
      </w:r>
      <w:r>
        <w:rPr>
          <w:szCs w:val="24"/>
        </w:rPr>
        <w:t xml:space="preserve"> Right: Half-lives calculated from slope of best-fit values. </w:t>
      </w:r>
      <w:r w:rsidRPr="00435EF4">
        <w:rPr>
          <w:szCs w:val="24"/>
        </w:rPr>
        <w:t>Experiments were repeated at least twice in biological triplicate, and data from a representative experiment are shown.</w:t>
      </w:r>
    </w:p>
    <w:p w14:paraId="5CD1BC10" w14:textId="77777777" w:rsidR="002810EB" w:rsidRDefault="002810EB" w:rsidP="002810EB">
      <w:pPr>
        <w:spacing w:line="480" w:lineRule="auto"/>
        <w:jc w:val="both"/>
      </w:pPr>
    </w:p>
    <w:p w14:paraId="75288BA6" w14:textId="77777777" w:rsidR="002810EB" w:rsidRPr="00F90EA1" w:rsidRDefault="002810EB" w:rsidP="002810EB">
      <w:pPr>
        <w:spacing w:line="480" w:lineRule="auto"/>
        <w:rPr>
          <w:b/>
          <w:bCs/>
        </w:rPr>
      </w:pPr>
      <w:r w:rsidRPr="00F90EA1">
        <w:rPr>
          <w:b/>
          <w:bCs/>
        </w:rPr>
        <w:t>Discussion</w:t>
      </w:r>
    </w:p>
    <w:p w14:paraId="2F825757" w14:textId="4AEDA6C3" w:rsidR="002810EB" w:rsidRDefault="002810EB" w:rsidP="002810EB">
      <w:pPr>
        <w:spacing w:line="480" w:lineRule="auto"/>
        <w:ind w:firstLine="450"/>
        <w:jc w:val="both"/>
        <w:rPr>
          <w:szCs w:val="24"/>
        </w:rPr>
      </w:pPr>
      <w:r>
        <w:rPr>
          <w:szCs w:val="24"/>
        </w:rPr>
        <w:lastRenderedPageBreak/>
        <w:t xml:space="preserve">In this study, we investigate what factors allow coordinated production of bS21 homologs in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w:t>
      </w:r>
      <w:proofErr w:type="gramStart"/>
      <w:r>
        <w:rPr>
          <w:szCs w:val="24"/>
        </w:rPr>
        <w:t>In particular, we</w:t>
      </w:r>
      <w:proofErr w:type="gramEnd"/>
      <w:r>
        <w:rPr>
          <w:szCs w:val="24"/>
        </w:rPr>
        <w:t xml:space="preserve"> determined that the presence of any of the three bS21 homologs can repress abundance of the transcript encoding bS21-2, </w:t>
      </w:r>
      <w:r w:rsidRPr="00CC7AFD">
        <w:rPr>
          <w:i/>
          <w:iCs/>
          <w:szCs w:val="24"/>
        </w:rPr>
        <w:t>rpsU2</w:t>
      </w:r>
      <w:r>
        <w:rPr>
          <w:szCs w:val="24"/>
        </w:rPr>
        <w:t xml:space="preserve">, but neither bS21-1 nor bS21-3 influence the abundance of their own transcripts. However, our work reveals that translation of the bS21-2 protein is further controlled by unknown factor(s), as large increases in </w:t>
      </w:r>
      <w:r w:rsidRPr="00CC7AFD">
        <w:rPr>
          <w:i/>
          <w:iCs/>
          <w:szCs w:val="24"/>
        </w:rPr>
        <w:t>rpsU2</w:t>
      </w:r>
      <w:r>
        <w:rPr>
          <w:szCs w:val="24"/>
        </w:rPr>
        <w:t xml:space="preserve"> transcript abundance in cells without bS21-2 do not lead to similar increases in protein abundance. We further identify that while the 5</w:t>
      </w:r>
      <w:r>
        <w:rPr>
          <w:rFonts w:cs="Arial"/>
          <w:szCs w:val="24"/>
        </w:rPr>
        <w:t>´</w:t>
      </w:r>
      <w:r>
        <w:rPr>
          <w:szCs w:val="24"/>
        </w:rPr>
        <w:t xml:space="preserve"> UTR of the </w:t>
      </w:r>
      <w:r w:rsidRPr="000B3FDF">
        <w:rPr>
          <w:i/>
          <w:iCs/>
          <w:szCs w:val="24"/>
        </w:rPr>
        <w:t>rpsU2</w:t>
      </w:r>
      <w:r>
        <w:rPr>
          <w:szCs w:val="24"/>
        </w:rPr>
        <w:t xml:space="preserve"> transcript is sufficient to lead to regulation by bS21-2, two predicted stem-loops in the leader sequence are not required. Finally, our work suggests that bS21-2 may exert its effects on </w:t>
      </w:r>
      <w:r w:rsidRPr="000B3FDF">
        <w:rPr>
          <w:i/>
          <w:iCs/>
          <w:szCs w:val="24"/>
        </w:rPr>
        <w:t>rpsU2</w:t>
      </w:r>
      <w:r>
        <w:rPr>
          <w:szCs w:val="24"/>
        </w:rPr>
        <w:t xml:space="preserve"> transcript abundance by altering mRNA stability. Together, these results reveal that coordinated production of bS21 homologs, and particularly bS21-2, in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is complex and controlled at multiple steps. </w:t>
      </w:r>
    </w:p>
    <w:p w14:paraId="365D7E25" w14:textId="77777777" w:rsidR="002810EB" w:rsidRDefault="002810EB" w:rsidP="002810EB">
      <w:pPr>
        <w:spacing w:line="480" w:lineRule="auto"/>
        <w:ind w:firstLine="450"/>
        <w:jc w:val="both"/>
        <w:rPr>
          <w:szCs w:val="24"/>
        </w:rPr>
      </w:pPr>
      <w:r>
        <w:rPr>
          <w:szCs w:val="24"/>
        </w:rPr>
        <w:t xml:space="preserve">The observation that the presence of any of the three bS21 homologs can reduce </w:t>
      </w:r>
      <w:r w:rsidRPr="00046809">
        <w:rPr>
          <w:i/>
          <w:iCs/>
          <w:szCs w:val="24"/>
        </w:rPr>
        <w:t>rpsU2</w:t>
      </w:r>
      <w:r>
        <w:rPr>
          <w:szCs w:val="24"/>
        </w:rPr>
        <w:t xml:space="preserve"> transcript abundance is consistent with a model in which r-proteins are regulators in a negative feedback loop. In particular, the abundance of an r-protein would be inversely correlated to the abundance of its mRNA (i.e., as the r-protein abundance decreases, its transcript increases). In this case, all three bS21-2 homologs can repress the transcript encoding bS21-2. These bS21 homologs are between 48-72% identical </w:t>
      </w:r>
      <w:sdt>
        <w:sdtPr>
          <w:rPr>
            <w:szCs w:val="24"/>
          </w:rPr>
          <w:alias w:val="SmartCite Citation"/>
          <w:tag w:val="b6229a10-d553-43e8-9147-3d76fdcbf37f:e23439a7-a064-42ea-a527-fd306c4e9c70+"/>
          <w:id w:val="-1172874232"/>
          <w:placeholder>
            <w:docPart w:val="33E0827997564B9EBCDCC14B3A5CF94D"/>
          </w:placeholder>
        </w:sdtPr>
        <w:sdtContent>
          <w:r w:rsidRPr="00B54DD6">
            <w:rPr>
              <w:rFonts w:cs="Arial"/>
            </w:rPr>
            <w:t>(</w:t>
          </w:r>
          <w:proofErr w:type="spellStart"/>
          <w:r w:rsidRPr="00B54DD6">
            <w:rPr>
              <w:rFonts w:cs="Arial"/>
            </w:rPr>
            <w:t>Trautmann</w:t>
          </w:r>
          <w:proofErr w:type="spellEnd"/>
          <w:r w:rsidRPr="00B54DD6">
            <w:rPr>
              <w:rFonts w:cs="Arial"/>
            </w:rPr>
            <w:t xml:space="preserve"> and Ramsey, 2022)</w:t>
          </w:r>
        </w:sdtContent>
      </w:sdt>
      <w:r>
        <w:rPr>
          <w:szCs w:val="24"/>
        </w:rPr>
        <w:t xml:space="preserve">, and, given their similar influence on </w:t>
      </w:r>
      <w:r w:rsidRPr="00260C70">
        <w:rPr>
          <w:i/>
          <w:iCs/>
          <w:szCs w:val="24"/>
        </w:rPr>
        <w:t>rpsU2</w:t>
      </w:r>
      <w:r>
        <w:rPr>
          <w:szCs w:val="24"/>
        </w:rPr>
        <w:t xml:space="preserve"> mRNA, it raises the possibility that </w:t>
      </w:r>
      <w:r>
        <w:rPr>
          <w:szCs w:val="24"/>
        </w:rPr>
        <w:lastRenderedPageBreak/>
        <w:t xml:space="preserve">the conserved residues in bS21 homologs are key for regulation of </w:t>
      </w:r>
      <w:r w:rsidRPr="007D188F">
        <w:rPr>
          <w:i/>
          <w:iCs/>
          <w:szCs w:val="24"/>
        </w:rPr>
        <w:t>rpsU2</w:t>
      </w:r>
      <w:r w:rsidRPr="007D188F">
        <w:rPr>
          <w:szCs w:val="24"/>
        </w:rPr>
        <w:t>, either directly or indirectly</w:t>
      </w:r>
      <w:r>
        <w:rPr>
          <w:szCs w:val="24"/>
        </w:rPr>
        <w:t xml:space="preserve">. </w:t>
      </w:r>
    </w:p>
    <w:p w14:paraId="3BBD2D9B" w14:textId="7A0CDDB2" w:rsidR="002810EB" w:rsidRDefault="002810EB" w:rsidP="002810EB">
      <w:pPr>
        <w:spacing w:line="480" w:lineRule="auto"/>
        <w:ind w:firstLine="450"/>
        <w:jc w:val="both"/>
        <w:rPr>
          <w:szCs w:val="24"/>
        </w:rPr>
      </w:pPr>
      <w:r>
        <w:rPr>
          <w:szCs w:val="24"/>
        </w:rPr>
        <w:t xml:space="preserve">The logical extension of this negative feedback model is ultimately a balance in r-protein abundance, with lower amounts of an r-protein triggering production of more r-protein and higher amounts inhibiting excess production. Yet, despite </w:t>
      </w:r>
      <w:r w:rsidR="00C460EE">
        <w:rPr>
          <w:szCs w:val="24"/>
        </w:rPr>
        <w:t xml:space="preserve">a 3-fold </w:t>
      </w:r>
      <w:r>
        <w:rPr>
          <w:szCs w:val="24"/>
        </w:rPr>
        <w:t xml:space="preserve">increase in bS21-2-encoding transcript, we observed </w:t>
      </w:r>
      <w:r w:rsidR="00C460EE">
        <w:rPr>
          <w:szCs w:val="24"/>
        </w:rPr>
        <w:t xml:space="preserve">only </w:t>
      </w:r>
      <w:r>
        <w:rPr>
          <w:szCs w:val="24"/>
        </w:rPr>
        <w:t>about</w:t>
      </w:r>
      <w:r w:rsidR="00C460EE">
        <w:rPr>
          <w:szCs w:val="24"/>
        </w:rPr>
        <w:t xml:space="preserve"> a</w:t>
      </w:r>
      <w:r>
        <w:rPr>
          <w:szCs w:val="24"/>
        </w:rPr>
        <w:t xml:space="preserve"> 30% increase</w:t>
      </w:r>
      <w:r w:rsidR="00C460EE">
        <w:rPr>
          <w:szCs w:val="24"/>
        </w:rPr>
        <w:t xml:space="preserve"> in bS21-2 protein</w:t>
      </w:r>
      <w:r>
        <w:rPr>
          <w:szCs w:val="24"/>
        </w:rPr>
        <w:t xml:space="preserve"> using reporter systems and when examining control of genes in the native </w:t>
      </w:r>
      <w:r w:rsidRPr="00E168B8">
        <w:rPr>
          <w:i/>
          <w:iCs/>
          <w:szCs w:val="24"/>
        </w:rPr>
        <w:t>rpsU2</w:t>
      </w:r>
      <w:r>
        <w:rPr>
          <w:szCs w:val="24"/>
        </w:rPr>
        <w:t xml:space="preserve"> operon. </w:t>
      </w:r>
      <w:r w:rsidRPr="0082753A">
        <w:rPr>
          <w:szCs w:val="24"/>
        </w:rPr>
        <w:t xml:space="preserve">Because the presence or absence of bS21-2 does not substantially alter the abundance of proteins encoded by the </w:t>
      </w:r>
      <w:r w:rsidRPr="001F169D">
        <w:rPr>
          <w:i/>
          <w:iCs/>
          <w:szCs w:val="24"/>
        </w:rPr>
        <w:t>rpsU2</w:t>
      </w:r>
      <w:r w:rsidRPr="0082753A">
        <w:rPr>
          <w:szCs w:val="24"/>
        </w:rPr>
        <w:t xml:space="preserve"> operon, we hypothesize that another factor is limiting translation initiation, even in the presence of abundant </w:t>
      </w:r>
      <w:r w:rsidRPr="001F169D">
        <w:rPr>
          <w:i/>
          <w:iCs/>
          <w:szCs w:val="24"/>
        </w:rPr>
        <w:t>rpsU2</w:t>
      </w:r>
      <w:r w:rsidRPr="0082753A">
        <w:rPr>
          <w:szCs w:val="24"/>
        </w:rPr>
        <w:t xml:space="preserve"> mRNA</w:t>
      </w:r>
      <w:r>
        <w:rPr>
          <w:szCs w:val="24"/>
        </w:rPr>
        <w:t xml:space="preserve">. This factor (or factors) remains to be identified. </w:t>
      </w:r>
    </w:p>
    <w:p w14:paraId="638B56D1" w14:textId="77777777" w:rsidR="002810EB" w:rsidRPr="006F2688" w:rsidRDefault="002810EB" w:rsidP="002810EB">
      <w:pPr>
        <w:spacing w:line="480" w:lineRule="auto"/>
        <w:ind w:firstLine="450"/>
        <w:jc w:val="both"/>
        <w:rPr>
          <w:szCs w:val="24"/>
        </w:rPr>
      </w:pPr>
      <w:r>
        <w:rPr>
          <w:szCs w:val="24"/>
        </w:rPr>
        <w:t>While the 5</w:t>
      </w:r>
      <w:r>
        <w:rPr>
          <w:rFonts w:cs="Arial"/>
          <w:szCs w:val="24"/>
        </w:rPr>
        <w:t>´</w:t>
      </w:r>
      <w:r>
        <w:rPr>
          <w:szCs w:val="24"/>
        </w:rPr>
        <w:t xml:space="preserve"> UTR of the </w:t>
      </w:r>
      <w:r w:rsidRPr="000B3FDF">
        <w:rPr>
          <w:i/>
          <w:iCs/>
          <w:szCs w:val="24"/>
        </w:rPr>
        <w:t>rpsU2</w:t>
      </w:r>
      <w:r>
        <w:rPr>
          <w:szCs w:val="24"/>
        </w:rPr>
        <w:t xml:space="preserve"> transcript is sufficient for regulation by bS21-2, the specific elements that permit regulation have yet to be identified. In examining the contribution of two predicted stem-loops in the leader sequence, we narrowed down the region sufficient to lead to regulation to 61 nucleotides. Additional work will be required to identify what sequence elements contribute to this regulation, as well as how bS21-2 exerts its regulatory effects. </w:t>
      </w:r>
    </w:p>
    <w:p w14:paraId="738E8303" w14:textId="77777777" w:rsidR="002810EB" w:rsidRDefault="002810EB" w:rsidP="002810EB">
      <w:r>
        <w:br w:type="page"/>
      </w:r>
    </w:p>
    <w:p w14:paraId="3D450A4B" w14:textId="77777777" w:rsidR="002810EB" w:rsidRPr="00507E90" w:rsidRDefault="002810EB" w:rsidP="002810EB">
      <w:pPr>
        <w:spacing w:line="480" w:lineRule="auto"/>
        <w:ind w:firstLine="450"/>
        <w:sectPr w:rsidR="002810EB" w:rsidRPr="00507E90">
          <w:headerReference w:type="default" r:id="rId30"/>
          <w:footerReference w:type="default" r:id="rId31"/>
          <w:pgSz w:w="12240" w:h="15840"/>
          <w:pgMar w:top="1440" w:right="1440" w:bottom="1440" w:left="2448" w:header="720" w:footer="720" w:gutter="0"/>
          <w:cols w:space="720"/>
          <w:formProt w:val="0"/>
          <w:docGrid w:linePitch="600" w:charSpace="32768"/>
        </w:sectPr>
      </w:pPr>
    </w:p>
    <w:p w14:paraId="1CA8B0FF" w14:textId="77777777" w:rsidR="002810EB" w:rsidRPr="00AA7E86" w:rsidRDefault="002810EB" w:rsidP="002810EB">
      <w:pPr>
        <w:spacing w:line="480" w:lineRule="auto"/>
        <w:rPr>
          <w:b/>
          <w:bCs/>
        </w:rPr>
      </w:pPr>
      <w:r w:rsidRPr="00AA7E86">
        <w:rPr>
          <w:b/>
          <w:bCs/>
        </w:rPr>
        <w:lastRenderedPageBreak/>
        <w:t>Materials and Methods</w:t>
      </w:r>
    </w:p>
    <w:p w14:paraId="0E9AE0A2" w14:textId="77777777" w:rsidR="002810EB" w:rsidRPr="00511AFF" w:rsidRDefault="002810EB" w:rsidP="002810EB">
      <w:pPr>
        <w:spacing w:line="480" w:lineRule="auto"/>
        <w:rPr>
          <w:i/>
          <w:iCs/>
          <w:szCs w:val="24"/>
        </w:rPr>
      </w:pPr>
      <w:r w:rsidRPr="00511AFF">
        <w:rPr>
          <w:i/>
          <w:iCs/>
          <w:szCs w:val="24"/>
        </w:rPr>
        <w:t xml:space="preserve">Bacterial </w:t>
      </w:r>
      <w:r>
        <w:rPr>
          <w:i/>
          <w:iCs/>
          <w:szCs w:val="24"/>
        </w:rPr>
        <w:t>s</w:t>
      </w:r>
      <w:r w:rsidRPr="00511AFF">
        <w:rPr>
          <w:i/>
          <w:iCs/>
          <w:szCs w:val="24"/>
        </w:rPr>
        <w:t xml:space="preserve">trains and </w:t>
      </w:r>
      <w:r>
        <w:rPr>
          <w:i/>
          <w:iCs/>
          <w:szCs w:val="24"/>
        </w:rPr>
        <w:t>g</w:t>
      </w:r>
      <w:r w:rsidRPr="00511AFF">
        <w:rPr>
          <w:i/>
          <w:iCs/>
          <w:szCs w:val="24"/>
        </w:rPr>
        <w:t xml:space="preserve">rowth </w:t>
      </w:r>
      <w:r>
        <w:rPr>
          <w:i/>
          <w:iCs/>
          <w:szCs w:val="24"/>
        </w:rPr>
        <w:t>c</w:t>
      </w:r>
      <w:r w:rsidRPr="00511AFF">
        <w:rPr>
          <w:i/>
          <w:iCs/>
          <w:szCs w:val="24"/>
        </w:rPr>
        <w:t>onditions</w:t>
      </w:r>
    </w:p>
    <w:p w14:paraId="66A870F4" w14:textId="0EC1A119" w:rsidR="002810EB" w:rsidRDefault="003004E2" w:rsidP="002810EB">
      <w:pPr>
        <w:spacing w:line="480" w:lineRule="auto"/>
        <w:ind w:firstLine="450"/>
        <w:jc w:val="both"/>
        <w:rPr>
          <w:szCs w:val="24"/>
        </w:rPr>
      </w:pPr>
      <w:r w:rsidRPr="003004E2">
        <w:rPr>
          <w:i/>
          <w:iCs/>
          <w:szCs w:val="24"/>
        </w:rPr>
        <w:t xml:space="preserve">F. </w:t>
      </w:r>
      <w:proofErr w:type="spellStart"/>
      <w:r w:rsidRPr="003004E2">
        <w:rPr>
          <w:i/>
          <w:iCs/>
          <w:szCs w:val="24"/>
        </w:rPr>
        <w:t>tularensis</w:t>
      </w:r>
      <w:proofErr w:type="spellEnd"/>
      <w:r w:rsidR="002810EB">
        <w:rPr>
          <w:i/>
          <w:iCs/>
          <w:szCs w:val="24"/>
        </w:rPr>
        <w:t xml:space="preserve"> </w:t>
      </w:r>
      <w:r w:rsidR="002810EB">
        <w:rPr>
          <w:szCs w:val="24"/>
        </w:rPr>
        <w:t xml:space="preserve">subsp. </w:t>
      </w:r>
      <w:proofErr w:type="spellStart"/>
      <w:r w:rsidR="002810EB">
        <w:rPr>
          <w:i/>
          <w:iCs/>
          <w:szCs w:val="24"/>
        </w:rPr>
        <w:t>holarctica</w:t>
      </w:r>
      <w:proofErr w:type="spellEnd"/>
      <w:r w:rsidR="002810EB">
        <w:rPr>
          <w:i/>
          <w:iCs/>
          <w:szCs w:val="24"/>
        </w:rPr>
        <w:t xml:space="preserve"> </w:t>
      </w:r>
      <w:r w:rsidR="002810EB">
        <w:rPr>
          <w:szCs w:val="24"/>
        </w:rPr>
        <w:t>LVS cells were</w:t>
      </w:r>
      <w:r w:rsidR="002810EB" w:rsidRPr="00511AFF">
        <w:rPr>
          <w:szCs w:val="24"/>
        </w:rPr>
        <w:t xml:space="preserve"> grown in Mueller Hinton Broth supplemented with 0.025% iron pyrophosphate, 0.1% glucose, and 2% </w:t>
      </w:r>
      <w:proofErr w:type="spellStart"/>
      <w:r w:rsidR="002810EB" w:rsidRPr="00511AFF">
        <w:rPr>
          <w:szCs w:val="24"/>
        </w:rPr>
        <w:t>Isovitalex</w:t>
      </w:r>
      <w:proofErr w:type="spellEnd"/>
      <w:r w:rsidR="002810EB" w:rsidRPr="00511AFF">
        <w:rPr>
          <w:szCs w:val="24"/>
        </w:rPr>
        <w:t xml:space="preserve"> at 37°C</w:t>
      </w:r>
      <w:r w:rsidR="002810EB">
        <w:rPr>
          <w:szCs w:val="24"/>
        </w:rPr>
        <w:t xml:space="preserve"> shaking aerobically, or </w:t>
      </w:r>
      <w:r w:rsidR="002810EB" w:rsidRPr="00511AFF">
        <w:rPr>
          <w:szCs w:val="24"/>
        </w:rPr>
        <w:t>on cystine heart agar plates containing 1% hemoglobin</w:t>
      </w:r>
      <w:r w:rsidR="002810EB">
        <w:rPr>
          <w:szCs w:val="24"/>
        </w:rPr>
        <w:t xml:space="preserve"> (CHA-H)</w:t>
      </w:r>
      <w:r w:rsidR="002810EB" w:rsidRPr="00511AFF">
        <w:rPr>
          <w:szCs w:val="24"/>
        </w:rPr>
        <w:t xml:space="preserve"> at 37°C. </w:t>
      </w:r>
      <w:r w:rsidR="002810EB" w:rsidRPr="004D6189">
        <w:rPr>
          <w:i/>
          <w:iCs/>
          <w:szCs w:val="24"/>
        </w:rPr>
        <w:t>E. coli</w:t>
      </w:r>
      <w:r w:rsidR="002810EB">
        <w:rPr>
          <w:szCs w:val="24"/>
        </w:rPr>
        <w:t xml:space="preserve"> </w:t>
      </w:r>
      <w:r w:rsidR="002810EB" w:rsidRPr="004D6189">
        <w:rPr>
          <w:szCs w:val="24"/>
        </w:rPr>
        <w:t xml:space="preserve">XL1-Blue </w:t>
      </w:r>
      <w:r w:rsidR="002810EB">
        <w:rPr>
          <w:szCs w:val="24"/>
        </w:rPr>
        <w:t>and</w:t>
      </w:r>
      <w:r w:rsidR="002810EB" w:rsidRPr="004D6189">
        <w:rPr>
          <w:szCs w:val="24"/>
        </w:rPr>
        <w:t xml:space="preserve"> PIR1 cells </w:t>
      </w:r>
      <w:r w:rsidR="002810EB">
        <w:rPr>
          <w:szCs w:val="24"/>
        </w:rPr>
        <w:t>were</w:t>
      </w:r>
      <w:r w:rsidR="002810EB" w:rsidRPr="004D6189">
        <w:rPr>
          <w:szCs w:val="24"/>
        </w:rPr>
        <w:t xml:space="preserve"> grown in LB media or on LB plates. The selective antibiotics kanamycin (</w:t>
      </w:r>
      <w:proofErr w:type="spellStart"/>
      <w:r w:rsidR="002810EB" w:rsidRPr="004D6189">
        <w:rPr>
          <w:szCs w:val="24"/>
        </w:rPr>
        <w:t>kan</w:t>
      </w:r>
      <w:proofErr w:type="spellEnd"/>
      <w:r w:rsidR="002810EB" w:rsidRPr="004D6189">
        <w:rPr>
          <w:szCs w:val="24"/>
        </w:rPr>
        <w:t>)</w:t>
      </w:r>
      <w:r w:rsidR="002810EB">
        <w:rPr>
          <w:szCs w:val="24"/>
        </w:rPr>
        <w:t>, hygromycin (</w:t>
      </w:r>
      <w:proofErr w:type="spellStart"/>
      <w:r w:rsidR="002810EB">
        <w:rPr>
          <w:szCs w:val="24"/>
        </w:rPr>
        <w:t>hyg</w:t>
      </w:r>
      <w:proofErr w:type="spellEnd"/>
      <w:r w:rsidR="002810EB">
        <w:rPr>
          <w:szCs w:val="24"/>
        </w:rPr>
        <w:t>),</w:t>
      </w:r>
      <w:r w:rsidR="002810EB" w:rsidRPr="004D6189">
        <w:rPr>
          <w:szCs w:val="24"/>
        </w:rPr>
        <w:t xml:space="preserve"> or nourseothricin (</w:t>
      </w:r>
      <w:proofErr w:type="spellStart"/>
      <w:r w:rsidR="002810EB" w:rsidRPr="004D6189">
        <w:rPr>
          <w:szCs w:val="24"/>
        </w:rPr>
        <w:t>nat</w:t>
      </w:r>
      <w:proofErr w:type="spellEnd"/>
      <w:r w:rsidR="002810EB" w:rsidRPr="004D6189">
        <w:rPr>
          <w:szCs w:val="24"/>
        </w:rPr>
        <w:t xml:space="preserve">) </w:t>
      </w:r>
      <w:r w:rsidR="002810EB">
        <w:rPr>
          <w:szCs w:val="24"/>
        </w:rPr>
        <w:t>was</w:t>
      </w:r>
      <w:r w:rsidR="002810EB" w:rsidRPr="004D6189">
        <w:rPr>
          <w:szCs w:val="24"/>
        </w:rPr>
        <w:t xml:space="preserve"> used to maintain plasmids in </w:t>
      </w:r>
      <w:r w:rsidRPr="003004E2">
        <w:rPr>
          <w:i/>
          <w:iCs/>
          <w:szCs w:val="24"/>
        </w:rPr>
        <w:t xml:space="preserve">F. </w:t>
      </w:r>
      <w:proofErr w:type="spellStart"/>
      <w:r w:rsidRPr="003004E2">
        <w:rPr>
          <w:i/>
          <w:iCs/>
          <w:szCs w:val="24"/>
        </w:rPr>
        <w:t>tularensis</w:t>
      </w:r>
      <w:proofErr w:type="spellEnd"/>
      <w:r w:rsidR="002810EB" w:rsidRPr="004D6189">
        <w:rPr>
          <w:szCs w:val="24"/>
        </w:rPr>
        <w:t xml:space="preserve"> LVS at 5 µg/mL or in </w:t>
      </w:r>
      <w:r w:rsidR="002810EB" w:rsidRPr="004D6189">
        <w:rPr>
          <w:i/>
          <w:iCs/>
          <w:szCs w:val="24"/>
        </w:rPr>
        <w:t xml:space="preserve">E. coli </w:t>
      </w:r>
      <w:r w:rsidR="002810EB" w:rsidRPr="004D6189">
        <w:rPr>
          <w:szCs w:val="24"/>
        </w:rPr>
        <w:t>at 50 µg/</w:t>
      </w:r>
      <w:proofErr w:type="spellStart"/>
      <w:r w:rsidR="002810EB" w:rsidRPr="004D6189">
        <w:rPr>
          <w:szCs w:val="24"/>
        </w:rPr>
        <w:t>mL.</w:t>
      </w:r>
      <w:proofErr w:type="spellEnd"/>
    </w:p>
    <w:p w14:paraId="67023321" w14:textId="082B6C02" w:rsidR="002810EB" w:rsidDel="009F7D02" w:rsidRDefault="002810EB" w:rsidP="002810EB">
      <w:pPr>
        <w:spacing w:line="480" w:lineRule="auto"/>
        <w:jc w:val="both"/>
        <w:rPr>
          <w:del w:id="75" w:author="Kathryn Ramsey" w:date="2023-11-06T20:09:00Z"/>
          <w:i/>
          <w:iCs/>
          <w:szCs w:val="24"/>
        </w:rPr>
      </w:pPr>
      <w:del w:id="76" w:author="Kathryn Ramsey" w:date="2023-11-06T20:09:00Z">
        <w:r w:rsidDel="009F7D02">
          <w:rPr>
            <w:i/>
            <w:iCs/>
            <w:szCs w:val="24"/>
          </w:rPr>
          <w:delText>Plasmid design and construction</w:delText>
        </w:r>
      </w:del>
    </w:p>
    <w:p w14:paraId="5A7067CE" w14:textId="2CD61C97" w:rsidR="002810EB" w:rsidDel="009F7D02" w:rsidRDefault="002810EB" w:rsidP="002810EB">
      <w:pPr>
        <w:spacing w:line="480" w:lineRule="auto"/>
        <w:ind w:firstLine="450"/>
        <w:jc w:val="both"/>
        <w:rPr>
          <w:del w:id="77" w:author="Kathryn Ramsey" w:date="2023-11-06T20:09:00Z"/>
          <w:szCs w:val="24"/>
        </w:rPr>
      </w:pPr>
      <w:del w:id="78" w:author="Kathryn Ramsey" w:date="2023-11-06T20:09:00Z">
        <w:r w:rsidRPr="004D6189" w:rsidDel="009F7D02">
          <w:rPr>
            <w:szCs w:val="24"/>
          </w:rPr>
          <w:delText xml:space="preserve">Plasmids </w:delText>
        </w:r>
        <w:r w:rsidDel="009F7D02">
          <w:rPr>
            <w:szCs w:val="24"/>
          </w:rPr>
          <w:delText>were</w:delText>
        </w:r>
        <w:r w:rsidRPr="004D6189" w:rsidDel="009F7D02">
          <w:rPr>
            <w:szCs w:val="24"/>
          </w:rPr>
          <w:delText xml:space="preserve"> first designed using SnapGene application (GSL Biotech LLC). Necessary gene components </w:delText>
        </w:r>
        <w:r w:rsidDel="009F7D02">
          <w:rPr>
            <w:szCs w:val="24"/>
          </w:rPr>
          <w:delText>were</w:delText>
        </w:r>
        <w:r w:rsidRPr="004D6189" w:rsidDel="009F7D02">
          <w:rPr>
            <w:szCs w:val="24"/>
          </w:rPr>
          <w:delText xml:space="preserve"> amplified via PCR, then purified with the QIAquick Purification Kit. PCR products and pF backbones </w:delText>
        </w:r>
        <w:r w:rsidDel="009F7D02">
          <w:rPr>
            <w:szCs w:val="24"/>
          </w:rPr>
          <w:delText>were</w:delText>
        </w:r>
        <w:r w:rsidRPr="004D6189" w:rsidDel="009F7D02">
          <w:rPr>
            <w:szCs w:val="24"/>
          </w:rPr>
          <w:delText xml:space="preserve"> then digested using restriction enzymes, </w:delText>
        </w:r>
        <w:r w:rsidR="00C460EE" w:rsidDel="009F7D02">
          <w:rPr>
            <w:szCs w:val="24"/>
          </w:rPr>
          <w:delText>electrophoresed</w:delText>
        </w:r>
        <w:r w:rsidRPr="004D6189" w:rsidDel="009F7D02">
          <w:rPr>
            <w:szCs w:val="24"/>
          </w:rPr>
          <w:delText xml:space="preserve">, and extracted using the QIAquick Gel Extraction Kit. Gel-purified fragments </w:delText>
        </w:r>
        <w:r w:rsidDel="009F7D02">
          <w:rPr>
            <w:szCs w:val="24"/>
          </w:rPr>
          <w:delText>were</w:delText>
        </w:r>
        <w:r w:rsidRPr="004D6189" w:rsidDel="009F7D02">
          <w:rPr>
            <w:szCs w:val="24"/>
          </w:rPr>
          <w:delText xml:space="preserve"> then ligated and used to transform </w:delText>
        </w:r>
        <w:r w:rsidRPr="004D6189" w:rsidDel="009F7D02">
          <w:rPr>
            <w:i/>
            <w:iCs/>
            <w:szCs w:val="24"/>
          </w:rPr>
          <w:delText>E. coli</w:delText>
        </w:r>
        <w:r w:rsidRPr="004D6189" w:rsidDel="009F7D02">
          <w:rPr>
            <w:szCs w:val="24"/>
          </w:rPr>
          <w:delText xml:space="preserve"> via heat shock. Colonies that gr</w:delText>
        </w:r>
        <w:r w:rsidDel="009F7D02">
          <w:rPr>
            <w:szCs w:val="24"/>
          </w:rPr>
          <w:delText>e</w:delText>
        </w:r>
        <w:r w:rsidRPr="004D6189" w:rsidDel="009F7D02">
          <w:rPr>
            <w:szCs w:val="24"/>
          </w:rPr>
          <w:delText xml:space="preserve">w on the appropriate selective media </w:delText>
        </w:r>
        <w:r w:rsidDel="009F7D02">
          <w:rPr>
            <w:szCs w:val="24"/>
          </w:rPr>
          <w:delText>were</w:delText>
        </w:r>
        <w:r w:rsidRPr="004D6189" w:rsidDel="009F7D02">
          <w:rPr>
            <w:szCs w:val="24"/>
          </w:rPr>
          <w:delText xml:space="preserve"> isolated with the QIAprep Spin Miniprep Kit and confirmed via Sanger sequencing through the INBRE Core Facility.</w:delText>
        </w:r>
      </w:del>
    </w:p>
    <w:p w14:paraId="254B3C7A" w14:textId="768FF908" w:rsidR="002810EB" w:rsidRPr="004D6189" w:rsidRDefault="002810EB" w:rsidP="002810EB">
      <w:pPr>
        <w:spacing w:line="480" w:lineRule="auto"/>
        <w:jc w:val="both"/>
        <w:rPr>
          <w:i/>
          <w:iCs/>
          <w:szCs w:val="24"/>
        </w:rPr>
      </w:pPr>
      <w:r>
        <w:rPr>
          <w:i/>
          <w:iCs/>
          <w:szCs w:val="24"/>
        </w:rPr>
        <w:t>I</w:t>
      </w:r>
      <w:r w:rsidRPr="004D6189">
        <w:rPr>
          <w:i/>
          <w:iCs/>
          <w:szCs w:val="24"/>
        </w:rPr>
        <w:t xml:space="preserve">ntegration of reporter constructs into the </w:t>
      </w:r>
      <w:r>
        <w:rPr>
          <w:i/>
          <w:iCs/>
          <w:szCs w:val="24"/>
        </w:rPr>
        <w:t>T</w:t>
      </w:r>
      <w:r w:rsidRPr="004D6189">
        <w:rPr>
          <w:i/>
          <w:iCs/>
          <w:szCs w:val="24"/>
        </w:rPr>
        <w:t xml:space="preserve">n7 site of </w:t>
      </w:r>
      <w:r w:rsidR="003004E2" w:rsidRPr="003004E2">
        <w:rPr>
          <w:i/>
          <w:iCs/>
          <w:szCs w:val="24"/>
        </w:rPr>
        <w:t xml:space="preserve">F. </w:t>
      </w:r>
      <w:proofErr w:type="spellStart"/>
      <w:proofErr w:type="gramStart"/>
      <w:r w:rsidR="003004E2" w:rsidRPr="003004E2">
        <w:rPr>
          <w:i/>
          <w:iCs/>
          <w:szCs w:val="24"/>
        </w:rPr>
        <w:t>tularensis</w:t>
      </w:r>
      <w:proofErr w:type="spellEnd"/>
      <w:proofErr w:type="gramEnd"/>
    </w:p>
    <w:p w14:paraId="525BEAB6" w14:textId="093D2706" w:rsidR="002810EB" w:rsidRDefault="002810EB" w:rsidP="002810EB">
      <w:pPr>
        <w:spacing w:line="480" w:lineRule="auto"/>
        <w:ind w:firstLine="450"/>
        <w:jc w:val="both"/>
        <w:rPr>
          <w:szCs w:val="24"/>
        </w:rPr>
      </w:pPr>
      <w:r w:rsidRPr="004D6189">
        <w:rPr>
          <w:szCs w:val="24"/>
        </w:rPr>
        <w:t xml:space="preserve">Reporter constructs </w:t>
      </w:r>
      <w:r>
        <w:rPr>
          <w:szCs w:val="24"/>
        </w:rPr>
        <w:t>were</w:t>
      </w:r>
      <w:r w:rsidRPr="004D6189">
        <w:rPr>
          <w:szCs w:val="24"/>
        </w:rPr>
        <w:t xml:space="preserve"> integrated into the Tn7 site of </w:t>
      </w:r>
      <w:r w:rsidR="003004E2" w:rsidRPr="003004E2">
        <w:rPr>
          <w:i/>
          <w:iCs/>
          <w:szCs w:val="24"/>
        </w:rPr>
        <w:t xml:space="preserve">F. </w:t>
      </w:r>
      <w:proofErr w:type="spellStart"/>
      <w:r w:rsidR="003004E2" w:rsidRPr="003004E2">
        <w:rPr>
          <w:i/>
          <w:iCs/>
          <w:szCs w:val="24"/>
        </w:rPr>
        <w:t>tularensis</w:t>
      </w:r>
      <w:proofErr w:type="spellEnd"/>
      <w:r w:rsidRPr="004D6189">
        <w:rPr>
          <w:szCs w:val="24"/>
        </w:rPr>
        <w:t xml:space="preserve"> LVS </w:t>
      </w:r>
      <w:r>
        <w:rPr>
          <w:szCs w:val="24"/>
        </w:rPr>
        <w:t>as previously described</w:t>
      </w:r>
      <w:r w:rsidRPr="004D6189">
        <w:rPr>
          <w:szCs w:val="24"/>
        </w:rPr>
        <w:t xml:space="preserve"> </w:t>
      </w:r>
      <w:sdt>
        <w:sdtPr>
          <w:rPr>
            <w:szCs w:val="24"/>
          </w:rPr>
          <w:alias w:val="SmartCite Citation"/>
          <w:tag w:val="b6229a10-d553-43e8-9147-3d76fdcbf37f:3ef948e3-93be-410a-b19c-08a54fe0e67e+"/>
          <w:id w:val="2038392491"/>
          <w:placeholder>
            <w:docPart w:val="33E0827997564B9EBCDCC14B3A5CF94D"/>
          </w:placeholder>
        </w:sdtPr>
        <w:sdtContent>
          <w:r w:rsidRPr="00B54DD6">
            <w:rPr>
              <w:rFonts w:cs="Arial"/>
            </w:rPr>
            <w:t>(</w:t>
          </w:r>
          <w:proofErr w:type="spellStart"/>
          <w:r w:rsidRPr="00B54DD6">
            <w:rPr>
              <w:rFonts w:cs="Arial"/>
            </w:rPr>
            <w:t>LoVullo</w:t>
          </w:r>
          <w:proofErr w:type="spellEnd"/>
          <w:r w:rsidRPr="00B54DD6">
            <w:rPr>
              <w:rFonts w:cs="Arial"/>
            </w:rPr>
            <w:t xml:space="preserve"> et al., 2009)</w:t>
          </w:r>
        </w:sdtContent>
      </w:sdt>
      <w:r w:rsidRPr="004D6189">
        <w:rPr>
          <w:szCs w:val="24"/>
        </w:rPr>
        <w:t xml:space="preserve">. Briefly, </w:t>
      </w:r>
      <w:r>
        <w:rPr>
          <w:szCs w:val="24"/>
        </w:rPr>
        <w:t>LVS</w:t>
      </w:r>
      <w:r w:rsidRPr="004D6189">
        <w:rPr>
          <w:szCs w:val="24"/>
        </w:rPr>
        <w:t xml:space="preserve"> cells</w:t>
      </w:r>
      <w:r>
        <w:rPr>
          <w:szCs w:val="24"/>
        </w:rPr>
        <w:t xml:space="preserve"> were made electrocompetent by washing with 10%</w:t>
      </w:r>
      <w:r w:rsidRPr="004D6189">
        <w:rPr>
          <w:szCs w:val="24"/>
        </w:rPr>
        <w:t xml:space="preserve"> sucrose. </w:t>
      </w:r>
      <w:r>
        <w:rPr>
          <w:szCs w:val="24"/>
        </w:rPr>
        <w:t>The</w:t>
      </w:r>
      <w:r w:rsidRPr="004D6189">
        <w:rPr>
          <w:szCs w:val="24"/>
        </w:rPr>
        <w:t xml:space="preserve"> Tn7 helper plasmid </w:t>
      </w:r>
      <w:r>
        <w:rPr>
          <w:szCs w:val="24"/>
        </w:rPr>
        <w:t>pMP720 was</w:t>
      </w:r>
      <w:r w:rsidRPr="004D6189">
        <w:rPr>
          <w:szCs w:val="24"/>
        </w:rPr>
        <w:t xml:space="preserve"> electroporated into </w:t>
      </w:r>
      <w:r>
        <w:rPr>
          <w:szCs w:val="24"/>
        </w:rPr>
        <w:t xml:space="preserve">electrocompetent </w:t>
      </w:r>
      <w:r w:rsidRPr="004D6189">
        <w:rPr>
          <w:szCs w:val="24"/>
        </w:rPr>
        <w:t>cells</w:t>
      </w:r>
      <w:r>
        <w:rPr>
          <w:szCs w:val="24"/>
        </w:rPr>
        <w:t xml:space="preserve"> with or without bS21-2, and plasmid-containing cells were selected on hygromycin</w:t>
      </w:r>
      <w:r w:rsidR="00C460EE">
        <w:rPr>
          <w:szCs w:val="24"/>
        </w:rPr>
        <w:t xml:space="preserve"> B-containing media</w:t>
      </w:r>
      <w:r w:rsidRPr="004D6189">
        <w:rPr>
          <w:szCs w:val="24"/>
        </w:rPr>
        <w:t xml:space="preserve">. </w:t>
      </w:r>
      <w:r>
        <w:rPr>
          <w:szCs w:val="24"/>
        </w:rPr>
        <w:t xml:space="preserve">Cells harboring the helper plasmid were electroporated with the appropriate mini-Tn7 plasmid and selected for on CHA-H plates with kanamycin. PCR was used to screen kanamycin-resistant colonies for plasmid integration at the attTn7 site and candidates were confirmed by amplification and sequencing of gDNA outside of the attTn7 site. </w:t>
      </w:r>
    </w:p>
    <w:p w14:paraId="2B483284" w14:textId="77777777" w:rsidR="002810EB" w:rsidRDefault="002810EB" w:rsidP="002810EB">
      <w:pPr>
        <w:spacing w:line="480" w:lineRule="auto"/>
      </w:pPr>
      <w:r>
        <w:rPr>
          <w:i/>
        </w:rPr>
        <w:t>Plasmids</w:t>
      </w:r>
    </w:p>
    <w:p w14:paraId="0BC6C919" w14:textId="6E8F9EF2" w:rsidR="002810EB" w:rsidRDefault="002810EB" w:rsidP="00752DB0">
      <w:pPr>
        <w:spacing w:line="480" w:lineRule="auto"/>
        <w:ind w:firstLine="450"/>
        <w:jc w:val="both"/>
        <w:rPr>
          <w:rFonts w:cs="Arial"/>
          <w:iCs/>
        </w:rPr>
      </w:pPr>
      <w:r>
        <w:rPr>
          <w:iCs/>
        </w:rPr>
        <w:t xml:space="preserve">To generate plasmids in which the </w:t>
      </w:r>
      <w:r>
        <w:rPr>
          <w:i/>
        </w:rPr>
        <w:t>rpsU2</w:t>
      </w:r>
      <w:r>
        <w:rPr>
          <w:iCs/>
        </w:rPr>
        <w:t xml:space="preserve"> 5</w:t>
      </w:r>
      <w:r>
        <w:rPr>
          <w:rFonts w:cs="Arial"/>
          <w:iCs/>
        </w:rPr>
        <w:t xml:space="preserve">´ UTR </w:t>
      </w:r>
      <w:del w:id="79" w:author="Kathryn Ramsey" w:date="2023-11-06T20:08:00Z">
        <w:r w:rsidRPr="0016034A" w:rsidDel="009F7D02">
          <w:rPr>
            <w:rFonts w:cs="Arial"/>
            <w:iCs/>
          </w:rPr>
          <w:delText xml:space="preserve">or Δloops </w:delText>
        </w:r>
        <w:r w:rsidDel="009F7D02">
          <w:rPr>
            <w:iCs/>
          </w:rPr>
          <w:delText>5</w:delText>
        </w:r>
        <w:r w:rsidDel="009F7D02">
          <w:rPr>
            <w:rFonts w:cs="Arial"/>
            <w:iCs/>
          </w:rPr>
          <w:delText xml:space="preserve">´ UTR </w:delText>
        </w:r>
      </w:del>
      <w:del w:id="80" w:author="Kathryn Ramsey" w:date="2023-11-06T20:07:00Z">
        <w:r w:rsidDel="009F7D02">
          <w:rPr>
            <w:iCs/>
          </w:rPr>
          <w:delText xml:space="preserve">drive </w:delText>
        </w:r>
      </w:del>
      <w:ins w:id="81" w:author="Kathryn Ramsey" w:date="2023-11-06T20:08:00Z">
        <w:r w:rsidR="009F7D02">
          <w:rPr>
            <w:rFonts w:cs="Arial"/>
            <w:iCs/>
          </w:rPr>
          <w:t>is</w:t>
        </w:r>
      </w:ins>
      <w:ins w:id="82" w:author="Kathryn Ramsey" w:date="2023-11-06T20:07:00Z">
        <w:r w:rsidR="009F7D02">
          <w:rPr>
            <w:iCs/>
          </w:rPr>
          <w:t xml:space="preserve"> upstream of the </w:t>
        </w:r>
      </w:ins>
      <w:del w:id="83" w:author="Kathryn Ramsey" w:date="2023-11-06T20:07:00Z">
        <w:r w:rsidDel="009F7D02">
          <w:rPr>
            <w:iCs/>
          </w:rPr>
          <w:delText xml:space="preserve">expression of </w:delText>
        </w:r>
      </w:del>
      <w:proofErr w:type="spellStart"/>
      <w:r w:rsidRPr="007B2EDB">
        <w:rPr>
          <w:i/>
        </w:rPr>
        <w:t>gfp</w:t>
      </w:r>
      <w:proofErr w:type="spellEnd"/>
      <w:ins w:id="84" w:author="Kathryn Ramsey" w:date="2023-11-06T20:07:00Z">
        <w:r w:rsidR="009F7D02">
          <w:rPr>
            <w:i/>
          </w:rPr>
          <w:t xml:space="preserve"> </w:t>
        </w:r>
        <w:r w:rsidR="009F7D02">
          <w:rPr>
            <w:iCs/>
          </w:rPr>
          <w:t>coding sequence</w:t>
        </w:r>
      </w:ins>
      <w:r>
        <w:rPr>
          <w:iCs/>
        </w:rPr>
        <w:t xml:space="preserve">, pKR123 (unpublished) was digested with </w:t>
      </w:r>
      <w:proofErr w:type="spellStart"/>
      <w:r>
        <w:rPr>
          <w:iCs/>
        </w:rPr>
        <w:t>KpnI</w:t>
      </w:r>
      <w:proofErr w:type="spellEnd"/>
      <w:r>
        <w:rPr>
          <w:iCs/>
        </w:rPr>
        <w:t>/</w:t>
      </w:r>
      <w:proofErr w:type="spellStart"/>
      <w:r>
        <w:rPr>
          <w:iCs/>
        </w:rPr>
        <w:t>NotI</w:t>
      </w:r>
      <w:proofErr w:type="spellEnd"/>
      <w:r>
        <w:rPr>
          <w:iCs/>
        </w:rPr>
        <w:t xml:space="preserve">, resulting </w:t>
      </w:r>
      <w:r>
        <w:rPr>
          <w:iCs/>
        </w:rPr>
        <w:lastRenderedPageBreak/>
        <w:t xml:space="preserve">in a fragment containing the promoter of </w:t>
      </w:r>
      <w:r>
        <w:rPr>
          <w:i/>
        </w:rPr>
        <w:t xml:space="preserve">tul4 </w:t>
      </w:r>
      <w:r>
        <w:rPr>
          <w:iCs/>
        </w:rPr>
        <w:t xml:space="preserve">fused to the </w:t>
      </w:r>
      <w:r>
        <w:rPr>
          <w:i/>
        </w:rPr>
        <w:t>rpsU2</w:t>
      </w:r>
      <w:r>
        <w:rPr>
          <w:iCs/>
        </w:rPr>
        <w:t xml:space="preserve"> 5</w:t>
      </w:r>
      <w:r>
        <w:rPr>
          <w:rFonts w:cs="Arial"/>
          <w:iCs/>
        </w:rPr>
        <w:t>´ UTR</w:t>
      </w:r>
      <w:r>
        <w:rPr>
          <w:iCs/>
        </w:rPr>
        <w:t>. Another plasmid</w:t>
      </w:r>
      <w:r w:rsidR="00C460EE">
        <w:rPr>
          <w:iCs/>
        </w:rPr>
        <w:t>,</w:t>
      </w:r>
      <w:r>
        <w:rPr>
          <w:iCs/>
        </w:rPr>
        <w:t xml:space="preserve"> pKR183, containing the </w:t>
      </w:r>
      <w:proofErr w:type="spellStart"/>
      <w:r w:rsidRPr="00CA7121">
        <w:t>sfGFP</w:t>
      </w:r>
      <w:proofErr w:type="spellEnd"/>
      <w:r>
        <w:t xml:space="preserve"> gene</w:t>
      </w:r>
      <w:r w:rsidRPr="00CA7121">
        <w:t xml:space="preserve"> codon-optimized for expression in </w:t>
      </w:r>
      <w:r w:rsidR="003004E2" w:rsidRPr="003004E2">
        <w:rPr>
          <w:i/>
          <w:iCs/>
        </w:rPr>
        <w:t xml:space="preserve">F. </w:t>
      </w:r>
      <w:proofErr w:type="spellStart"/>
      <w:r w:rsidR="003004E2" w:rsidRPr="003004E2">
        <w:rPr>
          <w:i/>
          <w:iCs/>
        </w:rPr>
        <w:t>tularensis</w:t>
      </w:r>
      <w:proofErr w:type="spellEnd"/>
      <w:r w:rsidRPr="00CA7121">
        <w:t xml:space="preserve"> LVS</w:t>
      </w:r>
      <w:r>
        <w:t xml:space="preserve"> (</w:t>
      </w:r>
      <w:proofErr w:type="spellStart"/>
      <w:r>
        <w:t>Trautmann</w:t>
      </w:r>
      <w:proofErr w:type="spellEnd"/>
      <w:r>
        <w:t xml:space="preserve"> et al., 2023), was digested with </w:t>
      </w:r>
      <w:proofErr w:type="spellStart"/>
      <w:r>
        <w:t>KpnI</w:t>
      </w:r>
      <w:proofErr w:type="spellEnd"/>
      <w:r>
        <w:t>/</w:t>
      </w:r>
      <w:proofErr w:type="spellStart"/>
      <w:r>
        <w:t>BamHI</w:t>
      </w:r>
      <w:proofErr w:type="spellEnd"/>
      <w:r>
        <w:t xml:space="preserve">. Further, pKR123 (unpublished), containing the </w:t>
      </w:r>
      <w:r>
        <w:rPr>
          <w:szCs w:val="24"/>
        </w:rPr>
        <w:t xml:space="preserve">mini-Tn7 plasmid backbone was digested with </w:t>
      </w:r>
      <w:proofErr w:type="spellStart"/>
      <w:r>
        <w:rPr>
          <w:szCs w:val="24"/>
        </w:rPr>
        <w:t>NotI</w:t>
      </w:r>
      <w:proofErr w:type="spellEnd"/>
      <w:r>
        <w:rPr>
          <w:szCs w:val="24"/>
        </w:rPr>
        <w:t>/</w:t>
      </w:r>
      <w:proofErr w:type="spellStart"/>
      <w:r>
        <w:rPr>
          <w:szCs w:val="24"/>
        </w:rPr>
        <w:t>BamHI</w:t>
      </w:r>
      <w:proofErr w:type="spellEnd"/>
      <w:r>
        <w:rPr>
          <w:szCs w:val="24"/>
        </w:rPr>
        <w:t>, and all three of these fragments were ligated together forming the in-frame GFP reporter plasmid, pKR184 Tn7 P</w:t>
      </w:r>
      <w:r>
        <w:rPr>
          <w:i/>
          <w:iCs/>
          <w:szCs w:val="24"/>
        </w:rPr>
        <w:t>tul4</w:t>
      </w:r>
      <w:r>
        <w:rPr>
          <w:szCs w:val="24"/>
        </w:rPr>
        <w:t>-</w:t>
      </w:r>
      <w:r>
        <w:rPr>
          <w:i/>
          <w:iCs/>
          <w:szCs w:val="24"/>
        </w:rPr>
        <w:t xml:space="preserve">rpsU2 </w:t>
      </w:r>
      <w:r>
        <w:rPr>
          <w:iCs/>
        </w:rPr>
        <w:t>5</w:t>
      </w:r>
      <w:r>
        <w:rPr>
          <w:rFonts w:cs="Arial"/>
          <w:iCs/>
        </w:rPr>
        <w:t xml:space="preserve">´ UTR-GFP. </w:t>
      </w:r>
    </w:p>
    <w:p w14:paraId="641D8112" w14:textId="74A2F519" w:rsidR="002810EB" w:rsidRPr="007D2A0E" w:rsidRDefault="002810EB" w:rsidP="00752DB0">
      <w:pPr>
        <w:spacing w:line="480" w:lineRule="auto"/>
        <w:ind w:firstLine="450"/>
        <w:jc w:val="both"/>
        <w:rPr>
          <w:iCs/>
        </w:rPr>
      </w:pPr>
      <w:r>
        <w:rPr>
          <w:rFonts w:cs="Arial"/>
          <w:iCs/>
        </w:rPr>
        <w:t>To create</w:t>
      </w:r>
      <w:ins w:id="85" w:author="Kathryn Ramsey" w:date="2023-11-06T20:08:00Z">
        <w:r w:rsidR="009F7D02">
          <w:rPr>
            <w:rFonts w:cs="Arial"/>
            <w:iCs/>
          </w:rPr>
          <w:t xml:space="preserve"> a plasmid in which the</w:t>
        </w:r>
      </w:ins>
      <w:r>
        <w:rPr>
          <w:rFonts w:cs="Arial"/>
          <w:iCs/>
        </w:rPr>
        <w:t xml:space="preserve"> </w:t>
      </w:r>
      <w:proofErr w:type="spellStart"/>
      <w:r w:rsidRPr="0016034A">
        <w:rPr>
          <w:rFonts w:cs="Arial"/>
          <w:iCs/>
        </w:rPr>
        <w:t>Δloops</w:t>
      </w:r>
      <w:proofErr w:type="spellEnd"/>
      <w:r w:rsidRPr="0016034A">
        <w:rPr>
          <w:rFonts w:cs="Arial"/>
          <w:iCs/>
        </w:rPr>
        <w:t xml:space="preserve"> </w:t>
      </w:r>
      <w:r>
        <w:rPr>
          <w:iCs/>
        </w:rPr>
        <w:t>5</w:t>
      </w:r>
      <w:r>
        <w:rPr>
          <w:rFonts w:cs="Arial"/>
          <w:iCs/>
        </w:rPr>
        <w:t>´ UTR</w:t>
      </w:r>
      <w:ins w:id="86" w:author="Kathryn Ramsey" w:date="2023-11-06T20:08:00Z">
        <w:r w:rsidR="009F7D02">
          <w:rPr>
            <w:rFonts w:cs="Arial"/>
            <w:iCs/>
          </w:rPr>
          <w:t xml:space="preserve"> </w:t>
        </w:r>
        <w:r w:rsidR="009F7D02">
          <w:rPr>
            <w:rFonts w:cs="Arial"/>
            <w:iCs/>
          </w:rPr>
          <w:t>is</w:t>
        </w:r>
        <w:r w:rsidR="009F7D02">
          <w:rPr>
            <w:iCs/>
          </w:rPr>
          <w:t xml:space="preserve"> upstream of the </w:t>
        </w:r>
        <w:proofErr w:type="spellStart"/>
        <w:r w:rsidR="009F7D02" w:rsidRPr="007B2EDB">
          <w:rPr>
            <w:i/>
          </w:rPr>
          <w:t>gfp</w:t>
        </w:r>
        <w:proofErr w:type="spellEnd"/>
        <w:r w:rsidR="009F7D02">
          <w:rPr>
            <w:i/>
          </w:rPr>
          <w:t xml:space="preserve"> </w:t>
        </w:r>
        <w:r w:rsidR="009F7D02">
          <w:rPr>
            <w:iCs/>
          </w:rPr>
          <w:t>coding sequence</w:t>
        </w:r>
      </w:ins>
      <w:r>
        <w:rPr>
          <w:rFonts w:cs="Arial"/>
          <w:iCs/>
        </w:rPr>
        <w:t xml:space="preserve">, primers were used to amplify from pKR184, deleting the stem loop structures in the first 38 </w:t>
      </w:r>
      <w:proofErr w:type="spellStart"/>
      <w:r>
        <w:rPr>
          <w:rFonts w:cs="Arial"/>
          <w:iCs/>
        </w:rPr>
        <w:t>nt</w:t>
      </w:r>
      <w:proofErr w:type="spellEnd"/>
      <w:r>
        <w:rPr>
          <w:rFonts w:cs="Arial"/>
          <w:iCs/>
        </w:rPr>
        <w:t xml:space="preserve"> of the </w:t>
      </w:r>
      <w:r>
        <w:rPr>
          <w:rFonts w:cs="Arial"/>
          <w:i/>
        </w:rPr>
        <w:t xml:space="preserve">rpsU2 </w:t>
      </w:r>
      <w:r>
        <w:rPr>
          <w:iCs/>
        </w:rPr>
        <w:t>5</w:t>
      </w:r>
      <w:r>
        <w:rPr>
          <w:rFonts w:cs="Arial"/>
          <w:iCs/>
        </w:rPr>
        <w:t xml:space="preserve">´ UTR. The first primer contained a </w:t>
      </w:r>
      <w:proofErr w:type="spellStart"/>
      <w:r>
        <w:rPr>
          <w:rFonts w:cs="Arial"/>
          <w:iCs/>
        </w:rPr>
        <w:t>PacI</w:t>
      </w:r>
      <w:proofErr w:type="spellEnd"/>
      <w:r>
        <w:rPr>
          <w:rFonts w:cs="Arial"/>
          <w:iCs/>
        </w:rPr>
        <w:t xml:space="preserve"> site with the last 22 </w:t>
      </w:r>
      <w:proofErr w:type="spellStart"/>
      <w:r>
        <w:rPr>
          <w:rFonts w:cs="Arial"/>
          <w:iCs/>
        </w:rPr>
        <w:t>nt</w:t>
      </w:r>
      <w:proofErr w:type="spellEnd"/>
      <w:r>
        <w:rPr>
          <w:rFonts w:cs="Arial"/>
          <w:iCs/>
        </w:rPr>
        <w:t xml:space="preserve"> of the promoter of </w:t>
      </w:r>
      <w:r>
        <w:rPr>
          <w:rFonts w:cs="Arial"/>
          <w:i/>
        </w:rPr>
        <w:t xml:space="preserve">tul4 </w:t>
      </w:r>
      <w:r>
        <w:rPr>
          <w:rFonts w:cs="Arial"/>
          <w:iCs/>
        </w:rPr>
        <w:t xml:space="preserve">on the 5´-end fused to the 32 </w:t>
      </w:r>
      <w:proofErr w:type="spellStart"/>
      <w:r>
        <w:rPr>
          <w:rFonts w:cs="Arial"/>
          <w:iCs/>
        </w:rPr>
        <w:t>nt</w:t>
      </w:r>
      <w:proofErr w:type="spellEnd"/>
      <w:r>
        <w:rPr>
          <w:rFonts w:cs="Arial"/>
          <w:iCs/>
        </w:rPr>
        <w:t xml:space="preserve">, directly after the first 38 </w:t>
      </w:r>
      <w:proofErr w:type="spellStart"/>
      <w:r>
        <w:rPr>
          <w:rFonts w:cs="Arial"/>
          <w:iCs/>
        </w:rPr>
        <w:t>nt</w:t>
      </w:r>
      <w:proofErr w:type="spellEnd"/>
      <w:r>
        <w:rPr>
          <w:rFonts w:cs="Arial"/>
          <w:iCs/>
        </w:rPr>
        <w:t xml:space="preserve"> of the </w:t>
      </w:r>
      <w:r>
        <w:rPr>
          <w:rFonts w:cs="Arial"/>
          <w:i/>
        </w:rPr>
        <w:t xml:space="preserve">rpsU2 </w:t>
      </w:r>
      <w:r>
        <w:rPr>
          <w:iCs/>
        </w:rPr>
        <w:t>5</w:t>
      </w:r>
      <w:r>
        <w:rPr>
          <w:rFonts w:cs="Arial"/>
          <w:iCs/>
        </w:rPr>
        <w:t xml:space="preserve">´ UTR which are not encoded on the primer. The reverse primer located 152 bp upstream of the 3´ </w:t>
      </w:r>
      <w:proofErr w:type="gramStart"/>
      <w:r>
        <w:rPr>
          <w:rFonts w:cs="Arial"/>
          <w:iCs/>
        </w:rPr>
        <w:t>end</w:t>
      </w:r>
      <w:proofErr w:type="gramEnd"/>
      <w:r>
        <w:rPr>
          <w:rFonts w:cs="Arial"/>
          <w:iCs/>
        </w:rPr>
        <w:t xml:space="preserve"> of the </w:t>
      </w:r>
      <w:proofErr w:type="spellStart"/>
      <w:r>
        <w:rPr>
          <w:rFonts w:cs="Arial"/>
          <w:i/>
        </w:rPr>
        <w:t>gfp</w:t>
      </w:r>
      <w:proofErr w:type="spellEnd"/>
      <w:r>
        <w:rPr>
          <w:rFonts w:cs="Arial"/>
          <w:i/>
        </w:rPr>
        <w:t xml:space="preserve"> </w:t>
      </w:r>
      <w:r>
        <w:rPr>
          <w:rFonts w:cs="Arial"/>
          <w:iCs/>
        </w:rPr>
        <w:t xml:space="preserve">gene contained the </w:t>
      </w:r>
      <w:proofErr w:type="spellStart"/>
      <w:r>
        <w:rPr>
          <w:rFonts w:cs="Arial"/>
          <w:iCs/>
        </w:rPr>
        <w:t>MfeI</w:t>
      </w:r>
      <w:proofErr w:type="spellEnd"/>
      <w:r>
        <w:rPr>
          <w:rFonts w:cs="Arial"/>
          <w:iCs/>
        </w:rPr>
        <w:t xml:space="preserve"> cut site. The resultant fragment was ligated with </w:t>
      </w:r>
      <w:proofErr w:type="spellStart"/>
      <w:r>
        <w:rPr>
          <w:rFonts w:cs="Arial"/>
          <w:iCs/>
        </w:rPr>
        <w:t>PacI</w:t>
      </w:r>
      <w:proofErr w:type="spellEnd"/>
      <w:r>
        <w:rPr>
          <w:rFonts w:cs="Arial"/>
          <w:iCs/>
        </w:rPr>
        <w:t>/</w:t>
      </w:r>
      <w:proofErr w:type="spellStart"/>
      <w:r>
        <w:rPr>
          <w:rFonts w:cs="Arial"/>
          <w:iCs/>
        </w:rPr>
        <w:t>MfeI</w:t>
      </w:r>
      <w:proofErr w:type="spellEnd"/>
      <w:r>
        <w:rPr>
          <w:rFonts w:cs="Arial"/>
          <w:iCs/>
        </w:rPr>
        <w:t xml:space="preserve"> digested pKR184, effectively deleting the stem loop structures and resulting in pKR191 </w:t>
      </w:r>
      <w:r>
        <w:rPr>
          <w:szCs w:val="24"/>
        </w:rPr>
        <w:t>Tn7 P</w:t>
      </w:r>
      <w:r>
        <w:rPr>
          <w:i/>
          <w:iCs/>
          <w:szCs w:val="24"/>
        </w:rPr>
        <w:t>tul4</w:t>
      </w:r>
      <w:r>
        <w:rPr>
          <w:szCs w:val="24"/>
        </w:rPr>
        <w:t>-</w:t>
      </w:r>
      <w:r>
        <w:rPr>
          <w:i/>
          <w:iCs/>
          <w:szCs w:val="24"/>
        </w:rPr>
        <w:t xml:space="preserve">rpsU2 </w:t>
      </w:r>
      <w:proofErr w:type="spellStart"/>
      <w:r w:rsidRPr="0016034A">
        <w:rPr>
          <w:rFonts w:cs="Arial"/>
          <w:iCs/>
        </w:rPr>
        <w:t>Δloops</w:t>
      </w:r>
      <w:proofErr w:type="spellEnd"/>
      <w:r>
        <w:rPr>
          <w:iCs/>
        </w:rPr>
        <w:t xml:space="preserve"> 5</w:t>
      </w:r>
      <w:r>
        <w:rPr>
          <w:rFonts w:cs="Arial"/>
          <w:iCs/>
        </w:rPr>
        <w:t xml:space="preserve">´ UTR-GFP. </w:t>
      </w:r>
    </w:p>
    <w:p w14:paraId="5AED8A32" w14:textId="77777777" w:rsidR="002810EB" w:rsidRPr="004D6189" w:rsidRDefault="002810EB" w:rsidP="00752DB0">
      <w:pPr>
        <w:spacing w:line="480" w:lineRule="auto"/>
        <w:jc w:val="both"/>
        <w:rPr>
          <w:i/>
          <w:iCs/>
          <w:szCs w:val="24"/>
        </w:rPr>
      </w:pPr>
      <w:r>
        <w:rPr>
          <w:i/>
          <w:iCs/>
          <w:szCs w:val="24"/>
        </w:rPr>
        <w:t>Strains</w:t>
      </w:r>
    </w:p>
    <w:p w14:paraId="65DB8743" w14:textId="3FAD7BA3" w:rsidR="002810EB" w:rsidRDefault="002810EB" w:rsidP="00752DB0">
      <w:pPr>
        <w:spacing w:line="480" w:lineRule="auto"/>
        <w:ind w:firstLine="450"/>
        <w:jc w:val="both"/>
        <w:rPr>
          <w:szCs w:val="24"/>
        </w:rPr>
      </w:pPr>
      <w:r>
        <w:rPr>
          <w:szCs w:val="24"/>
        </w:rPr>
        <w:t xml:space="preserve">The derivatives of </w:t>
      </w:r>
      <w:r w:rsidR="003004E2" w:rsidRPr="003004E2">
        <w:rPr>
          <w:i/>
          <w:iCs/>
          <w:szCs w:val="24"/>
        </w:rPr>
        <w:t xml:space="preserve">F. </w:t>
      </w:r>
      <w:proofErr w:type="spellStart"/>
      <w:r w:rsidR="003004E2" w:rsidRPr="003004E2">
        <w:rPr>
          <w:i/>
          <w:iCs/>
          <w:szCs w:val="24"/>
        </w:rPr>
        <w:t>tularensis</w:t>
      </w:r>
      <w:proofErr w:type="spellEnd"/>
      <w:r>
        <w:rPr>
          <w:i/>
          <w:iCs/>
          <w:szCs w:val="24"/>
        </w:rPr>
        <w:t xml:space="preserve"> </w:t>
      </w:r>
      <w:r>
        <w:rPr>
          <w:szCs w:val="24"/>
        </w:rPr>
        <w:t xml:space="preserve">subsp. </w:t>
      </w:r>
      <w:proofErr w:type="spellStart"/>
      <w:r>
        <w:rPr>
          <w:i/>
          <w:iCs/>
          <w:szCs w:val="24"/>
        </w:rPr>
        <w:t>holarctica</w:t>
      </w:r>
      <w:proofErr w:type="spellEnd"/>
      <w:r>
        <w:rPr>
          <w:i/>
          <w:iCs/>
          <w:szCs w:val="24"/>
        </w:rPr>
        <w:t xml:space="preserve"> </w:t>
      </w:r>
      <w:r>
        <w:rPr>
          <w:szCs w:val="24"/>
        </w:rPr>
        <w:t xml:space="preserve">LVS used in this study are found in </w:t>
      </w:r>
      <w:r w:rsidRPr="001573C2">
        <w:rPr>
          <w:b/>
          <w:bCs/>
          <w:szCs w:val="24"/>
        </w:rPr>
        <w:t>Table 1</w:t>
      </w:r>
      <w:r>
        <w:rPr>
          <w:szCs w:val="24"/>
        </w:rPr>
        <w:t xml:space="preserve">. </w:t>
      </w:r>
    </w:p>
    <w:p w14:paraId="31E11325" w14:textId="7D6CF274" w:rsidR="002810EB" w:rsidRPr="004A1E54" w:rsidRDefault="002810EB" w:rsidP="002810EB">
      <w:pPr>
        <w:spacing w:line="480" w:lineRule="auto"/>
        <w:jc w:val="both"/>
        <w:rPr>
          <w:b/>
          <w:bCs/>
          <w:szCs w:val="24"/>
        </w:rPr>
      </w:pPr>
      <w:r w:rsidRPr="004A1E54">
        <w:rPr>
          <w:b/>
          <w:bCs/>
          <w:szCs w:val="24"/>
        </w:rPr>
        <w:t xml:space="preserve">Table 1. </w:t>
      </w:r>
      <w:r w:rsidR="003004E2" w:rsidRPr="003004E2">
        <w:rPr>
          <w:b/>
          <w:bCs/>
          <w:i/>
          <w:iCs/>
          <w:szCs w:val="24"/>
        </w:rPr>
        <w:t xml:space="preserve">F. </w:t>
      </w:r>
      <w:proofErr w:type="spellStart"/>
      <w:r w:rsidR="003004E2" w:rsidRPr="003004E2">
        <w:rPr>
          <w:b/>
          <w:bCs/>
          <w:i/>
          <w:iCs/>
          <w:szCs w:val="24"/>
        </w:rPr>
        <w:t>tularensis</w:t>
      </w:r>
      <w:proofErr w:type="spellEnd"/>
      <w:r w:rsidRPr="004A1E54">
        <w:rPr>
          <w:b/>
          <w:bCs/>
          <w:szCs w:val="24"/>
        </w:rPr>
        <w:t xml:space="preserve"> LVS strains used in this </w:t>
      </w:r>
      <w:proofErr w:type="gramStart"/>
      <w:r w:rsidRPr="004A1E54">
        <w:rPr>
          <w:b/>
          <w:bCs/>
          <w:szCs w:val="24"/>
        </w:rPr>
        <w:t>study</w:t>
      </w:r>
      <w:proofErr w:type="gramEnd"/>
    </w:p>
    <w:tbl>
      <w:tblPr>
        <w:tblStyle w:val="TableGrid"/>
        <w:tblW w:w="0" w:type="auto"/>
        <w:tblLook w:val="04A0" w:firstRow="1" w:lastRow="0" w:firstColumn="1" w:lastColumn="0" w:noHBand="0" w:noVBand="1"/>
      </w:tblPr>
      <w:tblGrid>
        <w:gridCol w:w="2155"/>
        <w:gridCol w:w="6187"/>
      </w:tblGrid>
      <w:tr w:rsidR="002810EB" w14:paraId="046E38D5" w14:textId="77777777" w:rsidTr="003F54B0">
        <w:tc>
          <w:tcPr>
            <w:tcW w:w="2155" w:type="dxa"/>
          </w:tcPr>
          <w:p w14:paraId="22A84B4F" w14:textId="77777777" w:rsidR="002810EB" w:rsidRDefault="002810EB" w:rsidP="003F54B0">
            <w:pPr>
              <w:jc w:val="both"/>
              <w:rPr>
                <w:szCs w:val="24"/>
              </w:rPr>
            </w:pPr>
            <w:r>
              <w:rPr>
                <w:szCs w:val="24"/>
              </w:rPr>
              <w:t>Strain</w:t>
            </w:r>
          </w:p>
        </w:tc>
        <w:tc>
          <w:tcPr>
            <w:tcW w:w="6187" w:type="dxa"/>
          </w:tcPr>
          <w:p w14:paraId="2D5DD983" w14:textId="77777777" w:rsidR="002810EB" w:rsidRDefault="002810EB" w:rsidP="003F54B0">
            <w:pPr>
              <w:jc w:val="both"/>
              <w:rPr>
                <w:szCs w:val="24"/>
              </w:rPr>
            </w:pPr>
            <w:commentRangeStart w:id="87"/>
            <w:r>
              <w:rPr>
                <w:szCs w:val="24"/>
              </w:rPr>
              <w:t>Genotype</w:t>
            </w:r>
            <w:commentRangeEnd w:id="87"/>
            <w:r w:rsidR="009F7D02">
              <w:rPr>
                <w:rStyle w:val="CommentReference"/>
              </w:rPr>
              <w:commentReference w:id="87"/>
            </w:r>
          </w:p>
        </w:tc>
      </w:tr>
      <w:tr w:rsidR="002810EB" w14:paraId="7EEE0DE0" w14:textId="77777777" w:rsidTr="003F54B0">
        <w:tc>
          <w:tcPr>
            <w:tcW w:w="2155" w:type="dxa"/>
          </w:tcPr>
          <w:p w14:paraId="1386E660" w14:textId="77777777" w:rsidR="002810EB" w:rsidRDefault="002810EB" w:rsidP="003F54B0">
            <w:pPr>
              <w:jc w:val="both"/>
              <w:rPr>
                <w:szCs w:val="24"/>
              </w:rPr>
            </w:pPr>
            <w:r>
              <w:rPr>
                <w:szCs w:val="24"/>
              </w:rPr>
              <w:t>KRLVS111</w:t>
            </w:r>
          </w:p>
        </w:tc>
        <w:tc>
          <w:tcPr>
            <w:tcW w:w="6187" w:type="dxa"/>
            <w:vAlign w:val="bottom"/>
          </w:tcPr>
          <w:p w14:paraId="39409DAF" w14:textId="77777777" w:rsidR="002810EB" w:rsidRDefault="002810EB" w:rsidP="003F54B0">
            <w:pPr>
              <w:jc w:val="both"/>
              <w:rPr>
                <w:szCs w:val="24"/>
              </w:rPr>
            </w:pPr>
            <w:r>
              <w:rPr>
                <w:rFonts w:ascii="Calibri" w:hAnsi="Calibri" w:cs="Calibri"/>
                <w:color w:val="000000"/>
              </w:rPr>
              <w:t xml:space="preserve">LVS </w:t>
            </w:r>
            <w:r>
              <w:rPr>
                <w:rFonts w:ascii="Calibri" w:hAnsi="Calibri" w:cs="Calibri"/>
                <w:i/>
                <w:iCs/>
                <w:color w:val="000000"/>
              </w:rPr>
              <w:t>Δ</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 xml:space="preserve">tul4-tul4 </w:t>
            </w:r>
            <w:r>
              <w:rPr>
                <w:rFonts w:ascii="Calibri" w:hAnsi="Calibri" w:cs="Calibri"/>
                <w:color w:val="000000"/>
              </w:rPr>
              <w:t>5'UTR</w:t>
            </w:r>
            <w:r>
              <w:rPr>
                <w:rFonts w:ascii="Calibri" w:hAnsi="Calibri" w:cs="Calibri"/>
                <w:i/>
                <w:iCs/>
                <w:color w:val="000000"/>
              </w:rPr>
              <w:t xml:space="preserve">-lacZ </w:t>
            </w:r>
            <w:proofErr w:type="spellStart"/>
            <w:r>
              <w:rPr>
                <w:rFonts w:ascii="Calibri" w:hAnsi="Calibri" w:cs="Calibri"/>
                <w:i/>
                <w:iCs/>
                <w:color w:val="000000"/>
              </w:rPr>
              <w:t>aphA</w:t>
            </w:r>
            <w:proofErr w:type="spellEnd"/>
          </w:p>
        </w:tc>
      </w:tr>
      <w:tr w:rsidR="002810EB" w14:paraId="3A8FD256" w14:textId="77777777" w:rsidTr="003F54B0">
        <w:tc>
          <w:tcPr>
            <w:tcW w:w="2155" w:type="dxa"/>
          </w:tcPr>
          <w:p w14:paraId="0D973946" w14:textId="77777777" w:rsidR="002810EB" w:rsidRDefault="002810EB" w:rsidP="003F54B0">
            <w:pPr>
              <w:jc w:val="both"/>
              <w:rPr>
                <w:szCs w:val="24"/>
              </w:rPr>
            </w:pPr>
            <w:r>
              <w:rPr>
                <w:szCs w:val="24"/>
              </w:rPr>
              <w:t>KRLVS112</w:t>
            </w:r>
          </w:p>
        </w:tc>
        <w:tc>
          <w:tcPr>
            <w:tcW w:w="6187" w:type="dxa"/>
            <w:vAlign w:val="bottom"/>
          </w:tcPr>
          <w:p w14:paraId="7D7CDF4F" w14:textId="77777777" w:rsidR="002810EB" w:rsidRDefault="002810EB" w:rsidP="003F54B0">
            <w:pPr>
              <w:jc w:val="both"/>
              <w:rPr>
                <w:szCs w:val="24"/>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 xml:space="preserve">tul4-tul4 </w:t>
            </w:r>
            <w:r>
              <w:rPr>
                <w:rFonts w:ascii="Calibri" w:hAnsi="Calibri" w:cs="Calibri"/>
                <w:color w:val="000000"/>
              </w:rPr>
              <w:t>5'UTR</w:t>
            </w:r>
            <w:r>
              <w:rPr>
                <w:rFonts w:ascii="Calibri" w:hAnsi="Calibri" w:cs="Calibri"/>
                <w:i/>
                <w:iCs/>
                <w:color w:val="000000"/>
              </w:rPr>
              <w:t xml:space="preserve">-lacZ </w:t>
            </w:r>
            <w:proofErr w:type="spellStart"/>
            <w:r>
              <w:rPr>
                <w:rFonts w:ascii="Calibri" w:hAnsi="Calibri" w:cs="Calibri"/>
                <w:i/>
                <w:iCs/>
                <w:color w:val="000000"/>
              </w:rPr>
              <w:t>aphA</w:t>
            </w:r>
            <w:proofErr w:type="spellEnd"/>
          </w:p>
        </w:tc>
      </w:tr>
      <w:tr w:rsidR="002810EB" w14:paraId="5A0F246A" w14:textId="77777777" w:rsidTr="003F54B0">
        <w:tc>
          <w:tcPr>
            <w:tcW w:w="2155" w:type="dxa"/>
          </w:tcPr>
          <w:p w14:paraId="3A84F1CD" w14:textId="77777777" w:rsidR="002810EB" w:rsidRDefault="002810EB" w:rsidP="003F54B0">
            <w:pPr>
              <w:jc w:val="both"/>
              <w:rPr>
                <w:szCs w:val="24"/>
              </w:rPr>
            </w:pPr>
            <w:r>
              <w:rPr>
                <w:szCs w:val="24"/>
              </w:rPr>
              <w:t>KRLVS148</w:t>
            </w:r>
          </w:p>
        </w:tc>
        <w:tc>
          <w:tcPr>
            <w:tcW w:w="6187" w:type="dxa"/>
            <w:vAlign w:val="bottom"/>
          </w:tcPr>
          <w:p w14:paraId="193D2708" w14:textId="77777777" w:rsidR="002810EB" w:rsidRDefault="002810EB" w:rsidP="003F54B0">
            <w:pPr>
              <w:jc w:val="both"/>
              <w:rPr>
                <w:szCs w:val="24"/>
              </w:rPr>
            </w:pPr>
            <w:r>
              <w:rPr>
                <w:rFonts w:ascii="Calibri" w:hAnsi="Calibri" w:cs="Calibri"/>
                <w:color w:val="000000"/>
              </w:rPr>
              <w:t>LVS ∆</w:t>
            </w:r>
            <w:r w:rsidRPr="0075137C">
              <w:rPr>
                <w:rFonts w:ascii="Calibri" w:hAnsi="Calibri" w:cs="Calibri"/>
                <w:i/>
                <w:iCs/>
                <w:color w:val="000000"/>
              </w:rPr>
              <w:t>rpsU2</w:t>
            </w:r>
            <w:r>
              <w:rPr>
                <w:rFonts w:ascii="Calibri" w:hAnsi="Calibri" w:cs="Calibri"/>
                <w:color w:val="000000"/>
              </w:rPr>
              <w:t xml:space="preserve"> Tn7_P</w:t>
            </w:r>
            <w:r w:rsidRPr="0075137C">
              <w:rPr>
                <w:rFonts w:ascii="Calibri" w:hAnsi="Calibri" w:cs="Calibri"/>
                <w:i/>
                <w:iCs/>
                <w:color w:val="000000"/>
              </w:rPr>
              <w:t>rpsU2</w:t>
            </w:r>
            <w:r>
              <w:rPr>
                <w:rFonts w:ascii="Calibri" w:hAnsi="Calibri" w:cs="Calibri"/>
                <w:color w:val="000000"/>
              </w:rPr>
              <w:t>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proofErr w:type="spellStart"/>
            <w:r w:rsidRPr="005124D1">
              <w:rPr>
                <w:rFonts w:ascii="Calibri" w:hAnsi="Calibri" w:cs="Calibri"/>
                <w:i/>
                <w:iCs/>
                <w:color w:val="000000"/>
              </w:rPr>
              <w:t>aphA</w:t>
            </w:r>
            <w:proofErr w:type="spellEnd"/>
          </w:p>
        </w:tc>
      </w:tr>
      <w:tr w:rsidR="002810EB" w14:paraId="0F8AB605" w14:textId="77777777" w:rsidTr="003F54B0">
        <w:tc>
          <w:tcPr>
            <w:tcW w:w="2155" w:type="dxa"/>
          </w:tcPr>
          <w:p w14:paraId="11F4CD6E" w14:textId="77777777" w:rsidR="002810EB" w:rsidRDefault="002810EB" w:rsidP="003F54B0">
            <w:pPr>
              <w:jc w:val="both"/>
              <w:rPr>
                <w:szCs w:val="24"/>
              </w:rPr>
            </w:pPr>
            <w:r>
              <w:rPr>
                <w:szCs w:val="24"/>
              </w:rPr>
              <w:t>KRLVS149</w:t>
            </w:r>
          </w:p>
        </w:tc>
        <w:tc>
          <w:tcPr>
            <w:tcW w:w="6187" w:type="dxa"/>
            <w:vAlign w:val="bottom"/>
          </w:tcPr>
          <w:p w14:paraId="77799D0B" w14:textId="77777777" w:rsidR="002810EB" w:rsidRDefault="002810EB" w:rsidP="003F54B0">
            <w:pPr>
              <w:jc w:val="both"/>
              <w:rPr>
                <w:szCs w:val="24"/>
              </w:rPr>
            </w:pPr>
            <w:r>
              <w:rPr>
                <w:rFonts w:ascii="Calibri" w:hAnsi="Calibri" w:cs="Calibri"/>
                <w:color w:val="000000"/>
              </w:rPr>
              <w:t>LVS Tn7_P</w:t>
            </w:r>
            <w:r w:rsidRPr="0075137C">
              <w:rPr>
                <w:rFonts w:ascii="Calibri" w:hAnsi="Calibri" w:cs="Calibri"/>
                <w:i/>
                <w:iCs/>
                <w:color w:val="000000"/>
              </w:rPr>
              <w:t>rpsU2</w:t>
            </w:r>
            <w:r>
              <w:rPr>
                <w:rFonts w:ascii="Calibri" w:hAnsi="Calibri" w:cs="Calibri"/>
                <w:color w:val="000000"/>
              </w:rPr>
              <w:t>_</w:t>
            </w:r>
            <w:r w:rsidRPr="0075137C">
              <w:rPr>
                <w:rFonts w:ascii="Calibri" w:hAnsi="Calibri" w:cs="Calibri"/>
                <w:i/>
                <w:iCs/>
                <w:color w:val="000000"/>
              </w:rPr>
              <w:t>rpsU2</w:t>
            </w:r>
            <w:r>
              <w:rPr>
                <w:rFonts w:ascii="Calibri" w:hAnsi="Calibri" w:cs="Calibri"/>
                <w:color w:val="000000"/>
              </w:rPr>
              <w:t xml:space="preserve"> 5'UTR_lacZ </w:t>
            </w:r>
            <w:proofErr w:type="spellStart"/>
            <w:r w:rsidRPr="005124D1">
              <w:rPr>
                <w:rFonts w:ascii="Calibri" w:hAnsi="Calibri" w:cs="Calibri"/>
                <w:i/>
                <w:iCs/>
                <w:color w:val="000000"/>
              </w:rPr>
              <w:t>aphA</w:t>
            </w:r>
            <w:proofErr w:type="spellEnd"/>
            <w:r w:rsidRPr="005124D1">
              <w:rPr>
                <w:rFonts w:ascii="Calibri" w:hAnsi="Calibri" w:cs="Calibri"/>
                <w:i/>
                <w:iCs/>
                <w:color w:val="000000"/>
              </w:rPr>
              <w:t xml:space="preserve"> </w:t>
            </w:r>
          </w:p>
        </w:tc>
      </w:tr>
      <w:tr w:rsidR="002810EB" w14:paraId="5078D5D4" w14:textId="77777777" w:rsidTr="003F54B0">
        <w:tc>
          <w:tcPr>
            <w:tcW w:w="2155" w:type="dxa"/>
          </w:tcPr>
          <w:p w14:paraId="57759D94" w14:textId="77777777" w:rsidR="002810EB" w:rsidRDefault="002810EB" w:rsidP="003F54B0">
            <w:pPr>
              <w:jc w:val="both"/>
              <w:rPr>
                <w:szCs w:val="24"/>
              </w:rPr>
            </w:pPr>
            <w:r>
              <w:rPr>
                <w:szCs w:val="24"/>
              </w:rPr>
              <w:t>KRLVS150</w:t>
            </w:r>
          </w:p>
        </w:tc>
        <w:tc>
          <w:tcPr>
            <w:tcW w:w="6187" w:type="dxa"/>
            <w:vAlign w:val="bottom"/>
          </w:tcPr>
          <w:p w14:paraId="562B26B5" w14:textId="77777777" w:rsidR="002810EB" w:rsidRDefault="002810EB" w:rsidP="003F54B0">
            <w:pPr>
              <w:jc w:val="both"/>
              <w:rPr>
                <w:szCs w:val="24"/>
              </w:rPr>
            </w:pPr>
            <w:r>
              <w:rPr>
                <w:rFonts w:ascii="Calibri" w:hAnsi="Calibri" w:cs="Calibri"/>
                <w:color w:val="000000"/>
              </w:rPr>
              <w:t>LVS ∆</w:t>
            </w:r>
            <w:r w:rsidRPr="0075137C">
              <w:rPr>
                <w:rFonts w:ascii="Calibri" w:hAnsi="Calibri" w:cs="Calibri"/>
                <w:i/>
                <w:iCs/>
                <w:color w:val="000000"/>
              </w:rPr>
              <w:t>rpsU2</w:t>
            </w:r>
            <w:r>
              <w:rPr>
                <w:rFonts w:ascii="Calibri" w:hAnsi="Calibri" w:cs="Calibri"/>
                <w:color w:val="000000"/>
              </w:rPr>
              <w:t xml:space="preserve"> Tn7_Ptul4_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proofErr w:type="spellStart"/>
            <w:r w:rsidRPr="005124D1">
              <w:rPr>
                <w:rFonts w:ascii="Calibri" w:hAnsi="Calibri" w:cs="Calibri"/>
                <w:i/>
                <w:iCs/>
                <w:color w:val="000000"/>
              </w:rPr>
              <w:t>aphA</w:t>
            </w:r>
            <w:proofErr w:type="spellEnd"/>
          </w:p>
        </w:tc>
      </w:tr>
      <w:tr w:rsidR="002810EB" w14:paraId="59636818" w14:textId="77777777" w:rsidTr="003F54B0">
        <w:tc>
          <w:tcPr>
            <w:tcW w:w="2155" w:type="dxa"/>
          </w:tcPr>
          <w:p w14:paraId="46B00B52" w14:textId="77777777" w:rsidR="002810EB" w:rsidRDefault="002810EB" w:rsidP="003F54B0">
            <w:pPr>
              <w:jc w:val="both"/>
              <w:rPr>
                <w:szCs w:val="24"/>
              </w:rPr>
            </w:pPr>
            <w:r>
              <w:rPr>
                <w:szCs w:val="24"/>
              </w:rPr>
              <w:lastRenderedPageBreak/>
              <w:t>KRLVS151</w:t>
            </w:r>
          </w:p>
        </w:tc>
        <w:tc>
          <w:tcPr>
            <w:tcW w:w="6187" w:type="dxa"/>
            <w:vAlign w:val="bottom"/>
          </w:tcPr>
          <w:p w14:paraId="6AAF1271" w14:textId="77777777" w:rsidR="002810EB" w:rsidRDefault="002810EB" w:rsidP="003F54B0">
            <w:pPr>
              <w:jc w:val="both"/>
              <w:rPr>
                <w:szCs w:val="24"/>
              </w:rPr>
            </w:pPr>
            <w:r>
              <w:rPr>
                <w:rFonts w:ascii="Calibri" w:hAnsi="Calibri" w:cs="Calibri"/>
                <w:color w:val="000000"/>
              </w:rPr>
              <w:t>LVS Tn7_P</w:t>
            </w:r>
            <w:r>
              <w:rPr>
                <w:rFonts w:ascii="Calibri" w:hAnsi="Calibri" w:cs="Calibri"/>
                <w:i/>
                <w:iCs/>
                <w:color w:val="000000"/>
              </w:rPr>
              <w:t>tul4</w:t>
            </w:r>
            <w:r>
              <w:rPr>
                <w:rFonts w:ascii="Calibri" w:hAnsi="Calibri" w:cs="Calibri"/>
                <w:color w:val="000000"/>
              </w:rPr>
              <w:t>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proofErr w:type="spellStart"/>
            <w:r w:rsidRPr="005124D1">
              <w:rPr>
                <w:rFonts w:ascii="Calibri" w:hAnsi="Calibri" w:cs="Calibri"/>
                <w:i/>
                <w:iCs/>
                <w:color w:val="000000"/>
              </w:rPr>
              <w:t>aphA</w:t>
            </w:r>
            <w:proofErr w:type="spellEnd"/>
          </w:p>
        </w:tc>
      </w:tr>
      <w:tr w:rsidR="002810EB" w14:paraId="5528A36F" w14:textId="77777777" w:rsidTr="003F54B0">
        <w:tc>
          <w:tcPr>
            <w:tcW w:w="2155" w:type="dxa"/>
          </w:tcPr>
          <w:p w14:paraId="559D41E6" w14:textId="77777777" w:rsidR="002810EB" w:rsidRDefault="002810EB" w:rsidP="003F54B0">
            <w:pPr>
              <w:jc w:val="both"/>
              <w:rPr>
                <w:szCs w:val="24"/>
              </w:rPr>
            </w:pPr>
            <w:r>
              <w:rPr>
                <w:szCs w:val="24"/>
              </w:rPr>
              <w:t>KRLVS179</w:t>
            </w:r>
          </w:p>
        </w:tc>
        <w:tc>
          <w:tcPr>
            <w:tcW w:w="6187" w:type="dxa"/>
            <w:vAlign w:val="bottom"/>
          </w:tcPr>
          <w:p w14:paraId="0CF604F3" w14:textId="77777777" w:rsidR="002810EB" w:rsidRDefault="002810EB" w:rsidP="003F54B0">
            <w:pPr>
              <w:jc w:val="both"/>
              <w:rPr>
                <w:rFonts w:ascii="Calibri" w:hAnsi="Calibri" w:cs="Calibri"/>
                <w:color w:val="000000"/>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r>
      <w:tr w:rsidR="002810EB" w14:paraId="6A43CC38" w14:textId="77777777" w:rsidTr="003F54B0">
        <w:tc>
          <w:tcPr>
            <w:tcW w:w="2155" w:type="dxa"/>
          </w:tcPr>
          <w:p w14:paraId="1312CC44" w14:textId="77777777" w:rsidR="002810EB" w:rsidRDefault="002810EB" w:rsidP="003F54B0">
            <w:pPr>
              <w:jc w:val="both"/>
              <w:rPr>
                <w:szCs w:val="24"/>
              </w:rPr>
            </w:pPr>
            <w:r>
              <w:rPr>
                <w:szCs w:val="24"/>
              </w:rPr>
              <w:t>KRLVS180</w:t>
            </w:r>
          </w:p>
        </w:tc>
        <w:tc>
          <w:tcPr>
            <w:tcW w:w="6187" w:type="dxa"/>
            <w:vAlign w:val="bottom"/>
          </w:tcPr>
          <w:p w14:paraId="5333189B" w14:textId="77777777" w:rsidR="002810EB" w:rsidRDefault="002810EB" w:rsidP="003F54B0">
            <w:pPr>
              <w:jc w:val="both"/>
              <w:rPr>
                <w:rFonts w:ascii="Calibri" w:hAnsi="Calibri" w:cs="Calibri"/>
                <w:color w:val="000000"/>
              </w:rPr>
            </w:pPr>
            <w:r>
              <w:rPr>
                <w:rFonts w:ascii="Calibri" w:hAnsi="Calibri" w:cs="Calibri"/>
                <w:color w:val="000000"/>
              </w:rPr>
              <w:t>LVS Δ</w:t>
            </w:r>
            <w:r w:rsidRPr="0075137C">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r>
      <w:tr w:rsidR="002810EB" w14:paraId="6F9C388B" w14:textId="77777777" w:rsidTr="003F54B0">
        <w:tc>
          <w:tcPr>
            <w:tcW w:w="2155" w:type="dxa"/>
          </w:tcPr>
          <w:p w14:paraId="45FE7F59" w14:textId="77777777" w:rsidR="002810EB" w:rsidRDefault="002810EB" w:rsidP="003F54B0">
            <w:pPr>
              <w:jc w:val="both"/>
              <w:rPr>
                <w:szCs w:val="24"/>
              </w:rPr>
            </w:pPr>
            <w:r>
              <w:rPr>
                <w:szCs w:val="24"/>
              </w:rPr>
              <w:t>KRLVS181</w:t>
            </w:r>
          </w:p>
        </w:tc>
        <w:tc>
          <w:tcPr>
            <w:tcW w:w="6187" w:type="dxa"/>
            <w:vAlign w:val="bottom"/>
          </w:tcPr>
          <w:p w14:paraId="4F684E9A" w14:textId="77777777" w:rsidR="002810EB" w:rsidRDefault="002810EB" w:rsidP="003F54B0">
            <w:pPr>
              <w:jc w:val="both"/>
              <w:rPr>
                <w:rFonts w:ascii="Calibri" w:hAnsi="Calibri" w:cs="Calibri"/>
                <w:color w:val="000000"/>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mut5'UTR-GFP</w:t>
            </w:r>
          </w:p>
        </w:tc>
      </w:tr>
      <w:tr w:rsidR="002810EB" w14:paraId="7523981C" w14:textId="77777777" w:rsidTr="003F54B0">
        <w:tc>
          <w:tcPr>
            <w:tcW w:w="2155" w:type="dxa"/>
          </w:tcPr>
          <w:p w14:paraId="57321B17" w14:textId="77777777" w:rsidR="002810EB" w:rsidRDefault="002810EB" w:rsidP="003F54B0">
            <w:pPr>
              <w:jc w:val="both"/>
              <w:rPr>
                <w:szCs w:val="24"/>
              </w:rPr>
            </w:pPr>
            <w:r>
              <w:rPr>
                <w:szCs w:val="24"/>
              </w:rPr>
              <w:t>KRLVS182</w:t>
            </w:r>
          </w:p>
        </w:tc>
        <w:tc>
          <w:tcPr>
            <w:tcW w:w="6187" w:type="dxa"/>
            <w:vAlign w:val="bottom"/>
          </w:tcPr>
          <w:p w14:paraId="38461F17" w14:textId="77777777" w:rsidR="002810EB" w:rsidRDefault="002810EB" w:rsidP="003F54B0">
            <w:pPr>
              <w:jc w:val="both"/>
              <w:rPr>
                <w:rFonts w:ascii="Calibri" w:hAnsi="Calibri" w:cs="Calibri"/>
                <w:color w:val="000000"/>
              </w:rPr>
            </w:pPr>
            <w:r>
              <w:rPr>
                <w:rFonts w:ascii="Calibri" w:hAnsi="Calibri" w:cs="Calibri"/>
                <w:color w:val="000000"/>
              </w:rPr>
              <w:t>LVS Δ</w:t>
            </w:r>
            <w:r w:rsidRPr="0075137C">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mut5'UTR-GFP</w:t>
            </w:r>
          </w:p>
        </w:tc>
      </w:tr>
    </w:tbl>
    <w:p w14:paraId="718F5372" w14:textId="77777777" w:rsidR="002810EB" w:rsidRDefault="002810EB" w:rsidP="002810EB">
      <w:pPr>
        <w:spacing w:line="480" w:lineRule="auto"/>
        <w:jc w:val="both"/>
        <w:rPr>
          <w:i/>
          <w:iCs/>
          <w:szCs w:val="24"/>
        </w:rPr>
      </w:pPr>
    </w:p>
    <w:p w14:paraId="22811E33" w14:textId="77777777" w:rsidR="002810EB" w:rsidRPr="00812407" w:rsidRDefault="002810EB" w:rsidP="002810EB">
      <w:pPr>
        <w:spacing w:line="480" w:lineRule="auto"/>
        <w:jc w:val="both"/>
        <w:rPr>
          <w:i/>
          <w:iCs/>
          <w:szCs w:val="24"/>
        </w:rPr>
      </w:pPr>
      <w:r>
        <w:rPr>
          <w:i/>
          <w:iCs/>
          <w:szCs w:val="24"/>
        </w:rPr>
        <w:t>mRNA stability assay</w:t>
      </w:r>
    </w:p>
    <w:p w14:paraId="4E703FA7" w14:textId="439437D3" w:rsidR="002810EB" w:rsidRPr="00046576" w:rsidRDefault="002810EB" w:rsidP="002810EB">
      <w:pPr>
        <w:spacing w:line="480" w:lineRule="auto"/>
        <w:ind w:firstLine="450"/>
        <w:jc w:val="both"/>
        <w:rPr>
          <w:szCs w:val="24"/>
        </w:rPr>
      </w:pPr>
      <w:r w:rsidRPr="00812407">
        <w:rPr>
          <w:szCs w:val="24"/>
        </w:rPr>
        <w:t xml:space="preserve">The stability of mRNAs </w:t>
      </w:r>
      <w:r>
        <w:rPr>
          <w:szCs w:val="24"/>
        </w:rPr>
        <w:t>was</w:t>
      </w:r>
      <w:r w:rsidRPr="00812407">
        <w:rPr>
          <w:szCs w:val="24"/>
        </w:rPr>
        <w:t xml:space="preserve"> assessed essentially as described </w:t>
      </w:r>
      <w:sdt>
        <w:sdtPr>
          <w:rPr>
            <w:szCs w:val="24"/>
          </w:rPr>
          <w:alias w:val="SmartCite Citation"/>
          <w:tag w:val="b6229a10-d553-43e8-9147-3d76fdcbf37f:13dbf1c9-8152-404b-ab42-9e8671f70cce+"/>
          <w:id w:val="-1470124898"/>
          <w:placeholder>
            <w:docPart w:val="33E0827997564B9EBCDCC14B3A5CF94D"/>
          </w:placeholder>
        </w:sdtPr>
        <w:sdtContent>
          <w:r w:rsidRPr="00B54DD6">
            <w:rPr>
              <w:rFonts w:cs="Arial"/>
            </w:rPr>
            <w:t>(Nguyen et al., 2020)</w:t>
          </w:r>
        </w:sdtContent>
      </w:sdt>
      <w:r w:rsidRPr="00812407">
        <w:rPr>
          <w:szCs w:val="24"/>
        </w:rPr>
        <w:t xml:space="preserve">. Briefly, strains of interest </w:t>
      </w:r>
      <w:r>
        <w:rPr>
          <w:szCs w:val="24"/>
        </w:rPr>
        <w:t>were</w:t>
      </w:r>
      <w:r w:rsidRPr="00812407">
        <w:rPr>
          <w:szCs w:val="24"/>
        </w:rPr>
        <w:t xml:space="preserve"> grown to mid-log</w:t>
      </w:r>
      <w:r w:rsidR="00C460EE">
        <w:rPr>
          <w:szCs w:val="24"/>
        </w:rPr>
        <w:t xml:space="preserve"> phase</w:t>
      </w:r>
      <w:r w:rsidRPr="00812407">
        <w:rPr>
          <w:szCs w:val="24"/>
        </w:rPr>
        <w:t xml:space="preserve"> </w:t>
      </w:r>
      <w:r>
        <w:rPr>
          <w:szCs w:val="24"/>
        </w:rPr>
        <w:t>(OD</w:t>
      </w:r>
      <w:r w:rsidRPr="00E15095">
        <w:rPr>
          <w:szCs w:val="24"/>
          <w:vertAlign w:val="subscript"/>
        </w:rPr>
        <w:t>600</w:t>
      </w:r>
      <w:r>
        <w:rPr>
          <w:szCs w:val="24"/>
        </w:rPr>
        <w:t xml:space="preserve"> = 0.3 – 0.4) </w:t>
      </w:r>
      <w:r w:rsidRPr="00812407">
        <w:rPr>
          <w:szCs w:val="24"/>
        </w:rPr>
        <w:t xml:space="preserve">in triplicate, and </w:t>
      </w:r>
      <w:r w:rsidRPr="00046576">
        <w:rPr>
          <w:szCs w:val="24"/>
        </w:rPr>
        <w:t xml:space="preserve">rifampicin </w:t>
      </w:r>
      <w:r>
        <w:rPr>
          <w:szCs w:val="24"/>
        </w:rPr>
        <w:t>was</w:t>
      </w:r>
      <w:r w:rsidRPr="00812407">
        <w:rPr>
          <w:szCs w:val="24"/>
        </w:rPr>
        <w:t xml:space="preserve"> added to a final concentration of 50 ug/</w:t>
      </w:r>
      <w:proofErr w:type="spellStart"/>
      <w:r w:rsidRPr="00812407">
        <w:rPr>
          <w:szCs w:val="24"/>
        </w:rPr>
        <w:t>mL.</w:t>
      </w:r>
      <w:proofErr w:type="spellEnd"/>
      <w:r w:rsidRPr="00812407">
        <w:rPr>
          <w:szCs w:val="24"/>
        </w:rPr>
        <w:t xml:space="preserve"> After 0, 1, 2, 4</w:t>
      </w:r>
      <w:r>
        <w:rPr>
          <w:szCs w:val="24"/>
        </w:rPr>
        <w:t>, and 8</w:t>
      </w:r>
      <w:r w:rsidRPr="00812407">
        <w:rPr>
          <w:szCs w:val="24"/>
        </w:rPr>
        <w:t xml:space="preserve"> minutes, </w:t>
      </w:r>
      <w:r>
        <w:rPr>
          <w:szCs w:val="24"/>
        </w:rPr>
        <w:t>7</w:t>
      </w:r>
      <w:r w:rsidRPr="00812407">
        <w:rPr>
          <w:szCs w:val="24"/>
        </w:rPr>
        <w:t xml:space="preserve"> mL culture</w:t>
      </w:r>
      <w:r>
        <w:rPr>
          <w:szCs w:val="24"/>
        </w:rPr>
        <w:t>s</w:t>
      </w:r>
      <w:r w:rsidRPr="00812407">
        <w:rPr>
          <w:szCs w:val="24"/>
        </w:rPr>
        <w:t xml:space="preserve"> </w:t>
      </w:r>
      <w:r>
        <w:rPr>
          <w:szCs w:val="24"/>
        </w:rPr>
        <w:t>were</w:t>
      </w:r>
      <w:r w:rsidRPr="00812407">
        <w:rPr>
          <w:szCs w:val="24"/>
        </w:rPr>
        <w:t xml:space="preserve"> snap frozen using liquid nitrogen</w:t>
      </w:r>
      <w:r>
        <w:rPr>
          <w:szCs w:val="24"/>
        </w:rPr>
        <w:t xml:space="preserve"> and stored at -80°C until purification</w:t>
      </w:r>
      <w:r w:rsidRPr="00812407">
        <w:rPr>
          <w:szCs w:val="24"/>
        </w:rPr>
        <w:t xml:space="preserve">. </w:t>
      </w:r>
    </w:p>
    <w:p w14:paraId="4346BB31" w14:textId="77777777" w:rsidR="002810EB" w:rsidRPr="00511AFF" w:rsidRDefault="002810EB" w:rsidP="002810EB">
      <w:pPr>
        <w:spacing w:line="480" w:lineRule="auto"/>
        <w:jc w:val="both"/>
        <w:rPr>
          <w:i/>
          <w:iCs/>
          <w:szCs w:val="24"/>
        </w:rPr>
      </w:pPr>
      <w:r>
        <w:rPr>
          <w:i/>
          <w:iCs/>
          <w:szCs w:val="24"/>
        </w:rPr>
        <w:t>RNA isolation and quantitative real-time PCR</w:t>
      </w:r>
    </w:p>
    <w:p w14:paraId="0B881242" w14:textId="3EE3DC9B" w:rsidR="002810EB" w:rsidRDefault="003004E2" w:rsidP="002810EB">
      <w:pPr>
        <w:spacing w:line="480" w:lineRule="auto"/>
        <w:ind w:firstLine="720"/>
        <w:jc w:val="both"/>
        <w:rPr>
          <w:szCs w:val="24"/>
        </w:rPr>
      </w:pPr>
      <w:r w:rsidRPr="003004E2">
        <w:rPr>
          <w:i/>
          <w:iCs/>
          <w:szCs w:val="24"/>
        </w:rPr>
        <w:t xml:space="preserve">F. </w:t>
      </w:r>
      <w:proofErr w:type="spellStart"/>
      <w:r w:rsidRPr="003004E2">
        <w:rPr>
          <w:i/>
          <w:iCs/>
          <w:szCs w:val="24"/>
        </w:rPr>
        <w:t>tularensis</w:t>
      </w:r>
      <w:proofErr w:type="spellEnd"/>
      <w:r w:rsidR="002810EB">
        <w:rPr>
          <w:szCs w:val="24"/>
        </w:rPr>
        <w:t xml:space="preserve"> LVS cells with and without bS21-2 (KRLVS148 and KRLVS149) were</w:t>
      </w:r>
      <w:r w:rsidR="002810EB" w:rsidRPr="00812407">
        <w:rPr>
          <w:szCs w:val="24"/>
        </w:rPr>
        <w:t xml:space="preserve"> grown to mid-log </w:t>
      </w:r>
      <w:r w:rsidR="002810EB">
        <w:rPr>
          <w:szCs w:val="24"/>
        </w:rPr>
        <w:t>(OD</w:t>
      </w:r>
      <w:r w:rsidR="002810EB" w:rsidRPr="00E15095">
        <w:rPr>
          <w:szCs w:val="24"/>
          <w:vertAlign w:val="subscript"/>
        </w:rPr>
        <w:t>600</w:t>
      </w:r>
      <w:r w:rsidR="002810EB">
        <w:rPr>
          <w:szCs w:val="24"/>
        </w:rPr>
        <w:t xml:space="preserve"> = 0.3 – 0.4) </w:t>
      </w:r>
      <w:r w:rsidR="002810EB" w:rsidRPr="00812407">
        <w:rPr>
          <w:szCs w:val="24"/>
        </w:rPr>
        <w:t xml:space="preserve">in triplicate. Total nucleic acids </w:t>
      </w:r>
      <w:r w:rsidR="002810EB">
        <w:rPr>
          <w:szCs w:val="24"/>
        </w:rPr>
        <w:t>were</w:t>
      </w:r>
      <w:r w:rsidR="002810EB" w:rsidRPr="00812407">
        <w:rPr>
          <w:szCs w:val="24"/>
        </w:rPr>
        <w:t xml:space="preserve"> isolated using the </w:t>
      </w:r>
      <w:proofErr w:type="spellStart"/>
      <w:r w:rsidR="002810EB" w:rsidRPr="00812407">
        <w:rPr>
          <w:szCs w:val="24"/>
        </w:rPr>
        <w:t>Zymo</w:t>
      </w:r>
      <w:proofErr w:type="spellEnd"/>
      <w:r w:rsidR="002810EB" w:rsidRPr="00812407">
        <w:rPr>
          <w:szCs w:val="24"/>
        </w:rPr>
        <w:t xml:space="preserve"> Research Direct-</w:t>
      </w:r>
      <w:proofErr w:type="spellStart"/>
      <w:r w:rsidR="002810EB" w:rsidRPr="00812407">
        <w:rPr>
          <w:szCs w:val="24"/>
        </w:rPr>
        <w:t>zol</w:t>
      </w:r>
      <w:proofErr w:type="spellEnd"/>
      <w:r w:rsidR="002810EB" w:rsidRPr="00812407">
        <w:rPr>
          <w:szCs w:val="24"/>
        </w:rPr>
        <w:t xml:space="preserve"> RNA Kit</w:t>
      </w:r>
      <w:r w:rsidR="002810EB">
        <w:rPr>
          <w:szCs w:val="24"/>
        </w:rPr>
        <w:t xml:space="preserve"> following manufacturer’s protocols</w:t>
      </w:r>
      <w:r w:rsidR="002810EB" w:rsidRPr="00812407">
        <w:rPr>
          <w:szCs w:val="24"/>
        </w:rPr>
        <w:t xml:space="preserve">. Nucleic acids </w:t>
      </w:r>
      <w:r w:rsidR="002810EB">
        <w:rPr>
          <w:szCs w:val="24"/>
        </w:rPr>
        <w:t>were</w:t>
      </w:r>
      <w:r w:rsidR="002810EB" w:rsidRPr="00812407">
        <w:rPr>
          <w:szCs w:val="24"/>
        </w:rPr>
        <w:t xml:space="preserve"> treated with </w:t>
      </w:r>
      <w:r w:rsidR="002810EB" w:rsidRPr="00E15095">
        <w:rPr>
          <w:szCs w:val="24"/>
        </w:rPr>
        <w:t>RQ1 DNase (Promega</w:t>
      </w:r>
      <w:proofErr w:type="gramStart"/>
      <w:r w:rsidR="002810EB" w:rsidRPr="00E15095">
        <w:rPr>
          <w:szCs w:val="24"/>
        </w:rPr>
        <w:t>)</w:t>
      </w:r>
      <w:proofErr w:type="gramEnd"/>
      <w:r w:rsidR="002810EB" w:rsidRPr="00812407">
        <w:rPr>
          <w:szCs w:val="24"/>
        </w:rPr>
        <w:t xml:space="preserve"> and RNA </w:t>
      </w:r>
      <w:r w:rsidR="002810EB">
        <w:rPr>
          <w:szCs w:val="24"/>
        </w:rPr>
        <w:t>was</w:t>
      </w:r>
      <w:r w:rsidR="002810EB" w:rsidRPr="00812407">
        <w:rPr>
          <w:szCs w:val="24"/>
        </w:rPr>
        <w:t xml:space="preserve"> re-purified using the </w:t>
      </w:r>
      <w:proofErr w:type="spellStart"/>
      <w:r w:rsidR="002810EB" w:rsidRPr="00812407">
        <w:rPr>
          <w:szCs w:val="24"/>
        </w:rPr>
        <w:t>Zymo</w:t>
      </w:r>
      <w:proofErr w:type="spellEnd"/>
      <w:r w:rsidR="002810EB" w:rsidRPr="00812407">
        <w:rPr>
          <w:szCs w:val="24"/>
        </w:rPr>
        <w:t xml:space="preserve"> Research Direct-</w:t>
      </w:r>
      <w:proofErr w:type="spellStart"/>
      <w:r w:rsidR="002810EB" w:rsidRPr="00812407">
        <w:rPr>
          <w:szCs w:val="24"/>
        </w:rPr>
        <w:t>zol</w:t>
      </w:r>
      <w:proofErr w:type="spellEnd"/>
      <w:r w:rsidR="002810EB" w:rsidRPr="00812407">
        <w:rPr>
          <w:szCs w:val="24"/>
        </w:rPr>
        <w:t xml:space="preserve"> RNA Kit. </w:t>
      </w:r>
      <w:r w:rsidR="002810EB">
        <w:rPr>
          <w:szCs w:val="24"/>
        </w:rPr>
        <w:t xml:space="preserve">cDNA was synthesized and </w:t>
      </w:r>
      <w:r w:rsidR="002810EB" w:rsidRPr="00FA39B4">
        <w:rPr>
          <w:szCs w:val="24"/>
        </w:rPr>
        <w:t>quantitative real-time PCR</w:t>
      </w:r>
      <w:r w:rsidR="002810EB">
        <w:rPr>
          <w:szCs w:val="24"/>
        </w:rPr>
        <w:t xml:space="preserve"> was performed as previously described </w:t>
      </w:r>
      <w:sdt>
        <w:sdtPr>
          <w:rPr>
            <w:szCs w:val="24"/>
          </w:rPr>
          <w:alias w:val="SmartCite Citation"/>
          <w:tag w:val="b6229a10-d553-43e8-9147-3d76fdcbf37f:e23439a7-a064-42ea-a527-fd306c4e9c70+"/>
          <w:id w:val="-1017691656"/>
          <w:placeholder>
            <w:docPart w:val="33E0827997564B9EBCDCC14B3A5CF94D"/>
          </w:placeholder>
        </w:sdtPr>
        <w:sdtContent>
          <w:r w:rsidR="002810EB" w:rsidRPr="00B54DD6">
            <w:rPr>
              <w:rFonts w:cs="Arial"/>
            </w:rPr>
            <w:t>(</w:t>
          </w:r>
          <w:proofErr w:type="spellStart"/>
          <w:r w:rsidR="002810EB" w:rsidRPr="00B54DD6">
            <w:rPr>
              <w:rFonts w:cs="Arial"/>
            </w:rPr>
            <w:t>Trautmann</w:t>
          </w:r>
          <w:proofErr w:type="spellEnd"/>
          <w:r w:rsidR="002810EB" w:rsidRPr="00B54DD6">
            <w:rPr>
              <w:rFonts w:cs="Arial"/>
            </w:rPr>
            <w:t xml:space="preserve"> and Ramsey, 2022)</w:t>
          </w:r>
        </w:sdtContent>
      </w:sdt>
      <w:r w:rsidR="002810EB">
        <w:rPr>
          <w:szCs w:val="24"/>
        </w:rPr>
        <w:t>. Experiments were performed at least twice in biological triplicate.</w:t>
      </w:r>
    </w:p>
    <w:p w14:paraId="7E311E14" w14:textId="77777777" w:rsidR="002810EB" w:rsidRPr="00FD38B5" w:rsidRDefault="002810EB" w:rsidP="002810EB">
      <w:pPr>
        <w:spacing w:line="480" w:lineRule="auto"/>
        <w:jc w:val="both"/>
        <w:rPr>
          <w:i/>
          <w:iCs/>
          <w:szCs w:val="24"/>
        </w:rPr>
      </w:pPr>
      <w:bookmarkStart w:id="88" w:name="_Hlk142532886"/>
      <w:r w:rsidRPr="00970E8A">
        <w:rPr>
          <w:i/>
          <w:iCs/>
          <w:szCs w:val="24"/>
        </w:rPr>
        <w:t>β</w:t>
      </w:r>
      <w:bookmarkEnd w:id="88"/>
      <w:r w:rsidRPr="00970E8A">
        <w:rPr>
          <w:i/>
          <w:iCs/>
          <w:szCs w:val="24"/>
        </w:rPr>
        <w:t xml:space="preserve">-Galactosidase </w:t>
      </w:r>
      <w:r>
        <w:rPr>
          <w:i/>
          <w:iCs/>
          <w:szCs w:val="24"/>
        </w:rPr>
        <w:t>a</w:t>
      </w:r>
      <w:r w:rsidRPr="00970E8A">
        <w:rPr>
          <w:i/>
          <w:iCs/>
          <w:szCs w:val="24"/>
        </w:rPr>
        <w:t>ssay</w:t>
      </w:r>
    </w:p>
    <w:p w14:paraId="3D5BD6A2" w14:textId="23761C57" w:rsidR="002810EB" w:rsidRDefault="002810EB" w:rsidP="002810EB">
      <w:pPr>
        <w:spacing w:line="480" w:lineRule="auto"/>
        <w:ind w:firstLine="450"/>
        <w:jc w:val="both"/>
        <w:rPr>
          <w:szCs w:val="24"/>
        </w:rPr>
      </w:pPr>
      <w:r>
        <w:rPr>
          <w:szCs w:val="24"/>
        </w:rPr>
        <w:t xml:space="preserve">Indicated derivatives of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w:t>
      </w:r>
      <w:r w:rsidRPr="00970E8A">
        <w:rPr>
          <w:szCs w:val="24"/>
        </w:rPr>
        <w:t xml:space="preserve"> in triplicate</w:t>
      </w:r>
      <w:r>
        <w:rPr>
          <w:szCs w:val="24"/>
        </w:rPr>
        <w:t xml:space="preserve"> and </w:t>
      </w:r>
      <w:r>
        <w:rPr>
          <w:rFonts w:cs="Arial"/>
          <w:szCs w:val="24"/>
        </w:rPr>
        <w:t>ß</w:t>
      </w:r>
      <w:r>
        <w:rPr>
          <w:szCs w:val="24"/>
        </w:rPr>
        <w:t xml:space="preserve">-galactosidase activity was measured as previously described </w:t>
      </w:r>
      <w:sdt>
        <w:sdtPr>
          <w:rPr>
            <w:szCs w:val="24"/>
          </w:rPr>
          <w:alias w:val="SmartCite Citation"/>
          <w:tag w:val="b6229a10-d553-43e8-9147-3d76fdcbf37f:061d18ff-2258-4572-a2bd-34905846f6da+"/>
          <w:id w:val="1851753813"/>
          <w:placeholder>
            <w:docPart w:val="33E0827997564B9EBCDCC14B3A5CF94D"/>
          </w:placeholder>
        </w:sdtPr>
        <w:sdtContent>
          <w:r w:rsidRPr="00B54DD6">
            <w:rPr>
              <w:rFonts w:cs="Arial"/>
            </w:rPr>
            <w:t>(Charity et al., 2009)</w:t>
          </w:r>
        </w:sdtContent>
      </w:sdt>
      <w:r w:rsidRPr="00970E8A">
        <w:rPr>
          <w:szCs w:val="24"/>
        </w:rPr>
        <w:t xml:space="preserve">. Reactions </w:t>
      </w:r>
      <w:r>
        <w:rPr>
          <w:szCs w:val="24"/>
        </w:rPr>
        <w:t>were</w:t>
      </w:r>
      <w:r w:rsidRPr="00970E8A">
        <w:rPr>
          <w:szCs w:val="24"/>
        </w:rPr>
        <w:t xml:space="preserve"> stopped </w:t>
      </w:r>
      <w:r>
        <w:rPr>
          <w:szCs w:val="24"/>
        </w:rPr>
        <w:t xml:space="preserve">after 120 </w:t>
      </w:r>
      <w:r>
        <w:rPr>
          <w:szCs w:val="24"/>
        </w:rPr>
        <w:lastRenderedPageBreak/>
        <w:t xml:space="preserve">minutes if no significant yellow color developed. Experiments were performed at least twice in biological triplicate. </w:t>
      </w:r>
    </w:p>
    <w:p w14:paraId="0745D7F3" w14:textId="77777777" w:rsidR="002810EB" w:rsidRPr="006B78D0" w:rsidRDefault="002810EB" w:rsidP="002810EB">
      <w:pPr>
        <w:spacing w:line="480" w:lineRule="auto"/>
        <w:jc w:val="both"/>
        <w:rPr>
          <w:i/>
          <w:iCs/>
          <w:szCs w:val="24"/>
        </w:rPr>
      </w:pPr>
      <w:r>
        <w:rPr>
          <w:i/>
          <w:iCs/>
          <w:szCs w:val="24"/>
        </w:rPr>
        <w:t>GFP assay</w:t>
      </w:r>
    </w:p>
    <w:p w14:paraId="1D7A499D" w14:textId="015C0D15" w:rsidR="002810EB" w:rsidRDefault="002810EB" w:rsidP="002810EB">
      <w:pPr>
        <w:spacing w:line="480" w:lineRule="auto"/>
        <w:ind w:firstLine="450"/>
        <w:jc w:val="both"/>
        <w:rPr>
          <w:szCs w:val="24"/>
        </w:rPr>
        <w:sectPr w:rsidR="002810EB">
          <w:headerReference w:type="default" r:id="rId32"/>
          <w:footerReference w:type="default" r:id="rId33"/>
          <w:pgSz w:w="12240" w:h="15840"/>
          <w:pgMar w:top="1440" w:right="1440" w:bottom="1440" w:left="2448" w:header="720" w:footer="720" w:gutter="0"/>
          <w:cols w:space="720"/>
          <w:formProt w:val="0"/>
          <w:docGrid w:linePitch="600" w:charSpace="32768"/>
        </w:sectPr>
      </w:pPr>
      <w:r>
        <w:rPr>
          <w:szCs w:val="24"/>
        </w:rPr>
        <w:t xml:space="preserve">Indicated derivatives of </w:t>
      </w:r>
      <w:r w:rsidR="003004E2" w:rsidRPr="003004E2">
        <w:rPr>
          <w:i/>
          <w:iCs/>
          <w:szCs w:val="24"/>
        </w:rPr>
        <w:t xml:space="preserve">F. </w:t>
      </w:r>
      <w:proofErr w:type="spellStart"/>
      <w:r w:rsidR="003004E2" w:rsidRPr="003004E2">
        <w:rPr>
          <w:i/>
          <w:iCs/>
          <w:szCs w:val="24"/>
        </w:rPr>
        <w:t>tularensis</w:t>
      </w:r>
      <w:proofErr w:type="spellEnd"/>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 and</w:t>
      </w:r>
      <w:r w:rsidRPr="00511AFF">
        <w:rPr>
          <w:szCs w:val="24"/>
        </w:rPr>
        <w:t xml:space="preserve"> 1</w:t>
      </w:r>
      <w:r>
        <w:rPr>
          <w:szCs w:val="24"/>
        </w:rPr>
        <w:t xml:space="preserve"> </w:t>
      </w:r>
      <w:r w:rsidRPr="00511AFF">
        <w:rPr>
          <w:szCs w:val="24"/>
        </w:rPr>
        <w:t>-</w:t>
      </w:r>
      <w:r>
        <w:rPr>
          <w:szCs w:val="24"/>
        </w:rPr>
        <w:t xml:space="preserve"> </w:t>
      </w:r>
      <w:r w:rsidRPr="00511AFF">
        <w:rPr>
          <w:szCs w:val="24"/>
        </w:rPr>
        <w:t xml:space="preserve">4mL </w:t>
      </w:r>
      <w:r>
        <w:rPr>
          <w:szCs w:val="24"/>
        </w:rPr>
        <w:t>were</w:t>
      </w:r>
      <w:r w:rsidRPr="00511AFF">
        <w:rPr>
          <w:szCs w:val="24"/>
        </w:rPr>
        <w:t xml:space="preserve"> pelleted and resuspended in PBS. </w:t>
      </w:r>
      <w:r>
        <w:rPr>
          <w:szCs w:val="24"/>
        </w:rPr>
        <w:t>Optical density (OD</w:t>
      </w:r>
      <w:r w:rsidRPr="00E15095">
        <w:rPr>
          <w:szCs w:val="24"/>
          <w:vertAlign w:val="subscript"/>
        </w:rPr>
        <w:t>600</w:t>
      </w:r>
      <w:r>
        <w:rPr>
          <w:szCs w:val="24"/>
        </w:rPr>
        <w:t>) and fluorescence (</w:t>
      </w:r>
      <w:r w:rsidRPr="008D2C56">
        <w:rPr>
          <w:szCs w:val="24"/>
        </w:rPr>
        <w:t>excitation 495 nm</w:t>
      </w:r>
      <w:r>
        <w:rPr>
          <w:szCs w:val="24"/>
        </w:rPr>
        <w:t xml:space="preserve">, </w:t>
      </w:r>
      <w:r w:rsidRPr="008D2C56">
        <w:rPr>
          <w:szCs w:val="24"/>
        </w:rPr>
        <w:t>emission of 535 nm</w:t>
      </w:r>
      <w:r>
        <w:rPr>
          <w:szCs w:val="24"/>
        </w:rPr>
        <w:t xml:space="preserve">) were measured in technical triplicate using a </w:t>
      </w:r>
      <w:proofErr w:type="spellStart"/>
      <w:r w:rsidRPr="006E1F83">
        <w:rPr>
          <w:szCs w:val="24"/>
        </w:rPr>
        <w:t>SpectraMax</w:t>
      </w:r>
      <w:proofErr w:type="spellEnd"/>
      <w:r>
        <w:rPr>
          <w:rFonts w:cs="Arial"/>
          <w:szCs w:val="24"/>
        </w:rPr>
        <w:t>®</w:t>
      </w:r>
      <w:r w:rsidRPr="006E1F83">
        <w:rPr>
          <w:szCs w:val="24"/>
        </w:rPr>
        <w:t xml:space="preserve"> iD3 Multi-Mode Microplate Reader</w:t>
      </w:r>
      <w:r w:rsidRPr="00511AFF">
        <w:rPr>
          <w:szCs w:val="24"/>
        </w:rPr>
        <w:t xml:space="preserve">. </w:t>
      </w:r>
      <w:r w:rsidRPr="00195241">
        <w:rPr>
          <w:szCs w:val="24"/>
        </w:rPr>
        <w:t>Fluorescence readings were normalized</w:t>
      </w:r>
      <w:r>
        <w:rPr>
          <w:szCs w:val="24"/>
        </w:rPr>
        <w:t xml:space="preserve"> to OD</w:t>
      </w:r>
      <w:r w:rsidRPr="00195241">
        <w:rPr>
          <w:szCs w:val="24"/>
          <w:vertAlign w:val="subscript"/>
        </w:rPr>
        <w:t>600</w:t>
      </w:r>
      <w:r>
        <w:rPr>
          <w:szCs w:val="24"/>
        </w:rPr>
        <w:t xml:space="preserve"> and the fluorescence from LVS cells (</w:t>
      </w:r>
      <w:commentRangeStart w:id="89"/>
      <w:r>
        <w:rPr>
          <w:szCs w:val="24"/>
        </w:rPr>
        <w:t>containing an empty vector but no GFP reporter</w:t>
      </w:r>
      <w:commentRangeEnd w:id="89"/>
      <w:r w:rsidR="009F7D02">
        <w:rPr>
          <w:rStyle w:val="CommentReference"/>
        </w:rPr>
        <w:commentReference w:id="89"/>
      </w:r>
      <w:r>
        <w:rPr>
          <w:szCs w:val="24"/>
        </w:rPr>
        <w:t xml:space="preserve">) was subtracted. </w:t>
      </w:r>
      <w:r w:rsidRPr="00195241">
        <w:rPr>
          <w:szCs w:val="24"/>
        </w:rPr>
        <w:t>Experiments were conducted at</w:t>
      </w:r>
      <w:r>
        <w:rPr>
          <w:szCs w:val="24"/>
        </w:rPr>
        <w:t xml:space="preserve"> </w:t>
      </w:r>
      <w:r w:rsidRPr="00195241">
        <w:rPr>
          <w:szCs w:val="24"/>
        </w:rPr>
        <w:t xml:space="preserve">least twice in biological triplicate. </w:t>
      </w:r>
    </w:p>
    <w:p w14:paraId="7766D8AF" w14:textId="77777777" w:rsidR="002810EB" w:rsidRPr="00FB3E61" w:rsidRDefault="002810EB" w:rsidP="002810EB">
      <w:pPr>
        <w:jc w:val="center"/>
        <w:rPr>
          <w:b/>
          <w:bCs/>
        </w:rPr>
      </w:pPr>
      <w:bookmarkStart w:id="90" w:name="__RefHeading___Toc235935208"/>
      <w:bookmarkEnd w:id="90"/>
      <w:r w:rsidRPr="00FB3E61">
        <w:rPr>
          <w:b/>
          <w:bCs/>
        </w:rPr>
        <w:lastRenderedPageBreak/>
        <w:t>References</w:t>
      </w:r>
    </w:p>
    <w:p w14:paraId="3F93AACF" w14:textId="77777777" w:rsidR="002810EB" w:rsidRDefault="002810EB" w:rsidP="002810EB">
      <w:pPr>
        <w:spacing w:line="480" w:lineRule="auto"/>
      </w:pPr>
    </w:p>
    <w:sdt>
      <w:sdtPr>
        <w:alias w:val="SmartCite Bibliography"/>
        <w:tag w:val="eLife+{&quot;language&quot;:&quot;en-US&quot;,&quot;isSectionsModeOn&quot;:false}"/>
        <w:id w:val="-1907909929"/>
        <w:placeholder>
          <w:docPart w:val="33E0827997564B9EBCDCC14B3A5CF94D"/>
        </w:placeholder>
      </w:sdtPr>
      <w:sdtContent>
        <w:p w14:paraId="1F0C9D25" w14:textId="77777777" w:rsidR="002810EB" w:rsidRPr="00B54DD6" w:rsidRDefault="002810EB" w:rsidP="002810EB">
          <w:pPr>
            <w:ind w:left="360" w:hanging="360"/>
            <w:rPr>
              <w:rFonts w:eastAsiaTheme="minorEastAsia" w:cs="Arial"/>
            </w:rPr>
          </w:pPr>
          <w:r w:rsidRPr="00B54DD6">
            <w:rPr>
              <w:rFonts w:cs="Arial"/>
            </w:rPr>
            <w:t xml:space="preserve">Charity JC, Blalock LT, </w:t>
          </w:r>
          <w:proofErr w:type="spellStart"/>
          <w:r w:rsidRPr="00B54DD6">
            <w:rPr>
              <w:rFonts w:cs="Arial"/>
            </w:rPr>
            <w:t>Costante</w:t>
          </w:r>
          <w:proofErr w:type="spellEnd"/>
          <w:r w:rsidRPr="00B54DD6">
            <w:rPr>
              <w:rFonts w:cs="Arial"/>
            </w:rPr>
            <w:t xml:space="preserve">-Hamm MM, Kasper DL, Dove SL. 2009. Small molecule control of virulence gene expression in </w:t>
          </w:r>
          <w:proofErr w:type="spellStart"/>
          <w:r w:rsidRPr="00B54DD6">
            <w:rPr>
              <w:rFonts w:cs="Arial"/>
              <w:i/>
              <w:iCs/>
            </w:rPr>
            <w:t>Francisella</w:t>
          </w:r>
          <w:proofErr w:type="spellEnd"/>
          <w:r w:rsidRPr="00B54DD6">
            <w:rPr>
              <w:rFonts w:cs="Arial"/>
              <w:i/>
              <w:iCs/>
            </w:rPr>
            <w:t xml:space="preserve"> </w:t>
          </w:r>
          <w:proofErr w:type="spellStart"/>
          <w:r w:rsidRPr="00B54DD6">
            <w:rPr>
              <w:rFonts w:cs="Arial"/>
              <w:i/>
              <w:iCs/>
            </w:rPr>
            <w:t>tularensis</w:t>
          </w:r>
          <w:proofErr w:type="spellEnd"/>
          <w:r w:rsidRPr="00B54DD6">
            <w:rPr>
              <w:rFonts w:cs="Arial"/>
            </w:rPr>
            <w:t xml:space="preserve">. </w:t>
          </w:r>
          <w:proofErr w:type="spellStart"/>
          <w:r w:rsidRPr="00B54DD6">
            <w:rPr>
              <w:rFonts w:cs="Arial"/>
              <w:i/>
              <w:iCs/>
            </w:rPr>
            <w:t>Plos</w:t>
          </w:r>
          <w:proofErr w:type="spellEnd"/>
          <w:r w:rsidRPr="00B54DD6">
            <w:rPr>
              <w:rFonts w:cs="Arial"/>
              <w:i/>
              <w:iCs/>
            </w:rPr>
            <w:t xml:space="preserve"> </w:t>
          </w:r>
          <w:proofErr w:type="spellStart"/>
          <w:r w:rsidRPr="00B54DD6">
            <w:rPr>
              <w:rFonts w:cs="Arial"/>
              <w:i/>
              <w:iCs/>
            </w:rPr>
            <w:t>Pathog</w:t>
          </w:r>
          <w:proofErr w:type="spellEnd"/>
          <w:r w:rsidRPr="00B54DD6">
            <w:rPr>
              <w:rFonts w:cs="Arial"/>
              <w:b/>
              <w:bCs/>
            </w:rPr>
            <w:t xml:space="preserve"> 5</w:t>
          </w:r>
          <w:r w:rsidRPr="00B54DD6">
            <w:rPr>
              <w:rFonts w:cs="Arial"/>
            </w:rPr>
            <w:t>:e1000641. doi:10.1371/journal.ppat.1000641</w:t>
          </w:r>
        </w:p>
        <w:p w14:paraId="41F55508" w14:textId="77777777" w:rsidR="002810EB" w:rsidRPr="00B54DD6" w:rsidRDefault="002810EB" w:rsidP="002810EB">
          <w:pPr>
            <w:pStyle w:val="Bibliography1"/>
            <w:ind w:left="300" w:hanging="300"/>
            <w:rPr>
              <w:rFonts w:ascii="Arial" w:hAnsi="Arial" w:cs="Arial"/>
            </w:rPr>
          </w:pPr>
          <w:r w:rsidRPr="00B54DD6">
            <w:rPr>
              <w:rFonts w:ascii="Arial" w:hAnsi="Arial" w:cs="Arial"/>
            </w:rPr>
            <w:t>Cheng-</w:t>
          </w:r>
          <w:proofErr w:type="spellStart"/>
          <w:r w:rsidRPr="00B54DD6">
            <w:rPr>
              <w:rFonts w:ascii="Arial" w:hAnsi="Arial" w:cs="Arial"/>
            </w:rPr>
            <w:t>Guang</w:t>
          </w:r>
          <w:proofErr w:type="spellEnd"/>
          <w:r w:rsidRPr="00B54DD6">
            <w:rPr>
              <w:rFonts w:ascii="Arial" w:hAnsi="Arial" w:cs="Arial"/>
            </w:rPr>
            <w:t xml:space="preserve"> H, </w:t>
          </w:r>
          <w:proofErr w:type="spellStart"/>
          <w:r w:rsidRPr="00B54DD6">
            <w:rPr>
              <w:rFonts w:ascii="Arial" w:hAnsi="Arial" w:cs="Arial"/>
            </w:rPr>
            <w:t>Gualerzi</w:t>
          </w:r>
          <w:proofErr w:type="spellEnd"/>
          <w:r w:rsidRPr="00B54DD6">
            <w:rPr>
              <w:rFonts w:ascii="Arial" w:hAnsi="Arial" w:cs="Arial"/>
            </w:rPr>
            <w:t xml:space="preserve"> CO. 2021. The Ribosome as a Switchboard for Bacterial Stress Response. </w:t>
          </w:r>
          <w:r w:rsidRPr="00B54DD6">
            <w:rPr>
              <w:rFonts w:ascii="Arial" w:hAnsi="Arial" w:cs="Arial"/>
              <w:i/>
              <w:iCs/>
            </w:rPr>
            <w:t xml:space="preserve">Front </w:t>
          </w:r>
          <w:proofErr w:type="spellStart"/>
          <w:r w:rsidRPr="00B54DD6">
            <w:rPr>
              <w:rFonts w:ascii="Arial" w:hAnsi="Arial" w:cs="Arial"/>
              <w:i/>
              <w:iCs/>
            </w:rPr>
            <w:t>Microbiol</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:619038. doi:10.3389/fmicb.2020.619038</w:t>
          </w:r>
        </w:p>
        <w:p w14:paraId="7BCBDD68"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Hu X-P, </w:t>
          </w:r>
          <w:proofErr w:type="spellStart"/>
          <w:r w:rsidRPr="00B54DD6">
            <w:rPr>
              <w:rFonts w:ascii="Arial" w:hAnsi="Arial" w:cs="Arial"/>
            </w:rPr>
            <w:t>Dourado</w:t>
          </w:r>
          <w:proofErr w:type="spellEnd"/>
          <w:r w:rsidRPr="00B54DD6">
            <w:rPr>
              <w:rFonts w:ascii="Arial" w:hAnsi="Arial" w:cs="Arial"/>
            </w:rPr>
            <w:t xml:space="preserve"> H, Schubert P, </w:t>
          </w:r>
          <w:proofErr w:type="spellStart"/>
          <w:r w:rsidRPr="00B54DD6">
            <w:rPr>
              <w:rFonts w:ascii="Arial" w:hAnsi="Arial" w:cs="Arial"/>
            </w:rPr>
            <w:t>Lercher</w:t>
          </w:r>
          <w:proofErr w:type="spellEnd"/>
          <w:r w:rsidRPr="00B54DD6">
            <w:rPr>
              <w:rFonts w:ascii="Arial" w:hAnsi="Arial" w:cs="Arial"/>
            </w:rPr>
            <w:t xml:space="preserve"> MJ. 2020. The protein translation machinery is expressed for maximal efficiency in </w:t>
          </w:r>
          <w:r w:rsidRPr="00B54DD6">
            <w:rPr>
              <w:rFonts w:ascii="Arial" w:hAnsi="Arial" w:cs="Arial"/>
              <w:i/>
              <w:iCs/>
            </w:rPr>
            <w:t>Escherichia coli</w:t>
          </w:r>
          <w:r w:rsidRPr="00B54DD6">
            <w:rPr>
              <w:rFonts w:ascii="Arial" w:hAnsi="Arial" w:cs="Arial"/>
            </w:rPr>
            <w:t xml:space="preserve">. </w:t>
          </w:r>
          <w:r w:rsidRPr="00B54DD6">
            <w:rPr>
              <w:rFonts w:ascii="Arial" w:hAnsi="Arial" w:cs="Arial"/>
              <w:i/>
              <w:iCs/>
            </w:rPr>
            <w:t xml:space="preserve">Nat </w:t>
          </w:r>
          <w:proofErr w:type="spellStart"/>
          <w:r w:rsidRPr="00B54DD6">
            <w:rPr>
              <w:rFonts w:ascii="Arial" w:hAnsi="Arial" w:cs="Arial"/>
              <w:i/>
              <w:iCs/>
            </w:rPr>
            <w:t>Commun</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:5260. doi:10.1038/s41467-020-18948-x</w:t>
          </w:r>
        </w:p>
        <w:p w14:paraId="56F9E640"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Jha V, Roy B, </w:t>
          </w:r>
          <w:proofErr w:type="spellStart"/>
          <w:r w:rsidRPr="00B54DD6">
            <w:rPr>
              <w:rFonts w:ascii="Arial" w:hAnsi="Arial" w:cs="Arial"/>
            </w:rPr>
            <w:t>Jahagirdar</w:t>
          </w:r>
          <w:proofErr w:type="spellEnd"/>
          <w:r w:rsidRPr="00B54DD6">
            <w:rPr>
              <w:rFonts w:ascii="Arial" w:hAnsi="Arial" w:cs="Arial"/>
            </w:rPr>
            <w:t xml:space="preserve"> D, McNutt ZA, </w:t>
          </w:r>
          <w:proofErr w:type="spellStart"/>
          <w:r w:rsidRPr="00B54DD6">
            <w:rPr>
              <w:rFonts w:ascii="Arial" w:hAnsi="Arial" w:cs="Arial"/>
            </w:rPr>
            <w:t>Shatoff</w:t>
          </w:r>
          <w:proofErr w:type="spellEnd"/>
          <w:r w:rsidRPr="00B54DD6">
            <w:rPr>
              <w:rFonts w:ascii="Arial" w:hAnsi="Arial" w:cs="Arial"/>
            </w:rPr>
            <w:t xml:space="preserve"> EA, </w:t>
          </w:r>
          <w:proofErr w:type="spellStart"/>
          <w:r w:rsidRPr="00B54DD6">
            <w:rPr>
              <w:rFonts w:ascii="Arial" w:hAnsi="Arial" w:cs="Arial"/>
            </w:rPr>
            <w:t>Boleratz</w:t>
          </w:r>
          <w:proofErr w:type="spellEnd"/>
          <w:r w:rsidRPr="00B54DD6">
            <w:rPr>
              <w:rFonts w:ascii="Arial" w:hAnsi="Arial" w:cs="Arial"/>
            </w:rPr>
            <w:t xml:space="preserve"> BL, Watkins DE, </w:t>
          </w:r>
          <w:proofErr w:type="spellStart"/>
          <w:r w:rsidRPr="00B54DD6">
            <w:rPr>
              <w:rFonts w:ascii="Arial" w:hAnsi="Arial" w:cs="Arial"/>
            </w:rPr>
            <w:t>Bundschuh</w:t>
          </w:r>
          <w:proofErr w:type="spellEnd"/>
          <w:r w:rsidRPr="00B54DD6">
            <w:rPr>
              <w:rFonts w:ascii="Arial" w:hAnsi="Arial" w:cs="Arial"/>
            </w:rPr>
            <w:t xml:space="preserve"> R, </w:t>
          </w:r>
          <w:proofErr w:type="spellStart"/>
          <w:r w:rsidRPr="00B54DD6">
            <w:rPr>
              <w:rFonts w:ascii="Arial" w:hAnsi="Arial" w:cs="Arial"/>
            </w:rPr>
            <w:t>Basu</w:t>
          </w:r>
          <w:proofErr w:type="spellEnd"/>
          <w:r w:rsidRPr="00B54DD6">
            <w:rPr>
              <w:rFonts w:ascii="Arial" w:hAnsi="Arial" w:cs="Arial"/>
            </w:rPr>
            <w:t xml:space="preserve"> K, Ortega J, Fredrick K. 2020. Structural basis of sequestration of the anti-Shine-Dalgarno sequence in the Bacteroidetes ribosome. </w:t>
          </w:r>
          <w:r w:rsidRPr="00B54DD6">
            <w:rPr>
              <w:rFonts w:ascii="Arial" w:hAnsi="Arial" w:cs="Arial"/>
              <w:i/>
              <w:iCs/>
            </w:rPr>
            <w:t>Nucleic Acids Res</w:t>
          </w:r>
          <w:r w:rsidRPr="00B54DD6">
            <w:rPr>
              <w:rFonts w:ascii="Arial" w:hAnsi="Arial" w:cs="Arial"/>
            </w:rPr>
            <w:t xml:space="preserve"> </w:t>
          </w:r>
          <w:r w:rsidRPr="00B54DD6">
            <w:rPr>
              <w:rFonts w:ascii="Arial" w:hAnsi="Arial" w:cs="Arial"/>
              <w:b/>
              <w:bCs/>
            </w:rPr>
            <w:t>49</w:t>
          </w:r>
          <w:r w:rsidRPr="00B54DD6">
            <w:rPr>
              <w:rFonts w:ascii="Arial" w:hAnsi="Arial" w:cs="Arial"/>
            </w:rPr>
            <w:t>:547–567. doi:10.1093/</w:t>
          </w:r>
          <w:proofErr w:type="spellStart"/>
          <w:r w:rsidRPr="00B54DD6">
            <w:rPr>
              <w:rFonts w:ascii="Arial" w:hAnsi="Arial" w:cs="Arial"/>
            </w:rPr>
            <w:t>nar</w:t>
          </w:r>
          <w:proofErr w:type="spellEnd"/>
          <w:r w:rsidRPr="00B54DD6">
            <w:rPr>
              <w:rFonts w:ascii="Arial" w:hAnsi="Arial" w:cs="Arial"/>
            </w:rPr>
            <w:t>/gkaa1195</w:t>
          </w:r>
        </w:p>
        <w:p w14:paraId="4C030EAC" w14:textId="77777777" w:rsidR="002810EB" w:rsidRPr="00B54DD6" w:rsidRDefault="002810EB" w:rsidP="002810EB">
          <w:pPr>
            <w:pStyle w:val="Bibliography1"/>
            <w:ind w:left="300" w:hanging="300"/>
            <w:rPr>
              <w:rFonts w:ascii="Arial" w:hAnsi="Arial" w:cs="Arial"/>
            </w:rPr>
          </w:pPr>
          <w:proofErr w:type="spellStart"/>
          <w:r w:rsidRPr="00B54DD6">
            <w:rPr>
              <w:rFonts w:ascii="Arial" w:hAnsi="Arial" w:cs="Arial"/>
            </w:rPr>
            <w:t>LoVullo</w:t>
          </w:r>
          <w:proofErr w:type="spellEnd"/>
          <w:r w:rsidRPr="00B54DD6">
            <w:rPr>
              <w:rFonts w:ascii="Arial" w:hAnsi="Arial" w:cs="Arial"/>
            </w:rPr>
            <w:t xml:space="preserve"> ED, Molins-</w:t>
          </w:r>
          <w:proofErr w:type="spellStart"/>
          <w:r w:rsidRPr="00B54DD6">
            <w:rPr>
              <w:rFonts w:ascii="Arial" w:hAnsi="Arial" w:cs="Arial"/>
            </w:rPr>
            <w:t>Schneekloth</w:t>
          </w:r>
          <w:proofErr w:type="spellEnd"/>
          <w:r w:rsidRPr="00B54DD6">
            <w:rPr>
              <w:rFonts w:ascii="Arial" w:hAnsi="Arial" w:cs="Arial"/>
            </w:rPr>
            <w:t xml:space="preserve"> CR, Schweizer HP, Jr MSP. 2009. Single-copy chromosomal integration systems for </w:t>
          </w:r>
          <w:proofErr w:type="spellStart"/>
          <w:r w:rsidRPr="00B54DD6">
            <w:rPr>
              <w:rFonts w:ascii="Arial" w:hAnsi="Arial" w:cs="Arial"/>
              <w:i/>
              <w:iCs/>
            </w:rPr>
            <w:t>Francisella</w:t>
          </w:r>
          <w:proofErr w:type="spellEnd"/>
          <w:r w:rsidRPr="00B54DD6">
            <w:rPr>
              <w:rFonts w:ascii="Arial" w:hAnsi="Arial" w:cs="Arial"/>
              <w:i/>
              <w:iCs/>
            </w:rPr>
            <w:t xml:space="preserve"> </w:t>
          </w:r>
          <w:proofErr w:type="spellStart"/>
          <w:r w:rsidRPr="00B54DD6">
            <w:rPr>
              <w:rFonts w:ascii="Arial" w:hAnsi="Arial" w:cs="Arial"/>
              <w:i/>
              <w:iCs/>
            </w:rPr>
            <w:t>tularensis</w:t>
          </w:r>
          <w:proofErr w:type="spellEnd"/>
          <w:r w:rsidRPr="00B54DD6">
            <w:rPr>
              <w:rFonts w:ascii="Arial" w:hAnsi="Arial" w:cs="Arial"/>
            </w:rPr>
            <w:t xml:space="preserve">. </w:t>
          </w:r>
          <w:r w:rsidRPr="00B54DD6">
            <w:rPr>
              <w:rFonts w:ascii="Arial" w:hAnsi="Arial" w:cs="Arial"/>
              <w:i/>
              <w:iCs/>
            </w:rPr>
            <w:t>Microbiology</w:t>
          </w:r>
          <w:r w:rsidRPr="00B54DD6">
            <w:rPr>
              <w:rFonts w:ascii="Arial" w:hAnsi="Arial" w:cs="Arial"/>
            </w:rPr>
            <w:t xml:space="preserve"> </w:t>
          </w:r>
          <w:r w:rsidRPr="00B54DD6">
            <w:rPr>
              <w:rFonts w:ascii="Arial" w:hAnsi="Arial" w:cs="Arial"/>
              <w:b/>
              <w:bCs/>
            </w:rPr>
            <w:t>155</w:t>
          </w:r>
          <w:r w:rsidRPr="00B54DD6">
            <w:rPr>
              <w:rFonts w:ascii="Arial" w:hAnsi="Arial" w:cs="Arial"/>
            </w:rPr>
            <w:t>:1152–1163. doi:10.1099/mic.0.022491-0</w:t>
          </w:r>
        </w:p>
        <w:p w14:paraId="2C56CC21"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McNutt ZA, Roy B, </w:t>
          </w:r>
          <w:proofErr w:type="spellStart"/>
          <w:r w:rsidRPr="00B54DD6">
            <w:rPr>
              <w:rFonts w:ascii="Arial" w:hAnsi="Arial" w:cs="Arial"/>
            </w:rPr>
            <w:t>Gemler</w:t>
          </w:r>
          <w:proofErr w:type="spellEnd"/>
          <w:r w:rsidRPr="00B54DD6">
            <w:rPr>
              <w:rFonts w:ascii="Arial" w:hAnsi="Arial" w:cs="Arial"/>
            </w:rPr>
            <w:t xml:space="preserve"> BT, </w:t>
          </w:r>
          <w:proofErr w:type="spellStart"/>
          <w:r w:rsidRPr="00B54DD6">
            <w:rPr>
              <w:rFonts w:ascii="Arial" w:hAnsi="Arial" w:cs="Arial"/>
            </w:rPr>
            <w:t>Shatoff</w:t>
          </w:r>
          <w:proofErr w:type="spellEnd"/>
          <w:r w:rsidRPr="00B54DD6">
            <w:rPr>
              <w:rFonts w:ascii="Arial" w:hAnsi="Arial" w:cs="Arial"/>
            </w:rPr>
            <w:t xml:space="preserve"> EA, Moon K-M, Foster LJ, </w:t>
          </w:r>
          <w:proofErr w:type="spellStart"/>
          <w:r w:rsidRPr="00B54DD6">
            <w:rPr>
              <w:rFonts w:ascii="Arial" w:hAnsi="Arial" w:cs="Arial"/>
            </w:rPr>
            <w:t>Bundschuh</w:t>
          </w:r>
          <w:proofErr w:type="spellEnd"/>
          <w:r w:rsidRPr="00B54DD6">
            <w:rPr>
              <w:rFonts w:ascii="Arial" w:hAnsi="Arial" w:cs="Arial"/>
            </w:rPr>
            <w:t xml:space="preserve"> R, Fredrick K. 2023. Ribosomes lacking bS21 gain function to regulate protein synthesis in </w:t>
          </w:r>
          <w:r w:rsidRPr="00B54DD6">
            <w:rPr>
              <w:rFonts w:ascii="Arial" w:hAnsi="Arial" w:cs="Arial"/>
              <w:i/>
              <w:iCs/>
            </w:rPr>
            <w:t xml:space="preserve">Flavobacterium </w:t>
          </w:r>
          <w:proofErr w:type="spellStart"/>
          <w:r w:rsidRPr="00B54DD6">
            <w:rPr>
              <w:rFonts w:ascii="Arial" w:hAnsi="Arial" w:cs="Arial"/>
              <w:i/>
              <w:iCs/>
            </w:rPr>
            <w:t>johnsoniae</w:t>
          </w:r>
          <w:proofErr w:type="spellEnd"/>
          <w:r w:rsidRPr="00B54DD6">
            <w:rPr>
              <w:rFonts w:ascii="Arial" w:hAnsi="Arial" w:cs="Arial"/>
            </w:rPr>
            <w:t xml:space="preserve">. </w:t>
          </w:r>
          <w:r w:rsidRPr="00B54DD6">
            <w:rPr>
              <w:rFonts w:ascii="Arial" w:hAnsi="Arial" w:cs="Arial"/>
              <w:i/>
              <w:iCs/>
            </w:rPr>
            <w:t>Nucleic Acids Res</w:t>
          </w:r>
          <w:r w:rsidRPr="00B54DD6">
            <w:rPr>
              <w:rFonts w:ascii="Arial" w:hAnsi="Arial" w:cs="Arial"/>
            </w:rPr>
            <w:t>. doi:10.1093/</w:t>
          </w:r>
          <w:proofErr w:type="spellStart"/>
          <w:r w:rsidRPr="00B54DD6">
            <w:rPr>
              <w:rFonts w:ascii="Arial" w:hAnsi="Arial" w:cs="Arial"/>
            </w:rPr>
            <w:t>nar</w:t>
          </w:r>
          <w:proofErr w:type="spellEnd"/>
          <w:r w:rsidRPr="00B54DD6">
            <w:rPr>
              <w:rFonts w:ascii="Arial" w:hAnsi="Arial" w:cs="Arial"/>
            </w:rPr>
            <w:t>/gkad047</w:t>
          </w:r>
        </w:p>
        <w:p w14:paraId="18E1DA31"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Mizushima S, Nomura M. 1970. Assembly Mapping of 30S Ribosomal Proteins from </w:t>
          </w:r>
          <w:r w:rsidRPr="00B54DD6">
            <w:rPr>
              <w:rFonts w:ascii="Arial" w:hAnsi="Arial" w:cs="Arial"/>
              <w:i/>
              <w:iCs/>
            </w:rPr>
            <w:t>E. coli</w:t>
          </w:r>
          <w:r w:rsidRPr="00B54DD6">
            <w:rPr>
              <w:rFonts w:ascii="Arial" w:hAnsi="Arial" w:cs="Arial"/>
            </w:rPr>
            <w:t xml:space="preserve">. </w:t>
          </w:r>
          <w:r w:rsidRPr="00B54DD6">
            <w:rPr>
              <w:rFonts w:ascii="Arial" w:hAnsi="Arial" w:cs="Arial"/>
              <w:i/>
              <w:iCs/>
            </w:rPr>
            <w:t>Nature</w:t>
          </w:r>
          <w:r w:rsidRPr="00B54DD6">
            <w:rPr>
              <w:rFonts w:ascii="Arial" w:hAnsi="Arial" w:cs="Arial"/>
            </w:rPr>
            <w:t xml:space="preserve"> </w:t>
          </w:r>
          <w:r w:rsidRPr="00B54DD6">
            <w:rPr>
              <w:rFonts w:ascii="Arial" w:hAnsi="Arial" w:cs="Arial"/>
              <w:b/>
              <w:bCs/>
            </w:rPr>
            <w:t>226</w:t>
          </w:r>
          <w:r w:rsidRPr="00B54DD6">
            <w:rPr>
              <w:rFonts w:ascii="Arial" w:hAnsi="Arial" w:cs="Arial"/>
            </w:rPr>
            <w:t>:1214–1218. doi:10.1038/2261214a0</w:t>
          </w:r>
        </w:p>
        <w:p w14:paraId="2B7C593A"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Nguyen TG, Vargas-Blanco DA, Roberts LA, Shell SS. 2020. The Impact of </w:t>
          </w:r>
          <w:proofErr w:type="spellStart"/>
          <w:r w:rsidRPr="00B54DD6">
            <w:rPr>
              <w:rFonts w:ascii="Arial" w:hAnsi="Arial" w:cs="Arial"/>
            </w:rPr>
            <w:t>Leadered</w:t>
          </w:r>
          <w:proofErr w:type="spellEnd"/>
          <w:r w:rsidRPr="00B54DD6">
            <w:rPr>
              <w:rFonts w:ascii="Arial" w:hAnsi="Arial" w:cs="Arial"/>
            </w:rPr>
            <w:t xml:space="preserve"> and Leaderless Gene Structures on Translation Efficiency, Transcript Stability, and Predicted Transcription Rates in </w:t>
          </w:r>
          <w:r w:rsidRPr="00B54DD6">
            <w:rPr>
              <w:rFonts w:ascii="Arial" w:hAnsi="Arial" w:cs="Arial"/>
              <w:i/>
              <w:iCs/>
            </w:rPr>
            <w:t>Mycobacterium smegmatis</w:t>
          </w:r>
          <w:r w:rsidRPr="00B54DD6">
            <w:rPr>
              <w:rFonts w:ascii="Arial" w:hAnsi="Arial" w:cs="Arial"/>
            </w:rPr>
            <w:t xml:space="preserve">. </w:t>
          </w:r>
          <w:r w:rsidRPr="00B54DD6">
            <w:rPr>
              <w:rFonts w:ascii="Arial" w:hAnsi="Arial" w:cs="Arial"/>
              <w:i/>
              <w:iCs/>
            </w:rPr>
            <w:t xml:space="preserve">J </w:t>
          </w:r>
          <w:proofErr w:type="spellStart"/>
          <w:r w:rsidRPr="00B54DD6">
            <w:rPr>
              <w:rFonts w:ascii="Arial" w:hAnsi="Arial" w:cs="Arial"/>
              <w:i/>
              <w:iCs/>
            </w:rPr>
            <w:t>Bacteriol</w:t>
          </w:r>
          <w:proofErr w:type="spellEnd"/>
          <w:r w:rsidRPr="00B54DD6">
            <w:rPr>
              <w:rFonts w:ascii="Arial" w:hAnsi="Arial" w:cs="Arial"/>
            </w:rPr>
            <w:t xml:space="preserve"> </w:t>
          </w:r>
          <w:r w:rsidRPr="00B54DD6">
            <w:rPr>
              <w:rFonts w:ascii="Arial" w:hAnsi="Arial" w:cs="Arial"/>
              <w:b/>
              <w:bCs/>
            </w:rPr>
            <w:t>202</w:t>
          </w:r>
          <w:r w:rsidRPr="00B54DD6">
            <w:rPr>
              <w:rFonts w:ascii="Arial" w:hAnsi="Arial" w:cs="Arial"/>
            </w:rPr>
            <w:t>. doi:10.1128/jb.00746-19</w:t>
          </w:r>
        </w:p>
        <w:p w14:paraId="5C77CE3A"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Nomura M, </w:t>
          </w:r>
          <w:proofErr w:type="spellStart"/>
          <w:r w:rsidRPr="00B54DD6">
            <w:rPr>
              <w:rFonts w:ascii="Arial" w:hAnsi="Arial" w:cs="Arial"/>
            </w:rPr>
            <w:t>Gourse</w:t>
          </w:r>
          <w:proofErr w:type="spellEnd"/>
          <w:r w:rsidRPr="00B54DD6">
            <w:rPr>
              <w:rFonts w:ascii="Arial" w:hAnsi="Arial" w:cs="Arial"/>
            </w:rPr>
            <w:t xml:space="preserve"> R, Baughman G. 1984. Regulation of the Synthesis of Ribosomes and Ribosomal Components. </w:t>
          </w:r>
          <w:proofErr w:type="spellStart"/>
          <w:r w:rsidRPr="00B54DD6">
            <w:rPr>
              <w:rFonts w:ascii="Arial" w:hAnsi="Arial" w:cs="Arial"/>
              <w:i/>
              <w:iCs/>
            </w:rPr>
            <w:t>Annu</w:t>
          </w:r>
          <w:proofErr w:type="spellEnd"/>
          <w:r w:rsidRPr="00B54DD6">
            <w:rPr>
              <w:rFonts w:ascii="Arial" w:hAnsi="Arial" w:cs="Arial"/>
              <w:i/>
              <w:iCs/>
            </w:rPr>
            <w:t xml:space="preserve"> Rev </w:t>
          </w:r>
          <w:proofErr w:type="spellStart"/>
          <w:r w:rsidRPr="00B54DD6">
            <w:rPr>
              <w:rFonts w:ascii="Arial" w:hAnsi="Arial" w:cs="Arial"/>
              <w:i/>
              <w:iCs/>
            </w:rPr>
            <w:t>Biochem</w:t>
          </w:r>
          <w:proofErr w:type="spellEnd"/>
          <w:r w:rsidRPr="00B54DD6">
            <w:rPr>
              <w:rFonts w:ascii="Arial" w:hAnsi="Arial" w:cs="Arial"/>
            </w:rPr>
            <w:t xml:space="preserve"> </w:t>
          </w:r>
          <w:r w:rsidRPr="00B54DD6">
            <w:rPr>
              <w:rFonts w:ascii="Arial" w:hAnsi="Arial" w:cs="Arial"/>
              <w:b/>
              <w:bCs/>
            </w:rPr>
            <w:t>53</w:t>
          </w:r>
          <w:r w:rsidRPr="00B54DD6">
            <w:rPr>
              <w:rFonts w:ascii="Arial" w:hAnsi="Arial" w:cs="Arial"/>
            </w:rPr>
            <w:t>:75–117. doi:10.1146/annurev.bi.53.070184.000451</w:t>
          </w:r>
        </w:p>
        <w:p w14:paraId="7B2F5DD6"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Ramsey KM, Osborne ML, </w:t>
          </w:r>
          <w:proofErr w:type="spellStart"/>
          <w:r w:rsidRPr="00B54DD6">
            <w:rPr>
              <w:rFonts w:ascii="Arial" w:hAnsi="Arial" w:cs="Arial"/>
            </w:rPr>
            <w:t>Vvedenskaya</w:t>
          </w:r>
          <w:proofErr w:type="spellEnd"/>
          <w:r w:rsidRPr="00B54DD6">
            <w:rPr>
              <w:rFonts w:ascii="Arial" w:hAnsi="Arial" w:cs="Arial"/>
            </w:rPr>
            <w:t xml:space="preserve"> IO, </w:t>
          </w:r>
          <w:proofErr w:type="spellStart"/>
          <w:r w:rsidRPr="00B54DD6">
            <w:rPr>
              <w:rFonts w:ascii="Arial" w:hAnsi="Arial" w:cs="Arial"/>
            </w:rPr>
            <w:t>Su</w:t>
          </w:r>
          <w:proofErr w:type="spellEnd"/>
          <w:r w:rsidRPr="00B54DD6">
            <w:rPr>
              <w:rFonts w:ascii="Arial" w:hAnsi="Arial" w:cs="Arial"/>
            </w:rPr>
            <w:t xml:space="preserve"> C, Nickels BE, Dove SL. 2015. Ubiquitous promoter-localization of essential virulence regulators in </w:t>
          </w:r>
          <w:proofErr w:type="spellStart"/>
          <w:r w:rsidRPr="00B54DD6">
            <w:rPr>
              <w:rFonts w:ascii="Arial" w:hAnsi="Arial" w:cs="Arial"/>
              <w:i/>
              <w:iCs/>
            </w:rPr>
            <w:t>Francisella</w:t>
          </w:r>
          <w:proofErr w:type="spellEnd"/>
          <w:r w:rsidRPr="00B54DD6">
            <w:rPr>
              <w:rFonts w:ascii="Arial" w:hAnsi="Arial" w:cs="Arial"/>
              <w:i/>
              <w:iCs/>
            </w:rPr>
            <w:t xml:space="preserve"> </w:t>
          </w:r>
          <w:proofErr w:type="spellStart"/>
          <w:r w:rsidRPr="00B54DD6">
            <w:rPr>
              <w:rFonts w:ascii="Arial" w:hAnsi="Arial" w:cs="Arial"/>
              <w:i/>
              <w:iCs/>
            </w:rPr>
            <w:t>tularensis</w:t>
          </w:r>
          <w:proofErr w:type="spellEnd"/>
          <w:r w:rsidRPr="00B54DD6">
            <w:rPr>
              <w:rFonts w:ascii="Arial" w:hAnsi="Arial" w:cs="Arial"/>
            </w:rPr>
            <w:t xml:space="preserve">. </w:t>
          </w:r>
          <w:proofErr w:type="spellStart"/>
          <w:r w:rsidRPr="00B54DD6">
            <w:rPr>
              <w:rFonts w:ascii="Arial" w:hAnsi="Arial" w:cs="Arial"/>
              <w:i/>
              <w:iCs/>
            </w:rPr>
            <w:t>Plos</w:t>
          </w:r>
          <w:proofErr w:type="spellEnd"/>
          <w:r w:rsidRPr="00B54DD6">
            <w:rPr>
              <w:rFonts w:ascii="Arial" w:hAnsi="Arial" w:cs="Arial"/>
              <w:i/>
              <w:iCs/>
            </w:rPr>
            <w:t xml:space="preserve"> </w:t>
          </w:r>
          <w:proofErr w:type="spellStart"/>
          <w:r w:rsidRPr="00B54DD6">
            <w:rPr>
              <w:rFonts w:ascii="Arial" w:hAnsi="Arial" w:cs="Arial"/>
              <w:i/>
              <w:iCs/>
            </w:rPr>
            <w:t>Pathog</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:e1004793. doi:10.1371/journal.ppat.1004793</w:t>
          </w:r>
        </w:p>
        <w:p w14:paraId="632FC19E" w14:textId="77777777" w:rsidR="002810EB" w:rsidRPr="00B54DD6" w:rsidRDefault="002810EB" w:rsidP="002810EB">
          <w:pPr>
            <w:pStyle w:val="Bibliography1"/>
            <w:ind w:left="300" w:hanging="300"/>
            <w:rPr>
              <w:rFonts w:ascii="Arial" w:hAnsi="Arial" w:cs="Arial"/>
            </w:rPr>
          </w:pPr>
          <w:r w:rsidRPr="00B54DD6">
            <w:rPr>
              <w:rFonts w:ascii="Arial" w:hAnsi="Arial" w:cs="Arial"/>
            </w:rPr>
            <w:lastRenderedPageBreak/>
            <w:t xml:space="preserve">Shin J-H, </w:t>
          </w:r>
          <w:proofErr w:type="spellStart"/>
          <w:r w:rsidRPr="00B54DD6">
            <w:rPr>
              <w:rFonts w:ascii="Arial" w:hAnsi="Arial" w:cs="Arial"/>
            </w:rPr>
            <w:t>Helmann</w:t>
          </w:r>
          <w:proofErr w:type="spellEnd"/>
          <w:r w:rsidRPr="00B54DD6">
            <w:rPr>
              <w:rFonts w:ascii="Arial" w:hAnsi="Arial" w:cs="Arial"/>
            </w:rPr>
            <w:t xml:space="preserve"> JD. 2016. Molecular logic of the </w:t>
          </w:r>
          <w:proofErr w:type="spellStart"/>
          <w:r w:rsidRPr="00B54DD6">
            <w:rPr>
              <w:rFonts w:ascii="Arial" w:hAnsi="Arial" w:cs="Arial"/>
            </w:rPr>
            <w:t>Zur</w:t>
          </w:r>
          <w:proofErr w:type="spellEnd"/>
          <w:r w:rsidRPr="00B54DD6">
            <w:rPr>
              <w:rFonts w:ascii="Arial" w:hAnsi="Arial" w:cs="Arial"/>
            </w:rPr>
            <w:t xml:space="preserve">-regulated zinc deprivation response in </w:t>
          </w:r>
          <w:r w:rsidRPr="00316E4E">
            <w:rPr>
              <w:rFonts w:ascii="Arial" w:hAnsi="Arial" w:cs="Arial"/>
              <w:i/>
              <w:iCs/>
            </w:rPr>
            <w:t>Bacillus subtilis</w:t>
          </w:r>
          <w:r w:rsidRPr="00B54DD6">
            <w:rPr>
              <w:rFonts w:ascii="Arial" w:hAnsi="Arial" w:cs="Arial"/>
            </w:rPr>
            <w:t xml:space="preserve">. </w:t>
          </w:r>
          <w:r w:rsidRPr="00B54DD6">
            <w:rPr>
              <w:rFonts w:ascii="Arial" w:hAnsi="Arial" w:cs="Arial"/>
              <w:i/>
              <w:iCs/>
            </w:rPr>
            <w:t xml:space="preserve">Nat </w:t>
          </w:r>
          <w:proofErr w:type="spellStart"/>
          <w:r w:rsidRPr="00B54DD6">
            <w:rPr>
              <w:rFonts w:ascii="Arial" w:hAnsi="Arial" w:cs="Arial"/>
              <w:i/>
              <w:iCs/>
            </w:rPr>
            <w:t>Commun</w:t>
          </w:r>
          <w:proofErr w:type="spellEnd"/>
          <w:r w:rsidRPr="00B54DD6">
            <w:rPr>
              <w:rFonts w:ascii="Arial" w:hAnsi="Arial" w:cs="Arial"/>
            </w:rPr>
            <w:t xml:space="preserve"> </w:t>
          </w:r>
          <w:r w:rsidRPr="00B54DD6">
            <w:rPr>
              <w:rFonts w:ascii="Arial" w:hAnsi="Arial" w:cs="Arial"/>
              <w:b/>
              <w:bCs/>
            </w:rPr>
            <w:t>7</w:t>
          </w:r>
          <w:r w:rsidRPr="00B54DD6">
            <w:rPr>
              <w:rFonts w:ascii="Arial" w:hAnsi="Arial" w:cs="Arial"/>
            </w:rPr>
            <w:t>:12612. doi:10.1038/ncomms12612</w:t>
          </w:r>
        </w:p>
        <w:p w14:paraId="3A23B360"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Takata R. 1978. Genetic studies of the ribosomal proteins in </w:t>
          </w:r>
          <w:r w:rsidRPr="00316E4E">
            <w:rPr>
              <w:rFonts w:ascii="Arial" w:hAnsi="Arial" w:cs="Arial"/>
              <w:i/>
              <w:iCs/>
            </w:rPr>
            <w:t>Escherichia coli</w:t>
          </w:r>
          <w:r w:rsidRPr="00B54DD6">
            <w:rPr>
              <w:rFonts w:ascii="Arial" w:hAnsi="Arial" w:cs="Arial"/>
            </w:rPr>
            <w:t xml:space="preserve"> XI. </w:t>
          </w:r>
          <w:r w:rsidRPr="00B54DD6">
            <w:rPr>
              <w:rFonts w:ascii="Arial" w:hAnsi="Arial" w:cs="Arial"/>
              <w:i/>
              <w:iCs/>
            </w:rPr>
            <w:t xml:space="preserve">Mol Gen Genetics </w:t>
          </w:r>
          <w:proofErr w:type="spellStart"/>
          <w:r w:rsidRPr="00B54DD6">
            <w:rPr>
              <w:rFonts w:ascii="Arial" w:hAnsi="Arial" w:cs="Arial"/>
              <w:i/>
              <w:iCs/>
            </w:rPr>
            <w:t>Mgg</w:t>
          </w:r>
          <w:proofErr w:type="spellEnd"/>
          <w:r w:rsidRPr="00B54DD6">
            <w:rPr>
              <w:rFonts w:ascii="Arial" w:hAnsi="Arial" w:cs="Arial"/>
            </w:rPr>
            <w:t xml:space="preserve"> </w:t>
          </w:r>
          <w:r w:rsidRPr="00B54DD6">
            <w:rPr>
              <w:rFonts w:ascii="Arial" w:hAnsi="Arial" w:cs="Arial"/>
              <w:b/>
              <w:bCs/>
            </w:rPr>
            <w:t>160</w:t>
          </w:r>
          <w:r w:rsidRPr="00B54DD6">
            <w:rPr>
              <w:rFonts w:ascii="Arial" w:hAnsi="Arial" w:cs="Arial"/>
            </w:rPr>
            <w:t>:151–155. doi:10.1007/bf00267476</w:t>
          </w:r>
        </w:p>
        <w:p w14:paraId="06A52FB6" w14:textId="77777777" w:rsidR="002810EB" w:rsidRPr="00B54DD6" w:rsidRDefault="002810EB" w:rsidP="002810EB">
          <w:pPr>
            <w:pStyle w:val="Bibliography1"/>
            <w:ind w:left="300" w:hanging="300"/>
            <w:rPr>
              <w:rFonts w:ascii="Arial" w:hAnsi="Arial" w:cs="Arial"/>
            </w:rPr>
          </w:pPr>
          <w:proofErr w:type="spellStart"/>
          <w:r w:rsidRPr="00B54DD6">
            <w:rPr>
              <w:rFonts w:ascii="Arial" w:hAnsi="Arial" w:cs="Arial"/>
            </w:rPr>
            <w:t>Trautmann</w:t>
          </w:r>
          <w:proofErr w:type="spellEnd"/>
          <w:r w:rsidRPr="00B54DD6">
            <w:rPr>
              <w:rFonts w:ascii="Arial" w:hAnsi="Arial" w:cs="Arial"/>
            </w:rPr>
            <w:t xml:space="preserve"> HS, Ramsey KM. 2022. A Ribosomal Protein Homolog Governs Gene Expression and Virulence in a Bacterial Pathogen. </w:t>
          </w:r>
          <w:r w:rsidRPr="00B54DD6">
            <w:rPr>
              <w:rFonts w:ascii="Arial" w:hAnsi="Arial" w:cs="Arial"/>
              <w:i/>
              <w:iCs/>
            </w:rPr>
            <w:t xml:space="preserve">J </w:t>
          </w:r>
          <w:proofErr w:type="spellStart"/>
          <w:r w:rsidRPr="00B54DD6">
            <w:rPr>
              <w:rFonts w:ascii="Arial" w:hAnsi="Arial" w:cs="Arial"/>
              <w:i/>
              <w:iCs/>
            </w:rPr>
            <w:t>Bacteriol</w:t>
          </w:r>
          <w:proofErr w:type="spellEnd"/>
          <w:r w:rsidRPr="00B54DD6">
            <w:rPr>
              <w:rFonts w:ascii="Arial" w:hAnsi="Arial" w:cs="Arial"/>
            </w:rPr>
            <w:t xml:space="preserve"> e00268-22. doi:10.1128/jb.00268-22</w:t>
          </w:r>
        </w:p>
        <w:p w14:paraId="0A2417B0" w14:textId="77777777" w:rsidR="002810EB" w:rsidRPr="00B54DD6" w:rsidRDefault="002810EB" w:rsidP="002810EB">
          <w:pPr>
            <w:pStyle w:val="Bibliography1"/>
            <w:ind w:left="300" w:hanging="300"/>
            <w:rPr>
              <w:rFonts w:ascii="Arial" w:hAnsi="Arial" w:cs="Arial"/>
            </w:rPr>
          </w:pPr>
          <w:proofErr w:type="spellStart"/>
          <w:r w:rsidRPr="00B54DD6">
            <w:rPr>
              <w:rFonts w:ascii="Arial" w:hAnsi="Arial" w:cs="Arial"/>
            </w:rPr>
            <w:t>Yutin</w:t>
          </w:r>
          <w:proofErr w:type="spellEnd"/>
          <w:r w:rsidRPr="00B54DD6">
            <w:rPr>
              <w:rFonts w:ascii="Arial" w:hAnsi="Arial" w:cs="Arial"/>
            </w:rPr>
            <w:t xml:space="preserve"> N, </w:t>
          </w:r>
          <w:proofErr w:type="spellStart"/>
          <w:r w:rsidRPr="00B54DD6">
            <w:rPr>
              <w:rFonts w:ascii="Arial" w:hAnsi="Arial" w:cs="Arial"/>
            </w:rPr>
            <w:t>Puigbo</w:t>
          </w:r>
          <w:proofErr w:type="spellEnd"/>
          <w:r w:rsidRPr="00B54DD6">
            <w:rPr>
              <w:rFonts w:ascii="Arial" w:hAnsi="Arial" w:cs="Arial"/>
            </w:rPr>
            <w:t xml:space="preserve"> P, </w:t>
          </w:r>
          <w:proofErr w:type="spellStart"/>
          <w:r w:rsidRPr="00B54DD6">
            <w:rPr>
              <w:rFonts w:ascii="Arial" w:hAnsi="Arial" w:cs="Arial"/>
            </w:rPr>
            <w:t>Koonin</w:t>
          </w:r>
          <w:proofErr w:type="spellEnd"/>
          <w:r w:rsidRPr="00B54DD6">
            <w:rPr>
              <w:rFonts w:ascii="Arial" w:hAnsi="Arial" w:cs="Arial"/>
            </w:rPr>
            <w:t xml:space="preserve"> EV, Wolf YI. 2012. </w:t>
          </w:r>
          <w:proofErr w:type="spellStart"/>
          <w:r w:rsidRPr="00B54DD6">
            <w:rPr>
              <w:rFonts w:ascii="Arial" w:hAnsi="Arial" w:cs="Arial"/>
            </w:rPr>
            <w:t>Phylogenomics</w:t>
          </w:r>
          <w:proofErr w:type="spellEnd"/>
          <w:r w:rsidRPr="00B54DD6">
            <w:rPr>
              <w:rFonts w:ascii="Arial" w:hAnsi="Arial" w:cs="Arial"/>
            </w:rPr>
            <w:t xml:space="preserve"> of prokaryotic ribosomal proteins. </w:t>
          </w:r>
          <w:proofErr w:type="spellStart"/>
          <w:r w:rsidRPr="00B54DD6">
            <w:rPr>
              <w:rFonts w:ascii="Arial" w:hAnsi="Arial" w:cs="Arial"/>
              <w:i/>
              <w:iCs/>
            </w:rPr>
            <w:t>Plos</w:t>
          </w:r>
          <w:proofErr w:type="spellEnd"/>
          <w:r w:rsidRPr="00B54DD6">
            <w:rPr>
              <w:rFonts w:ascii="Arial" w:hAnsi="Arial" w:cs="Arial"/>
              <w:i/>
              <w:iCs/>
            </w:rPr>
            <w:t xml:space="preserve"> One</w:t>
          </w:r>
          <w:r w:rsidRPr="00B54DD6">
            <w:rPr>
              <w:rFonts w:ascii="Arial" w:hAnsi="Arial" w:cs="Arial"/>
            </w:rPr>
            <w:t xml:space="preserve"> </w:t>
          </w:r>
          <w:r w:rsidRPr="00B54DD6">
            <w:rPr>
              <w:rFonts w:ascii="Arial" w:hAnsi="Arial" w:cs="Arial"/>
              <w:b/>
              <w:bCs/>
            </w:rPr>
            <w:t>7</w:t>
          </w:r>
          <w:r w:rsidRPr="00B54DD6">
            <w:rPr>
              <w:rFonts w:ascii="Arial" w:hAnsi="Arial" w:cs="Arial"/>
            </w:rPr>
            <w:t>:e36972. doi:10.1371/journal.pone.0036972</w:t>
          </w:r>
        </w:p>
        <w:p w14:paraId="25AD61C1" w14:textId="77777777" w:rsidR="002810EB" w:rsidRDefault="002810EB" w:rsidP="002810EB">
          <w:pPr>
            <w:spacing w:line="480" w:lineRule="auto"/>
          </w:pPr>
          <w:r w:rsidRPr="00B54DD6">
            <w:rPr>
              <w:rFonts w:cs="Arial"/>
            </w:rPr>
            <w:t> </w:t>
          </w:r>
        </w:p>
      </w:sdtContent>
    </w:sdt>
    <w:p w14:paraId="78E664DE" w14:textId="77777777" w:rsidR="002810EB" w:rsidRDefault="002810EB">
      <w:pPr>
        <w:rPr>
          <w:rFonts w:cs="Courier New"/>
          <w:bCs/>
          <w:szCs w:val="24"/>
        </w:rPr>
      </w:pPr>
      <w:r>
        <w:br w:type="page"/>
      </w:r>
    </w:p>
    <w:p w14:paraId="517F2F35" w14:textId="62D3F838" w:rsidR="001844B2" w:rsidRDefault="001844B2" w:rsidP="001844B2">
      <w:pPr>
        <w:pStyle w:val="Heading1"/>
        <w:numPr>
          <w:ilvl w:val="0"/>
          <w:numId w:val="0"/>
        </w:numPr>
        <w:ind w:left="432" w:hanging="432"/>
      </w:pPr>
      <w:bookmarkStart w:id="91" w:name="_Toc146827271"/>
      <w:r>
        <w:lastRenderedPageBreak/>
        <w:t>CHAPTER 3</w:t>
      </w:r>
      <w:bookmarkEnd w:id="91"/>
    </w:p>
    <w:p w14:paraId="1742D5EE" w14:textId="77777777" w:rsidR="001844B2" w:rsidRDefault="001844B2" w:rsidP="001844B2">
      <w:pPr>
        <w:spacing w:line="480" w:lineRule="auto"/>
        <w:jc w:val="center"/>
      </w:pPr>
    </w:p>
    <w:p w14:paraId="7A15BE7C" w14:textId="77777777" w:rsidR="001844B2" w:rsidRDefault="001844B2" w:rsidP="001844B2">
      <w:pPr>
        <w:pStyle w:val="Heading2"/>
        <w:numPr>
          <w:ilvl w:val="1"/>
          <w:numId w:val="3"/>
        </w:numPr>
        <w:jc w:val="center"/>
      </w:pPr>
      <w:bookmarkStart w:id="92" w:name="_heading=h.1fob9te" w:colFirst="0" w:colLast="0"/>
      <w:bookmarkStart w:id="93" w:name="_Toc146827272"/>
      <w:bookmarkEnd w:id="92"/>
      <w:r>
        <w:t>Manuscript 2</w:t>
      </w:r>
      <w:bookmarkEnd w:id="93"/>
    </w:p>
    <w:p w14:paraId="2F398FA3" w14:textId="77777777" w:rsidR="001844B2" w:rsidRDefault="001844B2" w:rsidP="001844B2">
      <w:pPr>
        <w:spacing w:line="480" w:lineRule="auto"/>
        <w:jc w:val="center"/>
        <w:rPr>
          <w:b/>
        </w:rPr>
      </w:pPr>
    </w:p>
    <w:p w14:paraId="4E482BF8" w14:textId="77777777" w:rsidR="001844B2" w:rsidRDefault="001844B2" w:rsidP="001844B2">
      <w:pPr>
        <w:spacing w:line="480" w:lineRule="auto"/>
        <w:jc w:val="center"/>
      </w:pPr>
      <w:r w:rsidRPr="00314F44">
        <w:rPr>
          <w:b/>
        </w:rPr>
        <w:t xml:space="preserve">Identification of conditions that lead to changes in bS21-1 and bS21-3 abundance in </w:t>
      </w:r>
      <w:proofErr w:type="spellStart"/>
      <w:r w:rsidRPr="00314F44">
        <w:rPr>
          <w:b/>
          <w:i/>
          <w:iCs/>
        </w:rPr>
        <w:t>Francisella</w:t>
      </w:r>
      <w:proofErr w:type="spellEnd"/>
      <w:r w:rsidRPr="00314F44">
        <w:rPr>
          <w:b/>
          <w:i/>
          <w:iCs/>
        </w:rPr>
        <w:t xml:space="preserve"> </w:t>
      </w:r>
      <w:proofErr w:type="spellStart"/>
      <w:proofErr w:type="gramStart"/>
      <w:r w:rsidRPr="00314F44">
        <w:rPr>
          <w:b/>
          <w:i/>
          <w:iCs/>
        </w:rPr>
        <w:t>tularensis</w:t>
      </w:r>
      <w:proofErr w:type="spellEnd"/>
      <w:proofErr w:type="gramEnd"/>
    </w:p>
    <w:p w14:paraId="41CB9512" w14:textId="77777777" w:rsidR="001844B2" w:rsidRDefault="001844B2" w:rsidP="001844B2">
      <w:pPr>
        <w:spacing w:line="480" w:lineRule="auto"/>
        <w:jc w:val="center"/>
      </w:pPr>
    </w:p>
    <w:p w14:paraId="3A22B46C" w14:textId="77777777" w:rsidR="001844B2" w:rsidRPr="00777C45" w:rsidRDefault="001844B2" w:rsidP="001844B2">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607067C0" w14:textId="77777777" w:rsidR="001844B2" w:rsidRDefault="001844B2" w:rsidP="001844B2">
      <w:pPr>
        <w:jc w:val="center"/>
      </w:pPr>
    </w:p>
    <w:p w14:paraId="53492CC1" w14:textId="77777777" w:rsidR="001844B2" w:rsidRDefault="001844B2" w:rsidP="001844B2">
      <w:pPr>
        <w:spacing w:line="480" w:lineRule="auto"/>
        <w:ind w:firstLine="450"/>
      </w:pPr>
    </w:p>
    <w:p w14:paraId="3946D98E" w14:textId="77777777" w:rsidR="001844B2" w:rsidRDefault="001844B2" w:rsidP="001844B2">
      <w:pPr>
        <w:spacing w:line="480" w:lineRule="auto"/>
        <w:jc w:val="center"/>
        <w:rPr>
          <w:color w:val="000000"/>
          <w:vertAlign w:val="superscript"/>
        </w:rPr>
      </w:pPr>
      <w:r>
        <w:rPr>
          <w:color w:val="000000"/>
        </w:rPr>
        <w:t>Sierra S. Schmidt</w:t>
      </w:r>
      <w:r>
        <w:rPr>
          <w:color w:val="000000"/>
          <w:vertAlign w:val="superscript"/>
        </w:rPr>
        <w:t>1</w:t>
      </w:r>
      <w:r>
        <w:rPr>
          <w:color w:val="000000"/>
        </w:rPr>
        <w:t>, Hannah S. Trautmann</w:t>
      </w:r>
      <w:r>
        <w:rPr>
          <w:color w:val="000000"/>
          <w:vertAlign w:val="superscript"/>
        </w:rPr>
        <w:t>1</w:t>
      </w:r>
      <w:r>
        <w:rPr>
          <w:color w:val="000000"/>
        </w:rPr>
        <w:t>, and Kathryn M. Ramsey</w:t>
      </w:r>
      <w:r>
        <w:rPr>
          <w:color w:val="000000"/>
          <w:vertAlign w:val="superscript"/>
        </w:rPr>
        <w:t>1,2,*</w:t>
      </w:r>
    </w:p>
    <w:p w14:paraId="6E14F693" w14:textId="77777777" w:rsidR="001844B2" w:rsidRDefault="001844B2" w:rsidP="001844B2">
      <w:pPr>
        <w:spacing w:line="480" w:lineRule="auto"/>
        <w:jc w:val="center"/>
        <w:rPr>
          <w:color w:val="000000"/>
        </w:rPr>
      </w:pPr>
    </w:p>
    <w:p w14:paraId="35444503" w14:textId="77777777" w:rsidR="001844B2" w:rsidRDefault="001844B2" w:rsidP="001844B2">
      <w:pPr>
        <w:spacing w:line="480" w:lineRule="auto"/>
        <w:jc w:val="center"/>
      </w:pPr>
      <w:r>
        <w:rPr>
          <w:vertAlign w:val="superscript"/>
        </w:rPr>
        <w:t>1</w:t>
      </w:r>
      <w:r>
        <w:t>Department of Cell and Molecular Biology, University of Rhode Island, Kingston, RI 02881, USA</w:t>
      </w:r>
    </w:p>
    <w:p w14:paraId="1718553D" w14:textId="77777777" w:rsidR="001844B2" w:rsidRDefault="001844B2" w:rsidP="001844B2">
      <w:pPr>
        <w:spacing w:line="480" w:lineRule="auto"/>
        <w:ind w:firstLine="450"/>
        <w:jc w:val="center"/>
        <w:sectPr w:rsidR="001844B2">
          <w:headerReference w:type="default" r:id="rId34"/>
          <w:footerReference w:type="default" r:id="rId35"/>
          <w:pgSz w:w="12240" w:h="15840"/>
          <w:pgMar w:top="1440" w:right="1440" w:bottom="1440" w:left="2448" w:header="720" w:footer="720" w:gutter="0"/>
          <w:cols w:space="720"/>
        </w:sectPr>
      </w:pPr>
      <w:r>
        <w:rPr>
          <w:vertAlign w:val="superscript"/>
        </w:rPr>
        <w:t>2</w:t>
      </w:r>
      <w:r>
        <w:t>Department of Biomedical and Pharmaceutical Sciences, University of Rhode Island, Kingston, RI 02881, USA</w:t>
      </w:r>
    </w:p>
    <w:p w14:paraId="1B8AD423" w14:textId="77777777" w:rsidR="001844B2" w:rsidRPr="000C2E14" w:rsidRDefault="001844B2" w:rsidP="001844B2">
      <w:pPr>
        <w:spacing w:line="480" w:lineRule="auto"/>
        <w:rPr>
          <w:b/>
          <w:bCs/>
        </w:rPr>
      </w:pPr>
      <w:bookmarkStart w:id="94" w:name="_heading=h.3znysh7" w:colFirst="0" w:colLast="0"/>
      <w:bookmarkStart w:id="95" w:name="_heading=h.3dy6vkm" w:colFirst="0" w:colLast="0"/>
      <w:bookmarkEnd w:id="94"/>
      <w:bookmarkEnd w:id="95"/>
      <w:r w:rsidRPr="000C2E14">
        <w:rPr>
          <w:b/>
          <w:bCs/>
        </w:rPr>
        <w:lastRenderedPageBreak/>
        <w:t>Abstract</w:t>
      </w:r>
    </w:p>
    <w:p w14:paraId="37F9076D" w14:textId="6112D35C" w:rsidR="001844B2" w:rsidRPr="004C762A" w:rsidRDefault="001844B2" w:rsidP="001844B2">
      <w:pPr>
        <w:spacing w:line="480" w:lineRule="auto"/>
        <w:ind w:firstLine="450"/>
        <w:jc w:val="both"/>
      </w:pPr>
      <w:proofErr w:type="spellStart"/>
      <w:r w:rsidRPr="004C762A">
        <w:rPr>
          <w:i/>
          <w:iCs/>
        </w:rPr>
        <w:t>Francisella</w:t>
      </w:r>
      <w:proofErr w:type="spellEnd"/>
      <w:r w:rsidRPr="004C762A">
        <w:rPr>
          <w:i/>
          <w:iCs/>
        </w:rPr>
        <w:t xml:space="preserve"> </w:t>
      </w:r>
      <w:proofErr w:type="spellStart"/>
      <w:r w:rsidRPr="004C762A">
        <w:rPr>
          <w:i/>
          <w:iCs/>
        </w:rPr>
        <w:t>tularensis</w:t>
      </w:r>
      <w:proofErr w:type="spellEnd"/>
      <w:r w:rsidRPr="004C762A">
        <w:t xml:space="preserve"> is a highly infectious, intracellular human pathogen that can cause fatal disease. We have recently found that </w:t>
      </w:r>
      <w:r>
        <w:t>r</w:t>
      </w:r>
      <w:r w:rsidRPr="004C762A">
        <w:t xml:space="preserve">ibosomes </w:t>
      </w:r>
      <w:r>
        <w:t>can contain</w:t>
      </w:r>
      <w:r w:rsidRPr="004C762A">
        <w:t xml:space="preserve"> one of the three homologs for the small ribosomal subunit protein bS21</w:t>
      </w:r>
      <w:r>
        <w:t xml:space="preserve">. The most abundant homolog, </w:t>
      </w:r>
      <w:r w:rsidRPr="004C762A">
        <w:t>bS21-2, positively control</w:t>
      </w:r>
      <w:r>
        <w:t>s</w:t>
      </w:r>
      <w:r w:rsidRPr="004C762A">
        <w:t xml:space="preserve"> key virulence genes and intramacrophage replication. </w:t>
      </w:r>
      <w:r>
        <w:t>However, little is known about the less abundant homologs, bS21-</w:t>
      </w:r>
      <w:proofErr w:type="gramStart"/>
      <w:r>
        <w:t>1</w:t>
      </w:r>
      <w:proofErr w:type="gramEnd"/>
      <w:r>
        <w:t xml:space="preserve"> and bS21-3, including what conditions might lead to their increased abundance. This study aimed to address this gap in knowledge, by evaluating the production of bS21-1 and bS21-3 after altering environmental factors known affect regulation of other proteins in </w:t>
      </w:r>
      <w:r w:rsidR="003004E2" w:rsidRPr="003004E2">
        <w:rPr>
          <w:i/>
          <w:iCs/>
        </w:rPr>
        <w:t xml:space="preserve">F. </w:t>
      </w:r>
      <w:proofErr w:type="spellStart"/>
      <w:r w:rsidR="003004E2" w:rsidRPr="003004E2">
        <w:rPr>
          <w:i/>
          <w:iCs/>
        </w:rPr>
        <w:t>tularensis</w:t>
      </w:r>
      <w:proofErr w:type="spellEnd"/>
      <w:r>
        <w:t xml:space="preserve">. For most of these conditions, no significant change was observed in production of either bS21-1 or bS21-3. However, bS21-1 was found to be upregulated by exposure of cells to acid stress or growth in different complex media. Similarly, growth in different complex media resulted in increased bS21-3. While this study serves as an initial survey of factors that could impact bS21-1 and bS21-3 production, much remains to be learned about how these proteins are regulated and how they function in </w:t>
      </w:r>
      <w:r w:rsidR="003004E2" w:rsidRPr="003004E2">
        <w:rPr>
          <w:i/>
          <w:iCs/>
        </w:rPr>
        <w:t xml:space="preserve">F. </w:t>
      </w:r>
      <w:proofErr w:type="spellStart"/>
      <w:r w:rsidR="003004E2" w:rsidRPr="003004E2">
        <w:rPr>
          <w:i/>
          <w:iCs/>
        </w:rPr>
        <w:t>tularensis</w:t>
      </w:r>
      <w:proofErr w:type="spellEnd"/>
      <w:r>
        <w:t xml:space="preserve">. </w:t>
      </w:r>
    </w:p>
    <w:p w14:paraId="679EA9BA" w14:textId="77777777" w:rsidR="001844B2" w:rsidRPr="000C2E14" w:rsidRDefault="001844B2" w:rsidP="001844B2">
      <w:pPr>
        <w:spacing w:before="240" w:line="480" w:lineRule="auto"/>
        <w:rPr>
          <w:b/>
          <w:bCs/>
        </w:rPr>
      </w:pPr>
      <w:r w:rsidRPr="000C2E14">
        <w:rPr>
          <w:b/>
          <w:bCs/>
        </w:rPr>
        <w:t>Introduction</w:t>
      </w:r>
    </w:p>
    <w:p w14:paraId="4CE22933" w14:textId="76A68E6B" w:rsidR="001844B2" w:rsidRDefault="001844B2" w:rsidP="001844B2">
      <w:pPr>
        <w:spacing w:line="480" w:lineRule="auto"/>
        <w:ind w:firstLine="450"/>
        <w:jc w:val="both"/>
      </w:pPr>
      <w:proofErr w:type="spellStart"/>
      <w:r>
        <w:rPr>
          <w:i/>
        </w:rPr>
        <w:t>Francisella</w:t>
      </w:r>
      <w:proofErr w:type="spellEnd"/>
      <w:r>
        <w:rPr>
          <w:i/>
        </w:rPr>
        <w:t xml:space="preserve"> </w:t>
      </w:r>
      <w:proofErr w:type="spellStart"/>
      <w:r>
        <w:rPr>
          <w:i/>
        </w:rPr>
        <w:t>tularensis</w:t>
      </w:r>
      <w:proofErr w:type="spellEnd"/>
      <w:r>
        <w:rPr>
          <w:i/>
        </w:rPr>
        <w:t xml:space="preserve">, </w:t>
      </w:r>
      <w:r>
        <w:t>the causative agent of tularemia,</w:t>
      </w:r>
      <w:r>
        <w:rPr>
          <w:i/>
        </w:rPr>
        <w:t xml:space="preserve"> </w:t>
      </w:r>
      <w:r>
        <w:t xml:space="preserve">is a Gram-negative, facultative intracellular bacterium with the potential to cause fatal human disease </w:t>
      </w:r>
      <w:r>
        <w:fldChar w:fldCharType="begin"/>
      </w:r>
      <w:r>
        <w:instrText xml:space="preserve"> ADDIN ZOTERO_ITEM CSL_CITATION {"citationID":"tfg5fBJb","properties":{"formattedCitation":"(Keim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C55471">
        <w:rPr>
          <w:rFonts w:cs="Arial"/>
        </w:rPr>
        <w:t>(Keim et al., 2007)</w:t>
      </w:r>
      <w:r>
        <w:fldChar w:fldCharType="end"/>
      </w:r>
      <w:r>
        <w:t xml:space="preserve">. Characteristic of an intracellular pathogen, </w:t>
      </w:r>
      <w:r w:rsidR="003004E2" w:rsidRPr="003004E2">
        <w:rPr>
          <w:i/>
          <w:iCs/>
        </w:rPr>
        <w:t xml:space="preserve">F. </w:t>
      </w:r>
      <w:proofErr w:type="spellStart"/>
      <w:r w:rsidR="003004E2" w:rsidRPr="003004E2">
        <w:rPr>
          <w:i/>
          <w:iCs/>
        </w:rPr>
        <w:t>tularensis</w:t>
      </w:r>
      <w:proofErr w:type="spellEnd"/>
      <w:r>
        <w:t xml:space="preserve"> has a reduced genome size. Previous work established that it contains three copies of the gene encoding the small subunit ribosomal protein </w:t>
      </w:r>
      <w:r>
        <w:lastRenderedPageBreak/>
        <w:t xml:space="preserve">bS21, but the function of these three different homologs is still being investigated </w:t>
      </w:r>
      <w:r>
        <w:fldChar w:fldCharType="begin"/>
      </w:r>
      <w:r>
        <w:instrText xml:space="preserve"> ADDIN ZOTERO_ITEM CSL_CITATION {"citationID":"3g4xsVlu","properties":{"formattedCitation":"(H.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(Trautmann &amp; Ramsey, 2022)</w:t>
      </w:r>
      <w:r>
        <w:fldChar w:fldCharType="end"/>
      </w:r>
      <w:r>
        <w:t xml:space="preserve">. </w:t>
      </w:r>
    </w:p>
    <w:p w14:paraId="1B536132" w14:textId="0E3CB01D" w:rsidR="001844B2" w:rsidRPr="00AA546A" w:rsidRDefault="001844B2" w:rsidP="001844B2">
      <w:pPr>
        <w:spacing w:line="480" w:lineRule="auto"/>
        <w:ind w:firstLine="450"/>
        <w:jc w:val="both"/>
      </w:pPr>
      <w:r>
        <w:t xml:space="preserve">The role of bS21 in the ribosome is linked to translation initiation across species </w:t>
      </w:r>
      <w:r>
        <w:fldChar w:fldCharType="begin"/>
      </w:r>
      <w:r>
        <w:instrText xml:space="preserve"> ADDIN ZOTERO_ITEM CSL_CITATION {"citationID":"f3qGwv6c","properties":{"formattedCitation":"(Chang &amp; Craven, 1977; Van Duin &amp; Robert, 1981)","plainCitation":"(Chang &amp; Craven, 1977; Van Duin &amp;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C55471">
        <w:rPr>
          <w:rFonts w:cs="Arial"/>
        </w:rPr>
        <w:t>(Chang &amp; Craven, 1977; Van Duin &amp; Robert, 1981)</w:t>
      </w:r>
      <w:r>
        <w:fldChar w:fldCharType="end"/>
      </w:r>
      <w:r>
        <w:t xml:space="preserve">. </w:t>
      </w:r>
      <w:del w:id="96" w:author="Kathryn Ramsey" w:date="2023-11-06T20:15:00Z">
        <w:r w:rsidDel="0052307E">
          <w:delText xml:space="preserve">The </w:delText>
        </w:r>
      </w:del>
      <w:ins w:id="97" w:author="Kathryn Ramsey" w:date="2023-11-06T20:15:00Z">
        <w:r w:rsidR="0052307E">
          <w:t>In</w:t>
        </w:r>
        <w:r w:rsidR="0052307E">
          <w:t xml:space="preserve"> </w:t>
        </w:r>
      </w:ins>
      <w:r w:rsidR="003004E2" w:rsidRPr="003004E2">
        <w:rPr>
          <w:i/>
          <w:iCs/>
        </w:rPr>
        <w:t xml:space="preserve">F. </w:t>
      </w:r>
      <w:proofErr w:type="spellStart"/>
      <w:r w:rsidR="003004E2" w:rsidRPr="003004E2">
        <w:rPr>
          <w:i/>
          <w:iCs/>
        </w:rPr>
        <w:t>tularensis</w:t>
      </w:r>
      <w:proofErr w:type="spellEnd"/>
      <w:ins w:id="98" w:author="Kathryn Ramsey" w:date="2023-11-06T20:15:00Z">
        <w:r w:rsidR="0052307E" w:rsidRPr="0052307E">
          <w:rPr>
            <w:rPrChange w:id="99" w:author="Kathryn Ramsey" w:date="2023-11-06T20:15:00Z">
              <w:rPr>
                <w:i/>
                <w:iCs/>
              </w:rPr>
            </w:rPrChange>
          </w:rPr>
          <w:t>,</w:t>
        </w:r>
      </w:ins>
      <w:r>
        <w:rPr>
          <w:i/>
          <w:iCs/>
        </w:rPr>
        <w:t xml:space="preserve"> </w:t>
      </w:r>
      <w:del w:id="100" w:author="Kathryn Ramsey" w:date="2023-11-06T20:15:00Z">
        <w:r w:rsidDel="0052307E">
          <w:delText xml:space="preserve">chromosome </w:delText>
        </w:r>
      </w:del>
      <w:ins w:id="101" w:author="Kathryn Ramsey" w:date="2023-11-06T20:15:00Z">
        <w:r w:rsidR="0052307E">
          <w:t>the genome</w:t>
        </w:r>
        <w:r w:rsidR="0052307E">
          <w:t xml:space="preserve"> </w:t>
        </w:r>
      </w:ins>
      <w:r>
        <w:t xml:space="preserve">encodes three homologs of bS21. The three homologs are bS21-1, bS21-2, and bS21-3, encoded by </w:t>
      </w:r>
      <w:r w:rsidRPr="00C30806">
        <w:rPr>
          <w:i/>
          <w:iCs/>
        </w:rPr>
        <w:t>rpsU1</w:t>
      </w:r>
      <w:r>
        <w:t xml:space="preserve">, </w:t>
      </w:r>
      <w:r>
        <w:rPr>
          <w:i/>
          <w:iCs/>
        </w:rPr>
        <w:t>rpsU2</w:t>
      </w:r>
      <w:r>
        <w:t xml:space="preserve">, and </w:t>
      </w:r>
      <w:r w:rsidRPr="00811640">
        <w:rPr>
          <w:i/>
          <w:iCs/>
        </w:rPr>
        <w:t>rpsU3</w:t>
      </w:r>
      <w:r>
        <w:rPr>
          <w:i/>
          <w:iCs/>
        </w:rPr>
        <w:t xml:space="preserve"> </w:t>
      </w:r>
      <w:r>
        <w:t>respectively. Work studying the second homolog, bS21-2</w:t>
      </w:r>
      <w:r w:rsidR="00A80A61">
        <w:t>,</w:t>
      </w:r>
      <w:r>
        <w:t xml:space="preserve"> </w:t>
      </w:r>
      <w:del w:id="102" w:author="Kathryn Ramsey" w:date="2023-11-06T20:14:00Z">
        <w:r w:rsidDel="0052307E">
          <w:delText xml:space="preserve"> </w:delText>
        </w:r>
      </w:del>
      <w:r>
        <w:t xml:space="preserve">has implicated it in the regulation of several virulence proteins and it has been demonstrated to be autogenously regulated </w:t>
      </w:r>
      <w:r>
        <w:fldChar w:fldCharType="begin"/>
      </w:r>
      <w:r>
        <w:instrText xml:space="preserve"> ADDIN ZOTERO_ITEM CSL_CITATION {"citationID":"gaNJ6QWN","properties":{"formattedCitation":"(H. Trautmann &amp; Ramsey, 2022; H. S. Trautmann et al., 2023)","plainCitation":"(H. Trautmann &amp; Ramsey, 2022; H. S. Trautmann et al., 2023)","noteIndex":0},"citationItems":[{"id":92,"uris":["http://zotero.org/users/10474456/items/66KD3L7Q"],"itemData":{"id":92,"type":"article-journal","abstract":"The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id":506,"uris":["http://zotero.org/users/10474456/items/4LAAF3YY"],"itemData":{"id":506,"type":"article-journal","container-title":"Journal of Bacteriology","DOI":"10.1128/jb.00140-23","issue":"0","note":"publisher: American Society for Microbiology","page":"e00140-23","source":"journals.asm.org (Atypon)","title":"Ribosome heterogeneity results in leader sequence-mediated regulation of protein synthesis in Francisella tularensis","volume":"0","author":[{"family":"Trautmann","given":"Hannah S."},{"family":"Schmidt","given":"Sierra S."},{"family":"Gregory","given":"Steven T."},{"family":"Ramsey","given":"Kathryn M."}],"issued":{"date-parts":[["2023",9,7]]}}}],"schema":"https://github.com/citation-style-language/schema/raw/master/csl-citation.json"} </w:instrText>
      </w:r>
      <w:r>
        <w:fldChar w:fldCharType="separate"/>
      </w:r>
      <w:r w:rsidRPr="00E41310">
        <w:rPr>
          <w:rFonts w:cs="Arial"/>
        </w:rPr>
        <w:t>(H. Trautmann &amp; Ramsey, 2022; H. S. Trautmann et al., 2023)</w:t>
      </w:r>
      <w:r>
        <w:fldChar w:fldCharType="end"/>
      </w:r>
      <w:r>
        <w:t>. However, less is known about the other homologs, bS21-</w:t>
      </w:r>
      <w:proofErr w:type="gramStart"/>
      <w:r>
        <w:t>1</w:t>
      </w:r>
      <w:proofErr w:type="gramEnd"/>
      <w:r>
        <w:t xml:space="preserve"> and bS21-3, in regard to both their function and their regulation. This lack of information is possibly related to the relatively low abundance of these two proteins in </w:t>
      </w:r>
      <w:r w:rsidR="003004E2" w:rsidRPr="003004E2">
        <w:rPr>
          <w:i/>
          <w:iCs/>
        </w:rPr>
        <w:t xml:space="preserve">F. </w:t>
      </w:r>
      <w:proofErr w:type="spellStart"/>
      <w:r w:rsidR="003004E2" w:rsidRPr="003004E2">
        <w:rPr>
          <w:i/>
          <w:iCs/>
        </w:rPr>
        <w:t>tularensis</w:t>
      </w:r>
      <w:proofErr w:type="spellEnd"/>
      <w:r>
        <w:rPr>
          <w:i/>
          <w:iCs/>
        </w:rPr>
        <w:t xml:space="preserve"> </w:t>
      </w:r>
      <w:r>
        <w:t xml:space="preserve">LVS grown under standard </w:t>
      </w:r>
      <w:r w:rsidRPr="00EE5D5A">
        <w:rPr>
          <w:i/>
          <w:iCs/>
        </w:rPr>
        <w:t>in vitro</w:t>
      </w:r>
      <w:r>
        <w:t xml:space="preserve"> conditions; they are the bS21 homologs that are least </w:t>
      </w:r>
      <w:r w:rsidR="00A80A61">
        <w:t>abundant in</w:t>
      </w:r>
      <w:r>
        <w:t xml:space="preserve"> ribosome</w:t>
      </w:r>
      <w:r w:rsidR="00A80A61">
        <w:t>s</w:t>
      </w:r>
      <w:r>
        <w:t xml:space="preserve">  </w:t>
      </w:r>
      <w:r>
        <w:fldChar w:fldCharType="begin"/>
      </w:r>
      <w:r>
        <w:instrText xml:space="preserve"> ADDIN ZOTERO_ITEM CSL_CITATION {"citationID":"Fxzi5uYa","properties":{"formattedCitation":"(H.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(H. Trautmann &amp; Ramsey, 2022)</w:t>
      </w:r>
      <w:r>
        <w:fldChar w:fldCharType="end"/>
      </w:r>
      <w:r>
        <w:t xml:space="preserve">. Knowing that bS21-2 influences the </w:t>
      </w:r>
      <w:r w:rsidR="003004E2" w:rsidRPr="003004E2">
        <w:rPr>
          <w:i/>
          <w:iCs/>
        </w:rPr>
        <w:t xml:space="preserve">F. </w:t>
      </w:r>
      <w:proofErr w:type="spellStart"/>
      <w:r w:rsidR="003004E2" w:rsidRPr="003004E2">
        <w:rPr>
          <w:i/>
          <w:iCs/>
        </w:rPr>
        <w:t>tularensis</w:t>
      </w:r>
      <w:proofErr w:type="spellEnd"/>
      <w:r>
        <w:rPr>
          <w:i/>
          <w:iCs/>
        </w:rPr>
        <w:t xml:space="preserve"> </w:t>
      </w:r>
      <w:r>
        <w:t xml:space="preserve">proteome, we hypothesize that bS21-1 and bS21-3 may regulate the proteome when there are present and incorporated into ribosomes, in some yet-to-be determined conditions. </w:t>
      </w:r>
      <w:proofErr w:type="gramStart"/>
      <w:r>
        <w:t>In an effort to</w:t>
      </w:r>
      <w:proofErr w:type="gramEnd"/>
      <w:r>
        <w:t xml:space="preserve"> both understand what role they may have in the cell as well as to increase their abundance for easier study, we decided to screen a number of conditions looking for differences in bS21-1 and bS21-3 abundance. </w:t>
      </w:r>
    </w:p>
    <w:p w14:paraId="68C48292" w14:textId="0BE17071" w:rsidR="001844B2" w:rsidRPr="004A7A95" w:rsidRDefault="001844B2" w:rsidP="001844B2">
      <w:pPr>
        <w:spacing w:line="480" w:lineRule="auto"/>
        <w:ind w:firstLine="450"/>
        <w:jc w:val="both"/>
      </w:pPr>
      <w:r>
        <w:t xml:space="preserve">While the environmental reservoir of </w:t>
      </w:r>
      <w:r w:rsidR="003004E2" w:rsidRPr="003004E2">
        <w:rPr>
          <w:i/>
          <w:iCs/>
        </w:rPr>
        <w:t xml:space="preserve">F. </w:t>
      </w:r>
      <w:proofErr w:type="spellStart"/>
      <w:r w:rsidR="003004E2" w:rsidRPr="003004E2">
        <w:rPr>
          <w:i/>
          <w:iCs/>
        </w:rPr>
        <w:t>tularensis</w:t>
      </w:r>
      <w:proofErr w:type="spellEnd"/>
      <w:r>
        <w:rPr>
          <w:i/>
          <w:iCs/>
        </w:rPr>
        <w:t xml:space="preserve"> </w:t>
      </w:r>
      <w:r>
        <w:t xml:space="preserve">is not known, it is often associated with water sources </w:t>
      </w:r>
      <w:r>
        <w:fldChar w:fldCharType="begin"/>
      </w:r>
      <w:r>
        <w:instrText xml:space="preserve"> ADDIN ZOTERO_ITEM CSL_CITATION {"citationID":"2ph8GeFH","properties":{"formattedCitation":"(Berrada &amp; Telford III, 2011; Broman et al., 2010; Larson et al., 1955)","plainCitation":"(Berrada &amp; Telford III, 2011; Broman et al., 2010; Larson et al., 1955)","noteIndex":0},"citationItems":[{"id":470,"uris":["http://zotero.org/users/10474456/items/DDU7PRNB"],"itemData":{"id":470,"type":"article-journal","abstract":"Martha’s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R."}],"issued":{"date-parts":[["2011",3,1]]}}},{"id":510,"uris":["http://zotero.org/users/10474456/items/PFG9Y9CD"],"itemData":{"id":510,"type":"article-journal","abstract":"Tularemia, caused by the bacterium Francisella tularensis, where F. tularensis subspecies holarctica has long been the cause of endemic disease in parts of northern Sweden. Despite this, our understanding of the natural life-cycle of the organism is still limited. During three years, we collected surface water samples ( ) and sediment samples ( ) in two areas in Sweden with endemic tularemia. Real-time PCR screening demonstrated the presence of F. tularenis lpnA sequences in 108 (32%) and 48 (20%) of the samples, respectively. The 16S rRNA sequences from those samples all grouped to the species F. tularensis. Analysis of the FtM19InDel region of lpnA-positive samples from selected sampling points confirmed the presence of F. tularensis subspecies holarctica-specific sequences. These sequences were detected in water sampled during both outbreak and nonoutbreak years. Our results indicate that diverse F. tularensis-like organisms, including F. tularensis subsp. holarctica, persist in natural waters and sediments in the investigated areas with endemic tularemia.","container-title":"International Journal of Microbiology","DOI":"10.1155/2011/851946","ISSN":"1687-918X","language":"en","note":"publisher: Hindawi","page":"e851946","source":"www.hindawi.com","title":"Molecular Detection of Persistent &lt;i&gt;Francisella tularensis&lt;/i&gt; Subspecies &lt;i&gt;holarctica&lt;/i&gt; in Natural Waters","volume":"2011","author":[{"family":"Broman","given":"T."},{"family":"Thelaus","given":"J."},{"family":"Andersson","given":"A.-C."},{"family":"Bäckman","given":"S."},{"family":"Wikström","given":"P."},{"family":"Larsson","given":"E."},{"family":"Granberg","given":"M."},{"family":"Karlsson","given":"L."},{"family":"Bäck","given":"E."},{"family":"Eliasson","given":"H."},{"family":"Mattsson","given":"R."},{"family":"Sjöstedt","given":"A."},{"family":"Forsman","given":"M."}],"issued":{"date-parts":[["2010",9,8]]}}},{"id":271,"uris":["http://zotero.org/users/10474456/items/SS6WNN2Q"],"itemData":{"id":271,"type":"article-journal","container-title":"Public Health Reports","ISSN":"0094-6214","issue":"3","journalAbbreviation":"Public Health Rep (1896)","note":"PMID: 14357545\nPMCID: PMC2024510","page":"253-258","source":"PubMed Central","title":"A new organism resembling P. tularensis isolated from water","volume":"70","author":[{"family":"Larson","given":"Carl L."},{"family":"Wicht","given":"William"},{"family":"Jellison","given":"William L."}],"issued":{"date-parts":[["1955",3]]}}}],"schema":"https://github.com/citation-style-language/schema/raw/master/csl-citation.json"} </w:instrText>
      </w:r>
      <w:r>
        <w:fldChar w:fldCharType="separate"/>
      </w:r>
      <w:r w:rsidRPr="00885484">
        <w:rPr>
          <w:rFonts w:cs="Arial"/>
        </w:rPr>
        <w:t>(Berrada &amp; Telford III, 2011; Broman et al., 2010; Larson et al., 1955)</w:t>
      </w:r>
      <w:r>
        <w:fldChar w:fldCharType="end"/>
      </w:r>
      <w:r>
        <w:t xml:space="preserve">. When </w:t>
      </w:r>
      <w:r w:rsidR="003004E2" w:rsidRPr="003004E2">
        <w:rPr>
          <w:i/>
          <w:iCs/>
        </w:rPr>
        <w:t xml:space="preserve">F. </w:t>
      </w:r>
      <w:proofErr w:type="spellStart"/>
      <w:r w:rsidR="003004E2" w:rsidRPr="003004E2">
        <w:rPr>
          <w:i/>
          <w:iCs/>
        </w:rPr>
        <w:t>tularensis</w:t>
      </w:r>
      <w:proofErr w:type="spellEnd"/>
      <w:r>
        <w:t xml:space="preserve"> enters a host environment, human or </w:t>
      </w:r>
      <w:r>
        <w:lastRenderedPageBreak/>
        <w:t xml:space="preserve">mammal, it must survive within and escape from the phagosome, prior to cytosolic replication </w:t>
      </w:r>
      <w:r>
        <w:fldChar w:fldCharType="begin"/>
      </w:r>
      <w:r>
        <w:instrText xml:space="preserve"> ADDIN ZOTERO_ITEM CSL_CITATION {"citationID":"sb226hsq","properties":{"formattedCitation":"(Celli &amp; Zahrt, 2013)","plainCitation":"(Celli &amp; Zahrt, 2013)","noteIndex":0},"citationItems":[{"id":507,"uris":["http://zotero.org/users/10474456/items/BMX7TPMT"],"itemData":{"id":507,"type":"article-journal","abstract":"Francisella tularensis is a zoonotic intracellular pathogen and the causative agent of the debilitating febrile illness tularemia. Although natural infections by F. tularensis are sporadic and generally localized, the low infectious dose, with the ability to be transmitted to humans via multiple routes and the potential to cause life-threatening infections, has led to concerns that this bacterium could be used as an agent of bioterror and released intentionally into the environment. Recent studies of F. tularensis and other closely related Francisella species have greatly increased our understanding of mechanisms used by this organism to infect and cause disease within the host. Here, we review the intracellular life cycle of Francisella and highlight key genetic determinants and/or pathways that contribute to the survival and proliferation of this bacterium within host cells.","container-title":"Cold Spring Harbor Perspectives in Medicine","DOI":"10.1101/cshperspect.a010314","ISSN":", 2157-1422","issue":"4","journalAbbreviation":"Cold Spring Harb Perspect Med","language":"en","note":"publisher: Cold Spring Harbor Laboratory Press\nPMID: 23545572","page":"a010314","source":"perspectivesinmedicine.cshlp.org","title":"Mechanisms of Francisella tularensis Intracellular Pathogenesis","volume":"3","author":[{"family":"Celli","given":"Jean"},{"family":"Zahrt","given":"Thomas C."}],"issued":{"date-parts":[["2013",4,1]]}}}],"schema":"https://github.com/citation-style-language/schema/raw/master/csl-citation.json"} </w:instrText>
      </w:r>
      <w:r>
        <w:fldChar w:fldCharType="separate"/>
      </w:r>
      <w:r w:rsidRPr="00885484">
        <w:rPr>
          <w:rFonts w:cs="Arial"/>
        </w:rPr>
        <w:t>(Celli &amp; Zahrt, 2013)</w:t>
      </w:r>
      <w:r>
        <w:fldChar w:fldCharType="end"/>
      </w:r>
      <w:r>
        <w:t xml:space="preserve">. Thus, it must be able to withstand environmental pressures and conditions prior to entering the host environment, withstanding host defenses and inconsistent nutrient states. This necessitates the ability of </w:t>
      </w:r>
      <w:r w:rsidR="003004E2" w:rsidRPr="003004E2">
        <w:rPr>
          <w:i/>
          <w:iCs/>
        </w:rPr>
        <w:t xml:space="preserve">F. </w:t>
      </w:r>
      <w:proofErr w:type="spellStart"/>
      <w:r w:rsidR="003004E2" w:rsidRPr="003004E2">
        <w:rPr>
          <w:i/>
          <w:iCs/>
        </w:rPr>
        <w:t>tularensis</w:t>
      </w:r>
      <w:proofErr w:type="spellEnd"/>
      <w:r>
        <w:t xml:space="preserve"> to have both efficient and effective regulatory mechanisms to survive in a variety of environments. </w:t>
      </w:r>
    </w:p>
    <w:p w14:paraId="55D1F8D9" w14:textId="62A35167" w:rsidR="001844B2" w:rsidRPr="00A36A57" w:rsidRDefault="001844B2" w:rsidP="001844B2">
      <w:pPr>
        <w:spacing w:line="480" w:lineRule="auto"/>
        <w:ind w:firstLine="450"/>
        <w:jc w:val="both"/>
      </w:pPr>
      <w:r>
        <w:rPr>
          <w:iCs/>
        </w:rPr>
        <w:t xml:space="preserve">During the transition between environmental sources and a mammalian host, there is a significant change in </w:t>
      </w:r>
      <w:r>
        <w:t xml:space="preserve">temperature. Approximately 11% of </w:t>
      </w:r>
      <w:r w:rsidR="003004E2" w:rsidRPr="003004E2">
        <w:rPr>
          <w:i/>
          <w:iCs/>
        </w:rPr>
        <w:t xml:space="preserve">F. </w:t>
      </w:r>
      <w:proofErr w:type="spellStart"/>
      <w:r w:rsidR="003004E2" w:rsidRPr="003004E2">
        <w:rPr>
          <w:i/>
          <w:iCs/>
        </w:rPr>
        <w:t>tularensis</w:t>
      </w:r>
      <w:proofErr w:type="spellEnd"/>
      <w:r>
        <w:rPr>
          <w:i/>
          <w:iCs/>
        </w:rPr>
        <w:t xml:space="preserve"> </w:t>
      </w:r>
      <w:r>
        <w:t xml:space="preserve">genes are differently regulated during the transition from 26°C (representative of an environmental temperature) to 37°C. Several of these genes are virulence genes, suggesting that temperature-associated regulation is important for initiation of host colonization and virulence </w:t>
      </w:r>
      <w:r>
        <w:fldChar w:fldCharType="begin"/>
      </w:r>
      <w:r>
        <w:instrText xml:space="preserve"> ADDIN ZOTERO_ITEM CSL_CITATION {"citationID":"ev6koqKL","properties":{"formattedCitation":"(Horzempa et al., 2008)","plainCitation":"(Horzempa et al., 2008)","noteIndex":0},"citationItems":[{"id":459,"uris":["http://zotero.org/users/10474456/items/BKEYAYKA"],"itemData":{"id":459,"type":"article-journal","abstract":"After infecting a mammalian host, the facultative intracellular bacterium, Francisella tularensis, encounters an elevated environmental temperature. We hypothesized that this temperature change may regulate genes essential for infection.","container-title":"BMC Microbiology","DOI":"10.1186/1471-2180-8-172","ISSN":"1471-2180","issue":"1","journalAbbreviation":"BMC Microbiol","language":"en","page":"172","source":"Springer Link","title":"Global transcriptional response to mammalian temperature provides new insight into Francisella tularensis pathogenesis","volume":"8","author":[{"family":"Horzempa","given":"Joseph"},{"family":"Carlson","given":"Paul E."},{"family":"O'Dee","given":"Dawn M."},{"family":"Shanks","given":"Robert MQ"},{"family":"Nau","given":"Gerard J."}],"issued":{"date-parts":[["2008",10,8]]}}}],"schema":"https://github.com/citation-style-language/schema/raw/master/csl-citation.json"} </w:instrText>
      </w:r>
      <w:r>
        <w:fldChar w:fldCharType="separate"/>
      </w:r>
      <w:r w:rsidRPr="00A36A57">
        <w:rPr>
          <w:rFonts w:cs="Arial"/>
        </w:rPr>
        <w:t>(Horzempa et al., 2008)</w:t>
      </w:r>
      <w:r>
        <w:fldChar w:fldCharType="end"/>
      </w:r>
      <w:r>
        <w:t xml:space="preserve">. </w:t>
      </w:r>
    </w:p>
    <w:p w14:paraId="7344868E" w14:textId="3FEE9464" w:rsidR="001844B2" w:rsidRPr="00A12EEF" w:rsidRDefault="003004E2" w:rsidP="001844B2">
      <w:pPr>
        <w:spacing w:line="480" w:lineRule="auto"/>
        <w:ind w:firstLine="450"/>
        <w:jc w:val="both"/>
      </w:pPr>
      <w:r w:rsidRPr="003004E2">
        <w:rPr>
          <w:i/>
          <w:iCs/>
        </w:rPr>
        <w:t xml:space="preserve">F. </w:t>
      </w:r>
      <w:proofErr w:type="spellStart"/>
      <w:r w:rsidRPr="003004E2">
        <w:rPr>
          <w:i/>
          <w:iCs/>
        </w:rPr>
        <w:t>tularensis</w:t>
      </w:r>
      <w:proofErr w:type="spellEnd"/>
      <w:r w:rsidR="001844B2">
        <w:rPr>
          <w:i/>
          <w:iCs/>
        </w:rPr>
        <w:t xml:space="preserve"> </w:t>
      </w:r>
      <w:r w:rsidR="001844B2">
        <w:t xml:space="preserve">has been found to survive in brackish waters. The effects of sodium chloride concentration on gene regulation in </w:t>
      </w:r>
      <w:r w:rsidRPr="003004E2">
        <w:rPr>
          <w:i/>
          <w:iCs/>
        </w:rPr>
        <w:t xml:space="preserve">F. </w:t>
      </w:r>
      <w:proofErr w:type="spellStart"/>
      <w:r w:rsidRPr="003004E2">
        <w:rPr>
          <w:i/>
          <w:iCs/>
        </w:rPr>
        <w:t>tularensis</w:t>
      </w:r>
      <w:proofErr w:type="spellEnd"/>
      <w:r w:rsidR="001844B2">
        <w:t xml:space="preserve"> has not been extensively studied. However </w:t>
      </w:r>
      <w:r w:rsidRPr="003004E2">
        <w:rPr>
          <w:i/>
          <w:iCs/>
        </w:rPr>
        <w:t xml:space="preserve">F. </w:t>
      </w:r>
      <w:proofErr w:type="spellStart"/>
      <w:r w:rsidRPr="003004E2">
        <w:rPr>
          <w:i/>
          <w:iCs/>
        </w:rPr>
        <w:t>tularensis</w:t>
      </w:r>
      <w:proofErr w:type="spellEnd"/>
      <w:r w:rsidR="001844B2">
        <w:rPr>
          <w:i/>
          <w:iCs/>
        </w:rPr>
        <w:t xml:space="preserve"> </w:t>
      </w:r>
      <w:r w:rsidR="001844B2">
        <w:t xml:space="preserve">Type A can survive longer in filter-sterilized brackish water compared to filter sterilized freshwater </w:t>
      </w:r>
      <w:r w:rsidR="001844B2">
        <w:fldChar w:fldCharType="begin"/>
      </w:r>
      <w:r w:rsidR="001844B2">
        <w:instrText xml:space="preserve"> ADDIN ZOTERO_ITEM CSL_CITATION {"citationID":"uTjTBbbD","properties":{"formattedCitation":"(Berrada &amp; Telford III, 2011)","plainCitation":"(Berrada &amp; Telford III, 2011)","noteIndex":0},"citationItems":[{"id":470,"uris":["http://zotero.org/users/10474456/items/DDU7PRNB"],"itemData":{"id":470,"type":"article-journal","abstract":"Martha’s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R."}],"issued":{"date-parts":[["2011",3,1]]}}}],"schema":"https://github.com/citation-style-language/schema/raw/master/csl-citation.json"} </w:instrText>
      </w:r>
      <w:r w:rsidR="001844B2">
        <w:fldChar w:fldCharType="separate"/>
      </w:r>
      <w:r w:rsidR="001844B2" w:rsidRPr="00A12EEF">
        <w:rPr>
          <w:rFonts w:cs="Arial"/>
        </w:rPr>
        <w:t>(Berrada &amp; Telford III, 2011)</w:t>
      </w:r>
      <w:r w:rsidR="001844B2">
        <w:fldChar w:fldCharType="end"/>
      </w:r>
      <w:r w:rsidR="001844B2">
        <w:t xml:space="preserve">. Although it is not clear what leads to increased survival, at least one </w:t>
      </w:r>
      <w:r w:rsidRPr="003004E2">
        <w:rPr>
          <w:i/>
          <w:iCs/>
        </w:rPr>
        <w:t xml:space="preserve">F. </w:t>
      </w:r>
      <w:proofErr w:type="spellStart"/>
      <w:r w:rsidRPr="003004E2">
        <w:rPr>
          <w:i/>
          <w:iCs/>
        </w:rPr>
        <w:t>tularensis</w:t>
      </w:r>
      <w:proofErr w:type="spellEnd"/>
      <w:r w:rsidR="001844B2" w:rsidRPr="00EE5D5A">
        <w:rPr>
          <w:i/>
          <w:iCs/>
        </w:rPr>
        <w:t xml:space="preserve"> </w:t>
      </w:r>
      <w:r w:rsidR="001844B2">
        <w:t xml:space="preserve">regulatory protein can mediate the response to salt stress. Specifically, the regulator </w:t>
      </w:r>
      <w:proofErr w:type="spellStart"/>
      <w:r w:rsidR="001844B2">
        <w:t>Hfq</w:t>
      </w:r>
      <w:proofErr w:type="spellEnd"/>
      <w:r w:rsidR="001844B2">
        <w:t xml:space="preserve">, an RNA binding protein, is important for both stress response and virulence in mice. </w:t>
      </w:r>
      <w:r w:rsidRPr="003004E2">
        <w:rPr>
          <w:i/>
          <w:iCs/>
        </w:rPr>
        <w:t xml:space="preserve">F. </w:t>
      </w:r>
      <w:proofErr w:type="spellStart"/>
      <w:r w:rsidRPr="003004E2">
        <w:rPr>
          <w:i/>
          <w:iCs/>
        </w:rPr>
        <w:t>tularensis</w:t>
      </w:r>
      <w:proofErr w:type="spellEnd"/>
      <w:r w:rsidR="001844B2">
        <w:t xml:space="preserve"> cells lacking </w:t>
      </w:r>
      <w:proofErr w:type="spellStart"/>
      <w:r w:rsidR="001844B2">
        <w:t>Hfq</w:t>
      </w:r>
      <w:proofErr w:type="spellEnd"/>
      <w:r w:rsidR="001844B2">
        <w:t xml:space="preserve"> are </w:t>
      </w:r>
      <w:r w:rsidR="001844B2">
        <w:rPr>
          <w:rFonts w:cs="Arial"/>
        </w:rPr>
        <w:t xml:space="preserve">more sensitive to a high NaCl concentration (2%) </w:t>
      </w:r>
      <w:r w:rsidR="001844B2">
        <w:rPr>
          <w:rFonts w:cs="Arial"/>
        </w:rPr>
        <w:fldChar w:fldCharType="begin"/>
      </w:r>
      <w:r w:rsidR="001844B2">
        <w:rPr>
          <w:rFonts w:cs="Arial"/>
        </w:rPr>
        <w:instrText xml:space="preserve"> ADDIN ZOTERO_ITEM CSL_CITATION {"citationID":"p0z8q1bW","properties":{"formattedCitation":"(Meibom et al., 2009)","plainCitation":"(Meibom et al., 2009)","noteIndex":0},"citationItems":[{"id":472,"uris":["http://zotero.org/users/10474456/items/QD6HLDY9"],"itemData":{"id":472,"type":"article-journal","abstract":"Francisella tularensis is a highly infectious pathogen that infects animals and humans, causing tularemia. The ability to replicate within macrophages is central for virulence and relies on expression of genes located in the Francisella pathogenicity island (FPI), as well as expression of other genes. Regulation of FPI-encoded virulence gene expression in F. tularensis involves at least four regulatory proteins and is not fully understood. Here we studied the RNA-binding protein Hfq in F. tularensis and particularly the role that it plays as a global regulator of gene expression in stress tolerance and pathogenesis. We demonstrate that Hfq promotes resistance to several cellular stresses (including osmotic and membrane stresses). Furthermore, we show that Hfq is important for the ability of the F. tularensis vaccine strain LVS to induce disease and persist in organs of infected mice. We also demonstrate that Hfq is important for stress tolerance and full virulence in a virulent clinical isolate of F. tularensis, FSC200. Finally, microarray analyses revealed that Hfq regulates expression of numerous genes, including genes located in the FPI. Strikingly, Hfq negatively regulates only one of two divergently expressed putative operons in the FPI, in contrast to the other known regulators, which regulate the entire FPI. Hfq thus appears to be a new pleiotropic regulator of virulence in F. tularensis, acting mostly as a repressor, in contrast to the other regulators identified so far. Moreover, the results obtained suggest a novel regulatory mechanism for a subset of FPI genes.","container-title":"Infection and Immunity","DOI":"10.1128/iai.01496-08","issue":"5","note":"publisher: American Society for Microbiology","page":"1866-1880","source":"journals.asm.org (Atypon)","title":"Hfq, a Novel Pleiotropic Regulator of Virulence-Associated Genes in Francisella tularensis","volume":"77","author":[{"family":"Meibom","given":"Karin L."},{"family":"Forslund","given":"Anna-Lena"},{"family":"Kuoppa","given":"Kerstin"},{"family":"Alkhuder","given":"Khaled"},{"family":"Dubail","given":"Iharilalao"},{"family":"Dupuis","given":"Marion"},{"family":"Forsberg","given":"Åke"},{"family":"Charbit","given":"Alain"}],"issued":{"date-parts":[["2009",5]]}}}],"schema":"https://github.com/citation-style-language/schema/raw/master/csl-citation.json"} </w:instrText>
      </w:r>
      <w:r w:rsidR="001844B2">
        <w:rPr>
          <w:rFonts w:cs="Arial"/>
        </w:rPr>
        <w:fldChar w:fldCharType="separate"/>
      </w:r>
      <w:r w:rsidR="001844B2" w:rsidRPr="00A12EEF">
        <w:rPr>
          <w:rFonts w:cs="Arial"/>
        </w:rPr>
        <w:t>(Meibom et al., 2009)</w:t>
      </w:r>
      <w:r w:rsidR="001844B2">
        <w:rPr>
          <w:rFonts w:cs="Arial"/>
        </w:rPr>
        <w:fldChar w:fldCharType="end"/>
      </w:r>
      <w:r w:rsidR="001844B2">
        <w:rPr>
          <w:rFonts w:cs="Arial"/>
        </w:rPr>
        <w:t>.</w:t>
      </w:r>
    </w:p>
    <w:p w14:paraId="26EADABE" w14:textId="60E11C5C" w:rsidR="001844B2" w:rsidRPr="00F733C7" w:rsidRDefault="001844B2" w:rsidP="001844B2">
      <w:pPr>
        <w:spacing w:line="480" w:lineRule="auto"/>
        <w:ind w:firstLine="450"/>
        <w:jc w:val="both"/>
      </w:pPr>
      <w:r>
        <w:lastRenderedPageBreak/>
        <w:t xml:space="preserve">Changing pH can occur in a variety of environments, but most significantly affects </w:t>
      </w:r>
      <w:r w:rsidR="003004E2" w:rsidRPr="003004E2">
        <w:rPr>
          <w:i/>
          <w:iCs/>
        </w:rPr>
        <w:t xml:space="preserve">F. </w:t>
      </w:r>
      <w:proofErr w:type="spellStart"/>
      <w:r w:rsidR="003004E2" w:rsidRPr="003004E2">
        <w:rPr>
          <w:i/>
          <w:iCs/>
        </w:rPr>
        <w:t>tularensis</w:t>
      </w:r>
      <w:proofErr w:type="spellEnd"/>
      <w:r>
        <w:rPr>
          <w:i/>
          <w:iCs/>
        </w:rPr>
        <w:t xml:space="preserve"> </w:t>
      </w:r>
      <w:r>
        <w:t xml:space="preserve">after they are engulfed in phagosomes, as the phagosomes mature and acidify. </w:t>
      </w:r>
      <w:proofErr w:type="gramStart"/>
      <w:r>
        <w:t>With regard to</w:t>
      </w:r>
      <w:proofErr w:type="gramEnd"/>
      <w:r>
        <w:t xml:space="preserve"> gene regulation in response to pH, some is known, again, about specific proteins but not necessarily broadly. Specifically, the virulence gene </w:t>
      </w:r>
      <w:proofErr w:type="spellStart"/>
      <w:r>
        <w:rPr>
          <w:i/>
          <w:iCs/>
        </w:rPr>
        <w:t>iglA</w:t>
      </w:r>
      <w:r w:rsidR="00962ACE">
        <w:t>’s</w:t>
      </w:r>
      <w:proofErr w:type="spellEnd"/>
      <w:r w:rsidR="00962ACE">
        <w:t xml:space="preserve"> mRNA transcript </w:t>
      </w:r>
      <w:r>
        <w:t xml:space="preserve">and the general regulator, </w:t>
      </w:r>
      <w:proofErr w:type="spellStart"/>
      <w:r>
        <w:t>ppGpp</w:t>
      </w:r>
      <w:proofErr w:type="spellEnd"/>
      <w:r>
        <w:t xml:space="preserve">, were both found to have decreased levels in acidified environments (pH 5.5), and </w:t>
      </w:r>
      <w:commentRangeStart w:id="103"/>
      <w:r>
        <w:t>increased</w:t>
      </w:r>
      <w:commentRangeEnd w:id="103"/>
      <w:r w:rsidR="009D2D88">
        <w:rPr>
          <w:rStyle w:val="CommentReference"/>
        </w:rPr>
        <w:commentReference w:id="103"/>
      </w:r>
      <w:r>
        <w:t xml:space="preserve"> abundance in alkalized environments (pH 8.5) </w:t>
      </w:r>
      <w:r>
        <w:fldChar w:fldCharType="begin"/>
      </w:r>
      <w:r>
        <w:instrText xml:space="preserve"> ADDIN ZOTERO_ITEM CSL_CITATION {"citationID":"i0zIjWvg","properties":{"formattedCitation":"(Faron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fldChar w:fldCharType="separate"/>
      </w:r>
      <w:r w:rsidRPr="00F733C7">
        <w:rPr>
          <w:rFonts w:cs="Arial"/>
        </w:rPr>
        <w:t>(Faron et al., 2013)</w:t>
      </w:r>
      <w:r>
        <w:fldChar w:fldCharType="end"/>
      </w:r>
      <w:r>
        <w:t xml:space="preserve">. Meanwhile, a </w:t>
      </w:r>
      <w:r w:rsidRPr="00F733C7">
        <w:t>cytoplasmic membrane protein</w:t>
      </w:r>
      <w:r>
        <w:t xml:space="preserve">, </w:t>
      </w:r>
      <w:proofErr w:type="spellStart"/>
      <w:r>
        <w:t>RipA</w:t>
      </w:r>
      <w:proofErr w:type="spellEnd"/>
      <w:r>
        <w:t xml:space="preserve">, was found to be necessary for growth at neutral pH and to have similar expression levels to </w:t>
      </w:r>
      <w:proofErr w:type="spellStart"/>
      <w:r>
        <w:t>IglA</w:t>
      </w:r>
      <w:proofErr w:type="spellEnd"/>
      <w:r>
        <w:t xml:space="preserve"> during host cell infection. It was also found to be reduced in its expression in lower </w:t>
      </w:r>
      <w:proofErr w:type="spellStart"/>
      <w:r>
        <w:t>pHs</w:t>
      </w:r>
      <w:proofErr w:type="spellEnd"/>
      <w:r>
        <w:t xml:space="preserve"> </w:t>
      </w:r>
      <w:r>
        <w:fldChar w:fldCharType="begin"/>
      </w:r>
      <w:r>
        <w:instrText xml:space="preserve"> ADDIN ZOTERO_ITEM CSL_CITATION {"citationID":"EuRGJ3Dn","properties":{"formattedCitation":"(Fuller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fldChar w:fldCharType="separate"/>
      </w:r>
      <w:r w:rsidRPr="00845A62">
        <w:rPr>
          <w:rFonts w:cs="Arial"/>
        </w:rPr>
        <w:t>(Fuller et al., 2009)</w:t>
      </w:r>
      <w:r>
        <w:fldChar w:fldCharType="end"/>
      </w:r>
      <w:r>
        <w:t xml:space="preserve">. </w:t>
      </w:r>
    </w:p>
    <w:p w14:paraId="1AD666E5" w14:textId="65EFD21A" w:rsidR="001844B2" w:rsidRPr="00DF69B3" w:rsidRDefault="003004E2" w:rsidP="001844B2">
      <w:pPr>
        <w:spacing w:line="480" w:lineRule="auto"/>
        <w:ind w:firstLine="450"/>
        <w:jc w:val="both"/>
      </w:pPr>
      <w:r w:rsidRPr="003004E2">
        <w:rPr>
          <w:i/>
          <w:iCs/>
        </w:rPr>
        <w:t xml:space="preserve">F. </w:t>
      </w:r>
      <w:proofErr w:type="spellStart"/>
      <w:r w:rsidRPr="003004E2">
        <w:rPr>
          <w:i/>
          <w:iCs/>
        </w:rPr>
        <w:t>tularensis</w:t>
      </w:r>
      <w:proofErr w:type="spellEnd"/>
      <w:r w:rsidR="001844B2">
        <w:rPr>
          <w:i/>
          <w:iCs/>
        </w:rPr>
        <w:t xml:space="preserve"> </w:t>
      </w:r>
      <w:r w:rsidR="001844B2">
        <w:t xml:space="preserve">is exposed to hydrogen peroxide within phagosomes inside host cells. </w:t>
      </w:r>
      <w:proofErr w:type="gramStart"/>
      <w:r w:rsidR="001844B2">
        <w:t>A number of</w:t>
      </w:r>
      <w:proofErr w:type="gramEnd"/>
      <w:r w:rsidR="001844B2">
        <w:t xml:space="preserve"> proteins of </w:t>
      </w:r>
      <w:r w:rsidRPr="003004E2">
        <w:rPr>
          <w:i/>
          <w:iCs/>
        </w:rPr>
        <w:t xml:space="preserve">F. </w:t>
      </w:r>
      <w:proofErr w:type="spellStart"/>
      <w:r w:rsidRPr="003004E2">
        <w:rPr>
          <w:i/>
          <w:iCs/>
        </w:rPr>
        <w:t>tularensis</w:t>
      </w:r>
      <w:proofErr w:type="spellEnd"/>
      <w:r w:rsidR="001844B2">
        <w:rPr>
          <w:i/>
          <w:iCs/>
        </w:rPr>
        <w:t xml:space="preserve"> </w:t>
      </w:r>
      <w:r w:rsidR="001844B2">
        <w:t xml:space="preserve">are differently regulated upon exposure to hydrogen peroxide. Global studies of </w:t>
      </w:r>
      <w:r w:rsidRPr="003004E2">
        <w:rPr>
          <w:i/>
          <w:iCs/>
        </w:rPr>
        <w:t xml:space="preserve">F. </w:t>
      </w:r>
      <w:proofErr w:type="spellStart"/>
      <w:r w:rsidRPr="003004E2">
        <w:rPr>
          <w:i/>
          <w:iCs/>
        </w:rPr>
        <w:t>tularensis</w:t>
      </w:r>
      <w:proofErr w:type="spellEnd"/>
      <w:r w:rsidR="001844B2">
        <w:rPr>
          <w:i/>
          <w:iCs/>
        </w:rPr>
        <w:t xml:space="preserve"> </w:t>
      </w:r>
      <w:r w:rsidR="001844B2">
        <w:t xml:space="preserve">found several proteins which were differently regulated after exposure to hydrogen peroxide, many of which are members of stress response protein families </w:t>
      </w:r>
      <w:r w:rsidR="001844B2">
        <w:fldChar w:fldCharType="begin"/>
      </w:r>
      <w:r w:rsidR="001844B2">
        <w:instrText xml:space="preserve"> ADDIN ZOTERO_ITEM CSL_CITATION {"citationID":"CnVp8LxP","properties":{"formattedCitation":"(Ericsson et al., 1994; Lenco et al., 2005)","plainCitation":"(Ericsson et al., 1994; Lenco et al., 2005)","noteIndex":0},"citationItems":[{"id":481,"uris":["http://zotero.org/users/10474456/items/T74YTTWU"],"itemData":{"id":481,"type":"article-journal","abstract":"The response of the facultative intracellular bacterium Francisella tularensis LVS to stress was assayed by pulse-labeling with [35S]methionine followed by two-dimensional gel electrophoresis and autoradiography. A temperature increase from 37 to 42 degrees C or exposure to 5 mM hydrogen peroxide induced increased syntheses of at least 15 proteins. Among these proteins were a 75-, a 60-, and a 10-kDa protein. By N-terminal sequence analysis, these three proteins were found to be extensively homologous to the highly conserved chaperone proteins DnaK, GroEL, and GroES of Escherichia coli. Antibodies specific to the DnaK homolog of E. coli reacted with the 75-kDa protein, and antibodies to the GroEL homolog of Legionella micdadei reacted with the 60-kDa protein. A readiness to respond to hydrogen peroxide with synthesis of the chaperone components may be fundamental to the intracellular survival of pathogens such as F. tularensis, which are exposed to oxidative stress while invading the host macrophages.","container-title":"Infection and Immunity","DOI":"10.1128/iai.62.1.178-183.1994","issue":"1","note":"publisher: American Society for Microbiology","page":"178-183","source":"journals.asm.org (Atypon)","title":"Increased synthesis of DnaK, GroEL, and GroES homologs by Francisella tularensis LVS in response to heat and hydrogen peroxide","volume":"62","author":[{"family":"Ericsson","given":"M"},{"family":"Tärnvik","given":"A"},{"family":"Kuoppa","given":"K"},{"family":"Sandström","given":"G"},{"family":"Sjöstedt","given":"A"}],"issued":{"date-parts":[["1994",1]]}}},{"id":479,"uris":["http://zotero.org/users/10474456/items/JXPQZVV4"],"itemData":{"id":479,"type":"article-journal","abstract":"Francisella tularensis is a facultative intracellular pathogen. Its capacity to induce disease depends on the ability to invade and multiply within a wide range of eukaryotic cells, such as professional phagocytes. The comparative disinterest in tularemia in the past relative to other human bacterial pathogens is reflected in the paucity of information concerning the mechanisms of pathogenesis. Only a few genes and gene products associated with Francisella virulence are known to date. The aim of this study was to find and identify proteins of F. tularensis live vaccine strain induced in the presence of hydrogen peroxide, and to investigate the role of the IglC protein in the regulation of genes expressed upon peroxide stress. The [35S]-radiolabelled protein patterns were examined for both the wild live vaccine strain and its ΔiglC1 + 2 mutant defective in synthesis of the IglC protein that was found to be strongly up-regulated during intracellular growth in murine macrophages in vitro and upon exposure to hydrogen peroxide. Globally, we found 21 protein spots whose levels were significantly altered in the presence of hydrogen peroxide in both the wild-type and mutant strains.","container-title":"FEMS Microbiology Letters","DOI":"10.1016/j.femsle.2005.03.040","ISSN":"0378-1097","issue":"1","journalAbbreviation":"FEMS Microbiology Letters","page":"47-54","source":"Silverchair","title":"Insights into the oxidative stress response in Francisella tularensis LVS and its mutant ΔiglC1 + 2 by proteomics analysis","volume":"246","author":[{"family":"Lenco","given":"Juraj"},{"family":"Pavkova","given":"Ivona"},{"family":"Hubalek","given":"Martin"},{"family":"Stulik","given":"Jiri"}],"issued":{"date-parts":[["2005",5,1]]}}}],"schema":"https://github.com/citation-style-language/schema/raw/master/csl-citation.json"} </w:instrText>
      </w:r>
      <w:r w:rsidR="001844B2">
        <w:fldChar w:fldCharType="separate"/>
      </w:r>
      <w:r w:rsidR="001844B2" w:rsidRPr="00DF69B3">
        <w:rPr>
          <w:rFonts w:cs="Arial"/>
        </w:rPr>
        <w:t>(Ericsson et al., 1994; Lenco et al., 2005)</w:t>
      </w:r>
      <w:r w:rsidR="001844B2">
        <w:fldChar w:fldCharType="end"/>
      </w:r>
      <w:r w:rsidR="001844B2">
        <w:t>.</w:t>
      </w:r>
    </w:p>
    <w:p w14:paraId="2E3617B0" w14:textId="3486488B" w:rsidR="001844B2" w:rsidRPr="00DF69B3" w:rsidRDefault="001844B2" w:rsidP="001844B2">
      <w:pPr>
        <w:spacing w:line="480" w:lineRule="auto"/>
        <w:ind w:firstLine="450"/>
        <w:jc w:val="both"/>
      </w:pPr>
      <w:r>
        <w:t xml:space="preserve">Within the environment it is possible that </w:t>
      </w:r>
      <w:r w:rsidR="003004E2" w:rsidRPr="003004E2">
        <w:rPr>
          <w:i/>
          <w:iCs/>
        </w:rPr>
        <w:t xml:space="preserve">F. </w:t>
      </w:r>
      <w:proofErr w:type="spellStart"/>
      <w:r w:rsidR="003004E2" w:rsidRPr="003004E2">
        <w:rPr>
          <w:i/>
          <w:iCs/>
        </w:rPr>
        <w:t>tularensis</w:t>
      </w:r>
      <w:proofErr w:type="spellEnd"/>
      <w:r>
        <w:rPr>
          <w:i/>
          <w:iCs/>
        </w:rPr>
        <w:t xml:space="preserve"> </w:t>
      </w:r>
      <w:r>
        <w:t xml:space="preserve">encounters some UV exposure. It may respond to this stress similarly to other DNA damaging agents, however to the best of our knowledge, there are no current reports on the </w:t>
      </w:r>
      <w:r w:rsidR="003004E2" w:rsidRPr="003004E2">
        <w:rPr>
          <w:i/>
          <w:iCs/>
        </w:rPr>
        <w:t xml:space="preserve">F. </w:t>
      </w:r>
      <w:proofErr w:type="spellStart"/>
      <w:r w:rsidR="003004E2" w:rsidRPr="003004E2">
        <w:rPr>
          <w:i/>
          <w:iCs/>
        </w:rPr>
        <w:t>tularensis</w:t>
      </w:r>
      <w:proofErr w:type="spellEnd"/>
      <w:r>
        <w:rPr>
          <w:i/>
          <w:iCs/>
        </w:rPr>
        <w:t xml:space="preserve"> </w:t>
      </w:r>
      <w:r>
        <w:t xml:space="preserve">response UV-induced stress. </w:t>
      </w:r>
    </w:p>
    <w:p w14:paraId="6C379320" w14:textId="5963F205" w:rsidR="001844B2" w:rsidRPr="002357D3" w:rsidRDefault="001844B2" w:rsidP="001844B2">
      <w:pPr>
        <w:spacing w:line="480" w:lineRule="auto"/>
        <w:ind w:firstLine="450"/>
        <w:jc w:val="both"/>
      </w:pPr>
      <w:r>
        <w:t>When inside the host</w:t>
      </w:r>
      <w:r w:rsidR="009D2D88">
        <w:t>,</w:t>
      </w:r>
      <w:r>
        <w:t xml:space="preserve"> </w:t>
      </w:r>
      <w:r w:rsidR="003004E2" w:rsidRPr="003004E2">
        <w:rPr>
          <w:i/>
          <w:iCs/>
        </w:rPr>
        <w:t xml:space="preserve">F. </w:t>
      </w:r>
      <w:proofErr w:type="spellStart"/>
      <w:r w:rsidR="003004E2" w:rsidRPr="003004E2">
        <w:rPr>
          <w:i/>
          <w:iCs/>
        </w:rPr>
        <w:t>tularensis</w:t>
      </w:r>
      <w:proofErr w:type="spellEnd"/>
      <w:r>
        <w:rPr>
          <w:i/>
          <w:iCs/>
        </w:rPr>
        <w:t xml:space="preserve"> </w:t>
      </w:r>
      <w:r>
        <w:t xml:space="preserve">is exposed to an iron-starvation environment. </w:t>
      </w:r>
      <w:proofErr w:type="gramStart"/>
      <w:r>
        <w:t>A number of</w:t>
      </w:r>
      <w:proofErr w:type="gramEnd"/>
      <w:r>
        <w:t xml:space="preserve"> studies have evaluated the effects of iron starvation </w:t>
      </w:r>
      <w:r>
        <w:lastRenderedPageBreak/>
        <w:t xml:space="preserve">on gene expression in </w:t>
      </w:r>
      <w:r w:rsidR="003004E2" w:rsidRPr="003004E2">
        <w:rPr>
          <w:i/>
          <w:iCs/>
        </w:rPr>
        <w:t xml:space="preserve">F. </w:t>
      </w:r>
      <w:proofErr w:type="spellStart"/>
      <w:r w:rsidR="003004E2" w:rsidRPr="003004E2">
        <w:rPr>
          <w:i/>
          <w:iCs/>
        </w:rPr>
        <w:t>tularensis</w:t>
      </w:r>
      <w:proofErr w:type="spellEnd"/>
      <w:r>
        <w:t xml:space="preserve">. A global analysis of gene expression found that at least 80 genes were either up- or down-regulated at least two-fold in iron poor environments. Some of these genes contain a Fur box, a </w:t>
      </w:r>
      <w:proofErr w:type="gramStart"/>
      <w:r>
        <w:t>19 nucleotide</w:t>
      </w:r>
      <w:proofErr w:type="gramEnd"/>
      <w:r>
        <w:t xml:space="preserve"> consensus DNA sequence, upstream of the gene affecting expression. The Fur box is bound by the transcription factor Fur </w:t>
      </w:r>
      <w:ins w:id="104" w:author="Kathryn Ramsey" w:date="2023-11-06T20:16:00Z">
        <w:r w:rsidR="006A02A8">
          <w:t>when it coordinates ferrous iron</w:t>
        </w:r>
      </w:ins>
      <w:ins w:id="105" w:author="Kathryn Ramsey" w:date="2023-11-06T20:17:00Z">
        <w:r w:rsidR="006A02A8">
          <w:t xml:space="preserve">, </w:t>
        </w:r>
      </w:ins>
      <w:del w:id="106" w:author="Kathryn Ramsey" w:date="2023-11-06T20:17:00Z">
        <w:r w:rsidDel="006A02A8">
          <w:delText xml:space="preserve">which </w:delText>
        </w:r>
      </w:del>
      <w:r>
        <w:t>repress</w:t>
      </w:r>
      <w:ins w:id="107" w:author="Kathryn Ramsey" w:date="2023-11-06T20:17:00Z">
        <w:r w:rsidR="006A02A8">
          <w:t>ing</w:t>
        </w:r>
      </w:ins>
      <w:del w:id="108" w:author="Kathryn Ramsey" w:date="2023-11-06T20:17:00Z">
        <w:r w:rsidDel="006A02A8">
          <w:delText>es</w:delText>
        </w:r>
      </w:del>
      <w:r>
        <w:t xml:space="preserve"> gene expression in iron-replete conditions</w:t>
      </w:r>
      <w:del w:id="109" w:author="Kathryn Ramsey" w:date="2023-11-06T20:17:00Z">
        <w:r w:rsidDel="006A02A8">
          <w:delText>,</w:delText>
        </w:r>
      </w:del>
      <w:del w:id="110" w:author="Kathryn Ramsey" w:date="2023-11-06T20:16:00Z">
        <w:r w:rsidDel="006A02A8">
          <w:delText xml:space="preserve"> when it coordinates ferrous iron</w:delText>
        </w:r>
      </w:del>
      <w:r>
        <w:t xml:space="preserve">. Among the genes regulated by Fur and increased in iron-depleted environments are those encoding a </w:t>
      </w:r>
      <w:r w:rsidRPr="002357D3">
        <w:t>siderophore</w:t>
      </w:r>
      <w:r>
        <w:t xml:space="preserve">, a molecule important for iron acquisition. Additionally, some virulence genes were found to be up-regulated </w:t>
      </w:r>
      <w:r>
        <w:fldChar w:fldCharType="begin"/>
      </w:r>
      <w:r>
        <w:instrText xml:space="preserve"> ADDIN ZOTERO_ITEM CSL_CITATION {"citationID":"Izudfk3V","properties":{"formattedCitation":"(Deng et al., 2006; Len\\uc0\\u269{}o et al., 2007; Sullivan et al., 2006)","plainCitation":"(Deng et al., 2006; Lenčo et al., 2007; Sullivan et al., 2006)","noteIndex":0},"citationItems":[{"id":485,"uris":["http://zotero.org/users/10474456/items/VLLEIGRW"],"itemData":{"id":485,"type":"article-journal","abstract":"Cells of an attenuated live vaccine strain (LVS) of F. tularensis grown under iron-restricted conditions were found to contain increased quantities of several proteins relative to cells of this same strain grown under iron-replete conditions. Mass spectrometric analysis identified two of these proteins as IglC and PdpB, both of which are encoded by genes located in a previously identified pathogenicity island in F. tularensis LVS. Regions with homology to the consensus Fur box sequence were located immediately in front of the iglC and pdpB open reading frames (ORFs), and in silico analysis of the F. tularensis Schu4 genome detected a number of predicted 5′ untranslated regions that contained putative Fur boxes. The putative Fur box preceding Francisella iron-regulated gene A (figA) had the highest degree of identity with the consensus Fur box sequence. DNA microarray analysis showed that nearly 80 of the genes in the F. tularensis LVS genome were up- or down-regulated at least twofold under iron-restricted growth conditions. When tested for possible siderophore production by means of the Chrome Azurol S assay, a wild-type F. novicida strain produced a large reaction zone whereas its figA mutant produced very little reactivity in this assay. In addition, a cross-feeding experiment demonstrated that this siderophore-like activity produced by the wild-type F. novicida strain could enhance the ability of the F. novicida figA mutant to grow under iron-restricted conditions. This study provides the first identification of iron-regulated genes in F. tularensis LVS and evidence for the production of a siderophore-like molecule by F. novicida.","container-title":"Infection and Immunity","DOI":"10.1128/iai.01975-05","issue":"7","note":"publisher: American Society for Microbiology","page":"4224-4236","source":"journals.asm.org (Atypon)","title":"Identification of Francisella tularensis Genes Affected by Iron Limitation","volume":"74","author":[{"family":"Deng","given":"Kaiping"},{"family":"Blick","given":"Robert J."},{"family":"Liu","given":"Wei"},{"family":"Hansen","given":"Eric J."}],"issued":{"date-parts":[["2006",7]]}}},{"id":487,"uris":["http://zotero.org/users/10474456/items/C2LC7DUQ"],"itemData":{"id":487,"type":"article-journal","abstract":"Francisella tularensis is a highly virulent, facultative intracellular pathogen that causes tularemia in humans and animals. Although it is one of the most infectious bacterial pathogens, little is known about its virulence mechanisms. In this study, the response of F. tularensis live vaccine strain to iron depletion, which simulates the environment within the host, was investigated. In order to detect alterations in protein synthesis, metabolic labeling, followed by 2D-PAGE analysis was used. Globally, 141 protein spots were detected whose levels were significantly altered in the iron-restricted medium. About 65% of the spots were successfully identified using mass spectrometric approaches. Importantly, among the proteins produced at an increased level during iron-limited growth, three proteins were found encoded by the igl operon, located in the F. tularensis pathogenicity island I (FPI). Of these, the IglC and IglA proteins were previously reported to be necessary for full virulence of F. tularensis. These results, obtained at the proteome level, support and confirm recently published data showing that the igl operon genes are transcribed in response to iron limitation.","container-title":"FEMS Microbiology Letters","DOI":"10.1111/j.1574-6968.2006.00595.x","ISSN":"0378-1097","issue":"1","journalAbbreviation":"FEMS Microbiology Letters","page":"11-21","source":"Silverchair","title":"Proteomics analysis of the Francisella tularensis LVS response to iron restriction: induction of the F. tularensis pathogenicity island proteins IglABC","title-short":"Proteomics analysis of the Francisella tularensis LVS response to iron restriction","volume":"269","author":[{"family":"Lenčo","given":"Juraj"},{"family":"Hubálek","given":"Martin"},{"family":"Larsson","given":"Pär"},{"family":"Fučíková","given":"Alena"},{"family":"Brychta","given":"Martin"},{"family":"Macela","given":"Aleš"},{"family":"Stulík","given":"Jiří"}],"issued":{"date-parts":[["2007",4,1]]}}},{"id":483,"uris":["http://zotero.org/users/10474456/items/MFPJFNMF"],"itemData":{"id":483,"type":"article-journal","abstract":"We determined that LVS and Schu S4 strains of the human pathogen Francisella tularensis express a siderophore when grown under iron-limiting conditions. We purified this siderophore by conventional column chromatography and high-pressure liquid chromatography and used mass spectrometric analysis to demonstrate that it is structurally similar to the polycarboxylate siderophore rhizoferrin. The siderophore promoted the growth of LVS and Schu S4 strains in iron-limiting media. We identified a potential siderophore biosynthetic gene cluster encoded by fslABCD in the F. tularensis genome. The first gene in the cluster, fslA, encodes a member of the superfamily of nonribosomal peptide synthetase-independent siderophore synthetases (NIS synthetases) characterized by the aerobactin synthetases IucA and IucC. We determined that fslA is transcribed as part of an operon with downstream gene fslB and that the expression of the locus is induced by iron starvation. A targeted in-frame nonpolar deletion of fslA in LVS resulted in the loss of siderophore expression and in a reduced ability of F. tularensis to grow under conditions of iron limitation. Siderophore activity and the ability to grow under iron limitation could be regained by introducing the fslA + gene on a complementing plasmid. Our results suggest that the fslA-dependent siderophore is important for survival of F. tularensis in an iron-deficient environment.","container-title":"Journal of Bacteriology","DOI":"10.1128/jb.00027-06","issue":"11","note":"publisher: American Society for Microbiology","page":"3785-3795","source":"journals.asm.org (Atypon)","title":"Characterization of the Siderophore of Francisella tularensis and Role of fslA in Siderophore Production","volume":"188","author":[{"family":"Sullivan","given":"Jonathan Tabb"},{"family":"Jeffery","given":"Erin Field"},{"family":"Shannon","given":"John D."},{"family":"Ramakrishnan","given":"Girija"}],"issued":{"date-parts":[["2006",6]]}}}],"schema":"https://github.com/citation-style-language/schema/raw/master/csl-citation.json"} </w:instrText>
      </w:r>
      <w:r>
        <w:fldChar w:fldCharType="separate"/>
      </w:r>
      <w:r w:rsidRPr="00A24B58">
        <w:rPr>
          <w:rFonts w:cs="Arial"/>
          <w:szCs w:val="24"/>
        </w:rPr>
        <w:t>(Deng et al., 2006; Lenčo et al., 2007; Sullivan et al., 2006)</w:t>
      </w:r>
      <w:r>
        <w:fldChar w:fldCharType="end"/>
      </w:r>
      <w:r>
        <w:t xml:space="preserve">. </w:t>
      </w:r>
    </w:p>
    <w:p w14:paraId="2B142AD0" w14:textId="497E24FB" w:rsidR="001844B2" w:rsidRPr="00A24B58" w:rsidRDefault="001844B2" w:rsidP="001844B2">
      <w:pPr>
        <w:spacing w:line="480" w:lineRule="auto"/>
        <w:ind w:firstLine="450"/>
        <w:jc w:val="both"/>
        <w:rPr>
          <w:u w:val="single"/>
        </w:rPr>
      </w:pPr>
      <w:proofErr w:type="gramStart"/>
      <w:r>
        <w:t>Similarly</w:t>
      </w:r>
      <w:proofErr w:type="gramEnd"/>
      <w:r>
        <w:t xml:space="preserve"> to iron, </w:t>
      </w:r>
      <w:r w:rsidR="003004E2" w:rsidRPr="003004E2">
        <w:rPr>
          <w:i/>
          <w:iCs/>
        </w:rPr>
        <w:t xml:space="preserve">F. </w:t>
      </w:r>
      <w:proofErr w:type="spellStart"/>
      <w:r w:rsidR="003004E2" w:rsidRPr="003004E2">
        <w:rPr>
          <w:i/>
          <w:iCs/>
        </w:rPr>
        <w:t>tularensis</w:t>
      </w:r>
      <w:proofErr w:type="spellEnd"/>
      <w:r>
        <w:rPr>
          <w:i/>
          <w:iCs/>
        </w:rPr>
        <w:t xml:space="preserve"> </w:t>
      </w:r>
      <w:r>
        <w:t xml:space="preserve">is exposed to a magnesium-poor environment within hosts. Two major genes have been identified to be differently regulated in magnesium-deplete environments in </w:t>
      </w:r>
      <w:r w:rsidR="003004E2" w:rsidRPr="003004E2">
        <w:rPr>
          <w:i/>
          <w:iCs/>
        </w:rPr>
        <w:t xml:space="preserve">F. </w:t>
      </w:r>
      <w:proofErr w:type="spellStart"/>
      <w:r w:rsidR="003004E2" w:rsidRPr="003004E2">
        <w:rPr>
          <w:i/>
          <w:iCs/>
        </w:rPr>
        <w:t>tularensis</w:t>
      </w:r>
      <w:proofErr w:type="spellEnd"/>
      <w:r>
        <w:t xml:space="preserve">. Like with iron starvation, these genes appear to play a role in magnesium uptake. However, they have also been identified as important for virulence as deletion of these genes, </w:t>
      </w:r>
      <w:proofErr w:type="spellStart"/>
      <w:r>
        <w:rPr>
          <w:i/>
          <w:iCs/>
        </w:rPr>
        <w:t>fmvA</w:t>
      </w:r>
      <w:proofErr w:type="spellEnd"/>
      <w:r>
        <w:rPr>
          <w:i/>
          <w:iCs/>
        </w:rPr>
        <w:t xml:space="preserve"> </w:t>
      </w:r>
      <w:r>
        <w:t xml:space="preserve">and </w:t>
      </w:r>
      <w:proofErr w:type="spellStart"/>
      <w:r>
        <w:rPr>
          <w:i/>
          <w:iCs/>
        </w:rPr>
        <w:t>f</w:t>
      </w:r>
      <w:r w:rsidRPr="00EE53F4">
        <w:rPr>
          <w:i/>
          <w:iCs/>
        </w:rPr>
        <w:t>mvB</w:t>
      </w:r>
      <w:proofErr w:type="spellEnd"/>
      <w:r w:rsidRPr="00EE53F4">
        <w:rPr>
          <w:i/>
          <w:iCs/>
        </w:rPr>
        <w:t xml:space="preserve">, </w:t>
      </w:r>
      <w:r w:rsidRPr="00EE53F4">
        <w:t xml:space="preserve">led to attenuation in mice </w:t>
      </w:r>
      <w:r>
        <w:rPr>
          <w:u w:val="single"/>
        </w:rPr>
        <w:fldChar w:fldCharType="begin"/>
      </w:r>
      <w:r>
        <w:rPr>
          <w:u w:val="single"/>
        </w:rPr>
        <w:instrText xml:space="preserve"> ADDIN ZOTERO_ITEM CSL_CITATION {"citationID":"aZhYpLDf","properties":{"formattedCitation":"(Wu et al., 2016)","plainCitation":"(Wu et al., 2016)","noteIndex":0},"citationItems":[{"id":492,"uris":["http://zotero.org/users/10474456/items/PF646CPA"],"itemData":{"id":492,"type":"article-journal","abstract":"Francisella tularensis is the causative agent of the lethal disease tularemia. Despite decades of research, little is understood about why F. tularensis is so virulent. Bacterial outer membrane proteins (OMPs) are involved in various virulence processes, including protein secretion, host cell attachment, and intracellular survival. Many pathogenic bacteria require metals for intracellular survival and OMPs often play important roles in metal uptake. Previous studies identified three F. tularensis OMPs that play roles in iron acquisition. In this study, we examined two previously uncharacterized proteins, FTT0267 (named fmvA, for Francisella metal and virulence) and FTT0602c (fmvB), which are homologs of the previously studied F. tularensis iron acquisition genes and are predicted OMPs. To study the potential roles of FmvA and FmvB in metal acquisition and virulence, we first examined fmvA and fmvB expression following pulmonary infection of mice, finding that fmvB was upregulated up to 5-fold during F. tularensis infection of mice. Despite sequence homology to previously-characterized iron-acquisition genes, FmvA and FmvB do not appear to be involved iron uptake, as neither fmvA nor fmvB were upregulated in iron-limiting media and neither ΔfmvA nor ΔfmvB exhibited growth defects in iron limitation. However, when other metals were examined in this study, magnesium-limitation significantly induced fmvB expression, ΔfmvB was found to express significantly higher levels of lipopolysaccharide (LPS) in magnesium-limiting medium, and increased numbers of surface protrusions were observed on ΔfmvB in magnesium-limiting medium, compared to wild-type F. tularensis grown in magnesium-limiting medium. RNA sequencing analysis of ΔfmvB revealed the potential mechanism for increased LPS expression, as LPS synthesis genes kdtA and wbtA were significantly upregulated in ΔfmvB, compared with wild-type F. tularensis. To provide further evidence for the potential role of FmvB in magnesium uptake, we demonstrated that FmvB was outer membrane-localized. Finally, ΔfmvB was found to be attenuated in mice and cytokine analyses revealed that ΔfmvB-infected mice produced lower levels of pro-inflammatory cytokines, including GM-CSF, IL-3, and IL-10, compared with mice infected with wild-type F. tularensis. Taken together, although the function of FmvA remains unknown, FmvB appears to play a role in magnesium uptake and F. tularensis virulence. These results may provide new insights into the importance of magnesium for intracellular pathogens.","container-title":"PLOS ONE","DOI":"10.1371/journal.pone.0160977","ISSN":"1932-6203","issue":"8","journalAbbreviation":"PLOS ONE","language":"en","note":"publisher: Public Library of Science","page":"e0160977","source":"PLoS Journals","title":"FmvB: A Francisella tularensis Magnesium-Responsive Outer Membrane Protein that Plays a Role in Virulence","title-short":"FmvB","volume":"11","author":[{"family":"Wu","given":"Xiaojun"},{"family":"Ren","given":"Guoping"},{"family":"Iii","given":"William T. Gunning"},{"family":"Weaver","given":"David A."},{"family":"Kalinoski","given":"Andrea L."},{"family":"Khuder","given":"Sadik A."},{"family":"Huntley","given":"Jason F."}],"issued":{"date-parts":[["2016",8,11]]}}}],"schema":"https://github.com/citation-style-language/schema/raw/master/csl-citation.json"} </w:instrText>
      </w:r>
      <w:r>
        <w:rPr>
          <w:u w:val="single"/>
        </w:rPr>
        <w:fldChar w:fldCharType="separate"/>
      </w:r>
      <w:r w:rsidRPr="00DF3017">
        <w:rPr>
          <w:rFonts w:cs="Arial"/>
        </w:rPr>
        <w:t>(Wu et al., 2016)</w:t>
      </w:r>
      <w:r>
        <w:rPr>
          <w:u w:val="single"/>
        </w:rPr>
        <w:fldChar w:fldCharType="end"/>
      </w:r>
      <w:r w:rsidRPr="000D057D">
        <w:rPr>
          <w:rPrChange w:id="111" w:author="Kathryn Ramsey" w:date="2023-11-06T20:17:00Z">
            <w:rPr>
              <w:u w:val="single"/>
            </w:rPr>
          </w:rPrChange>
        </w:rPr>
        <w:t>.</w:t>
      </w:r>
    </w:p>
    <w:p w14:paraId="3FBB2E87" w14:textId="1CF181FF" w:rsidR="001844B2" w:rsidRDefault="001844B2" w:rsidP="001844B2">
      <w:pPr>
        <w:spacing w:line="480" w:lineRule="auto"/>
        <w:ind w:firstLine="450"/>
        <w:jc w:val="both"/>
      </w:pPr>
      <w:r>
        <w:t xml:space="preserve">In the host environment, </w:t>
      </w:r>
      <w:r w:rsidR="003004E2" w:rsidRPr="003004E2">
        <w:rPr>
          <w:i/>
          <w:iCs/>
        </w:rPr>
        <w:t xml:space="preserve">F. </w:t>
      </w:r>
      <w:proofErr w:type="spellStart"/>
      <w:r w:rsidR="003004E2" w:rsidRPr="003004E2">
        <w:rPr>
          <w:i/>
          <w:iCs/>
        </w:rPr>
        <w:t>tularensis</w:t>
      </w:r>
      <w:proofErr w:type="spellEnd"/>
      <w:r>
        <w:rPr>
          <w:i/>
          <w:iCs/>
        </w:rPr>
        <w:t xml:space="preserve"> </w:t>
      </w:r>
      <w:r>
        <w:t xml:space="preserve">can be exposed to spermine, a natural polyamine used by eukaryotes for normal cell maintenance </w:t>
      </w:r>
      <w:r>
        <w:fldChar w:fldCharType="begin"/>
      </w:r>
      <w:r>
        <w:instrText xml:space="preserve"> ADDIN ZOTERO_ITEM CSL_CITATION {"citationID":"YylLRa1K","properties":{"formattedCitation":"(Igarashi &amp; Kashiwagi, 2019)","plainCitation":"(Igarashi &amp; Kashiwagi, 2019)","noteIndex":0},"citationItems":[{"id":518,"uris":["http://zotero.org/users/10474456/items/3F2K7ZZI"],"itemData":{"id":518,"type":"article-journal","abstract":"Polyamines, consisting of putrescine, spermidine and spermine are essential for normal cell growth and viability in eukaryotic cells. Since polyamines are cations, they interact with DNA, ATP, phospholipids, specific kinds of proteins, and especially with RNA. Consequently, the functions of these acidic compounds and some proteins are modified by polyamines. In this review, the functional modifications of these molecules by polyamines are presented. Structural change of specific mRNAs by polyamines causes the stimulation of the synthesis of several different proteins, which are important for cell growth and viability. eIF5 A, the only known protein containing a spermidine derivative, i.e. hypusine, also functions at the level of translation. Experimental results thus far obtained strongly suggest that the most important function of polyamines is at the level of translation.","container-title":"The International Journal of Biochemistry &amp; Cell Biology","DOI":"10.1016/j.biocel.2018.12.012","ISSN":"1878-5875","journalAbbreviation":"Int J Biochem Cell Biol","language":"eng","note":"PMID: 30578954","page":"104-115","source":"PubMed","title":"The functional role of polyamines in eukaryotic cells","volume":"107","author":[{"family":"Igarashi","given":"Kazuei"},{"family":"Kashiwagi","given":"Keiko"}],"issued":{"date-parts":[["2019",2]]}}}],"schema":"https://github.com/citation-style-language/schema/raw/master/csl-citation.json"} </w:instrText>
      </w:r>
      <w:r>
        <w:fldChar w:fldCharType="separate"/>
      </w:r>
      <w:r w:rsidRPr="00170903">
        <w:rPr>
          <w:rFonts w:cs="Arial"/>
        </w:rPr>
        <w:t>(Igarashi &amp; Kashiwagi, 2019)</w:t>
      </w:r>
      <w:r>
        <w:fldChar w:fldCharType="end"/>
      </w:r>
      <w:r>
        <w:t xml:space="preserve">. A study looking at the effects of spermine on </w:t>
      </w:r>
      <w:r w:rsidR="003004E2" w:rsidRPr="003004E2">
        <w:rPr>
          <w:i/>
          <w:iCs/>
        </w:rPr>
        <w:t xml:space="preserve">F. </w:t>
      </w:r>
      <w:proofErr w:type="spellStart"/>
      <w:r w:rsidR="003004E2" w:rsidRPr="003004E2">
        <w:rPr>
          <w:i/>
          <w:iCs/>
        </w:rPr>
        <w:t>tularensis</w:t>
      </w:r>
      <w:proofErr w:type="spellEnd"/>
      <w:r>
        <w:rPr>
          <w:i/>
          <w:iCs/>
        </w:rPr>
        <w:t xml:space="preserve"> </w:t>
      </w:r>
      <w:r>
        <w:t xml:space="preserve">revealed that </w:t>
      </w:r>
      <w:r w:rsidR="009D2D88">
        <w:t xml:space="preserve">the </w:t>
      </w:r>
      <w:r>
        <w:t xml:space="preserve">presence of spermine influences gene expression. In particular, insertion sequence (IS) elements and nearby genes within the </w:t>
      </w:r>
      <w:r w:rsidR="003004E2" w:rsidRPr="003004E2">
        <w:rPr>
          <w:i/>
          <w:iCs/>
        </w:rPr>
        <w:t xml:space="preserve">F. </w:t>
      </w:r>
      <w:proofErr w:type="spellStart"/>
      <w:r w:rsidR="003004E2" w:rsidRPr="003004E2">
        <w:rPr>
          <w:i/>
          <w:iCs/>
        </w:rPr>
        <w:t>tularensis</w:t>
      </w:r>
      <w:proofErr w:type="spellEnd"/>
      <w:r>
        <w:rPr>
          <w:i/>
          <w:iCs/>
        </w:rPr>
        <w:t xml:space="preserve"> </w:t>
      </w:r>
      <w:r>
        <w:t xml:space="preserve">genome appeared to be induced by the presence of spermine </w:t>
      </w:r>
      <w:r>
        <w:fldChar w:fldCharType="begin"/>
      </w:r>
      <w:r>
        <w:instrText xml:space="preserve"> ADDIN ZOTERO_ITEM CSL_CITATION {"citationID":"zQEX5l0x","properties":{"formattedCitation":"(Carlson et al., 2009)","plainCitation":"(Carlson et al., 2009)","noteIndex":0},"citationItems":[{"id":494,"uris":["http://zotero.org/users/10474456/items/F5YCVVZY"],"itemData":{"id":494,"type":"article-journal","abstract":"Tularemia is caused by the category A biodefense agent Francisella tularensis. This bacterium is associated with diverse environments and a plethora of arthropod and mammalian hosts. How F. tularensis adapts to these different conditions, particularly the eukaryotic intracellular environment in which it replicates, is poorly understood. Here, we demonstrate that the polyamines spermine and spermidine are environmental signals that alter bacterial stimulation of host cells. Genomewide analysis showed that F. tularensis LVS undergoes considerable changes in gene expression in response to spermine. Unexpectedly, analysis of gene expression showed that multiple members of two classes of Francisella insertion sequence (IS) elements, ISFtu1 and ISFtu2, and the genes adjacent to these elements were induced by spermine. Spermine was sufficient to activate transcription of these IS elements and of nearby genes in broth culture and in macrophages. Importantly, the virulent strain of F. tularensis, Schu S4, exhibited similar phenotypes of cytokine induction and gene regulation in response to spermine. Distinctions in gene expression changes between Schu S4 and LVS at one orthologous locus, however, correlated with differences in IS element location. Our results indicate that spermine and spermidine are novel triggers to alert F. tularensis of its eukaryotic host environment. The results reported here also identify an unexpected mechanism of gene regulation controlled by a spermine-responsive promoter contained within IS elements. Different arrangements of these mobile genetic elements among Francisella strains may contribute to virulence by conveying new expression patterns for genes from different strains.","container-title":"Journal of Bacteriology","DOI":"10.1128/jb.00995-09","issue":"22","note":"publisher: American Society for Microbiology","page":"6855-6864","source":"journals.asm.org (Atypon)","title":"Global Transcriptional Response to Spermine, a Component of the Intramacrophage Environment, Reveals Regulation of Francisella Gene Expression through Insertion Sequence Elements","volume":"191","author":[{"family":"Carlson","given":"Paul E."},{"family":"Horzempa","given":"Joseph"},{"family":"O'Dee","given":"Dawn M."},{"family":"Robinson","given":"Cory M."},{"family":"Neophytou","given":"Panayiotis"},{"family":"Labrinidis","given":"Alexandros"},{"family":"Nau","given":"Gerard J."}],"issued":{"date-parts":[["2009",11,15]]}}}],"schema":"https://github.com/citation-style-language/schema/raw/master/csl-citation.json"} </w:instrText>
      </w:r>
      <w:r>
        <w:fldChar w:fldCharType="separate"/>
      </w:r>
      <w:r w:rsidRPr="00DF3017">
        <w:rPr>
          <w:rFonts w:cs="Arial"/>
        </w:rPr>
        <w:t>(Carlson et al., 2009)</w:t>
      </w:r>
      <w:r>
        <w:fldChar w:fldCharType="end"/>
      </w:r>
      <w:r>
        <w:t>.</w:t>
      </w:r>
    </w:p>
    <w:p w14:paraId="0AF4B708" w14:textId="1872E231" w:rsidR="001844B2" w:rsidRPr="00FD56AB" w:rsidRDefault="001844B2" w:rsidP="001844B2">
      <w:pPr>
        <w:spacing w:line="480" w:lineRule="auto"/>
        <w:ind w:firstLine="450"/>
        <w:jc w:val="both"/>
      </w:pPr>
      <w:r>
        <w:lastRenderedPageBreak/>
        <w:t xml:space="preserve">As with any microbe, </w:t>
      </w:r>
      <w:proofErr w:type="gramStart"/>
      <w:r>
        <w:t>a number of</w:t>
      </w:r>
      <w:proofErr w:type="gramEnd"/>
      <w:r>
        <w:t xml:space="preserve"> </w:t>
      </w:r>
      <w:r w:rsidRPr="00EE5D5A">
        <w:rPr>
          <w:i/>
          <w:iCs/>
        </w:rPr>
        <w:t>in vitro</w:t>
      </w:r>
      <w:r>
        <w:t xml:space="preserve"> growth conditions have been explored for laboratory cultivation of </w:t>
      </w:r>
      <w:r w:rsidR="003004E2" w:rsidRPr="003004E2">
        <w:rPr>
          <w:i/>
          <w:iCs/>
        </w:rPr>
        <w:t xml:space="preserve">F. </w:t>
      </w:r>
      <w:proofErr w:type="spellStart"/>
      <w:r w:rsidR="003004E2" w:rsidRPr="003004E2">
        <w:rPr>
          <w:i/>
          <w:iCs/>
        </w:rPr>
        <w:t>tularensis</w:t>
      </w:r>
      <w:proofErr w:type="spellEnd"/>
      <w:r>
        <w:rPr>
          <w:i/>
          <w:iCs/>
        </w:rPr>
        <w:t xml:space="preserve">. </w:t>
      </w:r>
      <w:r>
        <w:t xml:space="preserve">One of these </w:t>
      </w:r>
      <w:r w:rsidRPr="00EE5D5A">
        <w:rPr>
          <w:i/>
          <w:iCs/>
        </w:rPr>
        <w:t>in vitro</w:t>
      </w:r>
      <w:r>
        <w:t xml:space="preserve"> growth </w:t>
      </w:r>
      <w:r w:rsidR="009D2D88">
        <w:t xml:space="preserve">media </w:t>
      </w:r>
      <w:r>
        <w:t>is Chamberlain’s Defined Medi</w:t>
      </w:r>
      <w:r w:rsidR="009D2D88">
        <w:t>um</w:t>
      </w:r>
      <w:r>
        <w:t xml:space="preserve"> (CDM). Growth in CDM has been found to generally increase the abundance of </w:t>
      </w:r>
      <w:r w:rsidR="003004E2" w:rsidRPr="003004E2">
        <w:rPr>
          <w:i/>
          <w:iCs/>
        </w:rPr>
        <w:t xml:space="preserve">F. </w:t>
      </w:r>
      <w:proofErr w:type="spellStart"/>
      <w:r w:rsidR="003004E2" w:rsidRPr="003004E2">
        <w:rPr>
          <w:i/>
          <w:iCs/>
        </w:rPr>
        <w:t>tularensis</w:t>
      </w:r>
      <w:proofErr w:type="spellEnd"/>
      <w:r>
        <w:t xml:space="preserve"> virulence proteins </w:t>
      </w:r>
      <w:r>
        <w:rPr>
          <w:i/>
          <w:iCs/>
        </w:rPr>
        <w:fldChar w:fldCharType="begin"/>
      </w:r>
      <w:r>
        <w:rPr>
          <w:i/>
          <w:iCs/>
        </w:rPr>
        <w:instrText xml:space="preserve"> ADDIN ZOTERO_ITEM CSL_CITATION {"citationID":"oY3b5VJJ","properties":{"formattedCitation":"(Carlson et al., 2007; Meibom &amp; Charbit, 2010)","plainCitation":"(Carlson et al., 2007; Meibom &amp; Charbit, 2010)","noteIndex":0},"citationItems":[{"id":496,"uris":["http://zotero.org/users/10474456/items/RDB2Q8WY"],"itemData":{"id":496,"type":"article-journal","abstract":"Francisella tularensis, the causative agent of tularemia and Category A biodefense agent, is known to replicate within host macrophages, though the pathogenesis of this organism is incompletely understood. We have isolated a variant of F. tularensis live vaccine strain (LVS) based on colony morphology and its effect on macrophages. Human monocyte-derived macrophages produced more tumor necrosis factor α (TNFα), interleukin (IL)-1β, IL-6, and IL-12 p40 following exposure to the variant, designated the activating variant (ACV). The immunoreactivity of the lipopolysaccharide (LPS) from both LVS and ACV was comparable to the previously described blue variant and was distinct from the gray variant of LVS. We found, however, the soluble protein fractions of LVS and ACV differed. Further investigation using two-dimensional gel electrophoresis demonstrated higher levels of several proteins in the parental LVS isolate. The differentially expressed proteins featured several associated with virulence in F. tularensis and other pathogens, including intracellular growth locus C (IglC), a σ54-modulation protein family member (YhbH), and aconitase. ACV reverted to the LVS phenotype, indicated by low cytokine induction and high IglC expression, after growth in a chemically defined medium. These data provide evidence that the levels of virulence factors in F. tularensis are modulated based on culture conditions and that this modulation impacts host responses. This work provides a basis for investigation of Francisella virulence factor regulation and the identification of additional factors, co-regulated with IglC, that affect macrophage responses.","container-title":"Microbial Pathogenesis","DOI":"10.1016/j.micpath.2007.02.001","ISSN":"0882-4010","issue":"5","journalAbbreviation":"Microbial Pathogenesis","page":"204-214","source":"ScienceDirect","title":"Modulation of virulence factors in Francisella tularensis determines human macrophage responses","volume":"42","author":[{"family":"Carlson","given":"Paul E."},{"family":"Carroll","given":"James A."},{"family":"O’Dee","given":"Dawn M."},{"family":"Nau","given":"Gerard J."}],"issued":{"date-parts":[["2007",5,1]]}}},{"id":169,"uris":["http://zotero.org/users/10474456/items/8PFIWTNT"],"itemData":{"id":169,"type":"article-journal","abstract":"Francisella tularensis is a Gram-negative bacterium capable of causing the zoonotic disease tularaemia in a large number of mammalian species and in arthropods. F. tularensis is a facultative intracellular bacterium that infects and replicates in vivo mainly inside macrophages. During its systemic dissemination, F. tularensis must cope with very different life conditions (such as survival in different target organs or tissues and/or survival in the blood stream…) and may thus encounter a broad variety of carbon substrates, nitrogen, phosphor, and sulfur sources, as well as very low concentrations of essential ions.The development of recent genome-wide genetic screens have led to the identification of hundreds of genes participating to variable extents to Francisella virulence. Remarkably, an important proportion of the genes identified are related to metabolic and nutritional functions. However, the relationship between nutrition and the in vivo life cycle of F. tularensis is yet poorly understood. In this review, we will address the importance of metabolism and nutrition for F. tularensis pathogenesis, focusing specifically on amino acid and carbohydrate requirements.","container-title":"Frontiers in Microbiology","DOI":"10.3389/fmicb.2010.00140","ISSN":"1664-302X","journalAbbreviation":"Front. Microbio.","language":"en","source":"DOI.org (Crossref)","title":"Francisella Tularensis Metabolism and its Relation to Virulence","URL":"http://journal.frontiersin.org/article/10.3389/fmicb.2010.00140/abstract","volume":"1","author":[{"family":"Meibom","given":"Karin Lederballe"},{"family":"Charbit","given":"Alain"}],"accessed":{"date-parts":[["2023",5,8]]},"issued":{"date-parts":[["2010"]]}}}],"schema":"https://github.com/citation-style-language/schema/raw/master/csl-citation.json"} </w:instrText>
      </w:r>
      <w:r>
        <w:rPr>
          <w:i/>
          <w:iCs/>
        </w:rPr>
        <w:fldChar w:fldCharType="separate"/>
      </w:r>
      <w:r w:rsidRPr="00FD56AB">
        <w:rPr>
          <w:rFonts w:cs="Arial"/>
        </w:rPr>
        <w:t>(Carlson et al., 2007; Meibom &amp; Charbit, 2010)</w:t>
      </w:r>
      <w:r>
        <w:rPr>
          <w:i/>
          <w:iCs/>
        </w:rPr>
        <w:fldChar w:fldCharType="end"/>
      </w:r>
      <w:r>
        <w:t xml:space="preserve">. </w:t>
      </w:r>
    </w:p>
    <w:p w14:paraId="691E540B" w14:textId="4DC929F1" w:rsidR="001844B2" w:rsidRPr="00DF3017" w:rsidRDefault="001844B2" w:rsidP="001844B2">
      <w:pPr>
        <w:spacing w:line="480" w:lineRule="auto"/>
        <w:ind w:firstLine="450"/>
        <w:jc w:val="both"/>
      </w:pPr>
      <w:r>
        <w:t>Another medi</w:t>
      </w:r>
      <w:r w:rsidR="009D2D88">
        <w:t>um</w:t>
      </w:r>
      <w:r>
        <w:t xml:space="preserve"> commonly used in lab cultivation of </w:t>
      </w:r>
      <w:r w:rsidR="003004E2" w:rsidRPr="003004E2">
        <w:rPr>
          <w:i/>
          <w:iCs/>
        </w:rPr>
        <w:t xml:space="preserve">F. </w:t>
      </w:r>
      <w:proofErr w:type="spellStart"/>
      <w:r w:rsidR="003004E2" w:rsidRPr="003004E2">
        <w:rPr>
          <w:i/>
          <w:iCs/>
        </w:rPr>
        <w:t>tularensis</w:t>
      </w:r>
      <w:proofErr w:type="spellEnd"/>
      <w:r>
        <w:rPr>
          <w:i/>
          <w:iCs/>
        </w:rPr>
        <w:t xml:space="preserve"> </w:t>
      </w:r>
      <w:r>
        <w:t xml:space="preserve">is cysteine heart agar with hemoglobin (CHAH). To the best of our knowledge, there are no reports comparing gene regulation or response to growth on CHAH of </w:t>
      </w:r>
      <w:r w:rsidR="003004E2" w:rsidRPr="003004E2">
        <w:rPr>
          <w:i/>
          <w:iCs/>
        </w:rPr>
        <w:t xml:space="preserve">F. </w:t>
      </w:r>
      <w:proofErr w:type="spellStart"/>
      <w:r w:rsidR="003004E2" w:rsidRPr="003004E2">
        <w:rPr>
          <w:i/>
          <w:iCs/>
        </w:rPr>
        <w:t>tularensis</w:t>
      </w:r>
      <w:proofErr w:type="spellEnd"/>
      <w:r>
        <w:t xml:space="preserve"> as compared to other media types. </w:t>
      </w:r>
    </w:p>
    <w:p w14:paraId="4B8B154B" w14:textId="77777777" w:rsidR="001844B2" w:rsidRPr="000C2E14" w:rsidRDefault="001844B2" w:rsidP="001844B2">
      <w:pPr>
        <w:spacing w:before="240" w:line="480" w:lineRule="auto"/>
        <w:rPr>
          <w:b/>
          <w:bCs/>
        </w:rPr>
      </w:pPr>
      <w:r w:rsidRPr="000C2E14">
        <w:rPr>
          <w:b/>
          <w:bCs/>
        </w:rPr>
        <w:t>Results</w:t>
      </w:r>
    </w:p>
    <w:p w14:paraId="31BCBC48" w14:textId="77777777" w:rsidR="001844B2" w:rsidRPr="000C2E14" w:rsidRDefault="001844B2" w:rsidP="001844B2">
      <w:pPr>
        <w:spacing w:line="480" w:lineRule="auto"/>
        <w:rPr>
          <w:b/>
          <w:bCs/>
          <w:i/>
          <w:iCs/>
        </w:rPr>
      </w:pPr>
      <w:r w:rsidRPr="000C2E14">
        <w:rPr>
          <w:b/>
          <w:bCs/>
          <w:i/>
          <w:iCs/>
        </w:rPr>
        <w:t xml:space="preserve">bS21 homologs are not responsive to a number of </w:t>
      </w:r>
      <w:proofErr w:type="gramStart"/>
      <w:r w:rsidRPr="000C2E14">
        <w:rPr>
          <w:b/>
          <w:bCs/>
          <w:i/>
          <w:iCs/>
        </w:rPr>
        <w:t>conditions</w:t>
      </w:r>
      <w:proofErr w:type="gramEnd"/>
    </w:p>
    <w:p w14:paraId="308FEE6C" w14:textId="395ADF76" w:rsidR="001844B2" w:rsidRDefault="001844B2" w:rsidP="001844B2">
      <w:pPr>
        <w:spacing w:line="480" w:lineRule="auto"/>
        <w:ind w:firstLine="450"/>
        <w:jc w:val="both"/>
      </w:pPr>
      <w:proofErr w:type="gramStart"/>
      <w:r>
        <w:t>In order to</w:t>
      </w:r>
      <w:proofErr w:type="gramEnd"/>
      <w:r>
        <w:t xml:space="preserve"> efficiently test multiple conditions to assess relative expression of bS21-1 and bS21-3, we constructed plasmids encoding fluorescent reporters. </w:t>
      </w:r>
      <w:proofErr w:type="gramStart"/>
      <w:r>
        <w:t>In particular, these</w:t>
      </w:r>
      <w:proofErr w:type="gramEnd"/>
      <w:r>
        <w:t xml:space="preserve"> reporters contained the predicted promoter region for either </w:t>
      </w:r>
      <w:r w:rsidRPr="00C30806">
        <w:rPr>
          <w:i/>
          <w:iCs/>
        </w:rPr>
        <w:t>rpsU1</w:t>
      </w:r>
      <w:r>
        <w:rPr>
          <w:i/>
          <w:iCs/>
        </w:rPr>
        <w:t xml:space="preserve"> </w:t>
      </w:r>
      <w:r>
        <w:t xml:space="preserve">or </w:t>
      </w:r>
      <w:r w:rsidRPr="00811640">
        <w:rPr>
          <w:i/>
          <w:iCs/>
        </w:rPr>
        <w:t>rpsU3</w:t>
      </w:r>
      <w:r>
        <w:t xml:space="preserve">. Because </w:t>
      </w:r>
      <w:r w:rsidRPr="00C30806">
        <w:rPr>
          <w:i/>
          <w:iCs/>
        </w:rPr>
        <w:t>rpsU1</w:t>
      </w:r>
      <w:r>
        <w:t xml:space="preserve"> is the second gene in an operon, the region predicted to encode the </w:t>
      </w:r>
      <w:r w:rsidRPr="00C30806">
        <w:rPr>
          <w:i/>
          <w:iCs/>
        </w:rPr>
        <w:t>rpsU1</w:t>
      </w:r>
      <w:r>
        <w:t xml:space="preserve"> promoter is upstream of the first gene in the operon, </w:t>
      </w:r>
      <w:proofErr w:type="spellStart"/>
      <w:r w:rsidRPr="00314F44">
        <w:rPr>
          <w:i/>
          <w:iCs/>
        </w:rPr>
        <w:t>cs</w:t>
      </w:r>
      <w:r>
        <w:rPr>
          <w:i/>
          <w:iCs/>
        </w:rPr>
        <w:t>p</w:t>
      </w:r>
      <w:r w:rsidRPr="00314F44">
        <w:rPr>
          <w:i/>
          <w:iCs/>
        </w:rPr>
        <w:t>C</w:t>
      </w:r>
      <w:proofErr w:type="spellEnd"/>
      <w:r>
        <w:t xml:space="preserve">. The DNA including putative promoter regions (approximately 250 bp for </w:t>
      </w:r>
      <w:r w:rsidRPr="00C30806">
        <w:rPr>
          <w:i/>
          <w:iCs/>
        </w:rPr>
        <w:t>rpsU1</w:t>
      </w:r>
      <w:r>
        <w:t xml:space="preserve"> and approximately 400 bp for </w:t>
      </w:r>
      <w:r w:rsidRPr="00811640">
        <w:rPr>
          <w:i/>
          <w:iCs/>
        </w:rPr>
        <w:t>rpsU3</w:t>
      </w:r>
      <w:r>
        <w:t xml:space="preserve">), up to the start codon of either </w:t>
      </w:r>
      <w:proofErr w:type="spellStart"/>
      <w:r w:rsidRPr="00314F44">
        <w:rPr>
          <w:i/>
          <w:iCs/>
        </w:rPr>
        <w:t>cspC</w:t>
      </w:r>
      <w:proofErr w:type="spellEnd"/>
      <w:r>
        <w:t xml:space="preserve"> or </w:t>
      </w:r>
      <w:r w:rsidRPr="00811640">
        <w:rPr>
          <w:i/>
          <w:iCs/>
        </w:rPr>
        <w:t>rpsU3</w:t>
      </w:r>
      <w:r>
        <w:rPr>
          <w:i/>
          <w:iCs/>
        </w:rPr>
        <w:t>,</w:t>
      </w:r>
      <w:r>
        <w:t xml:space="preserve"> is followed by DNA specifying a triple alanine linker in frame with the green fluorescent protein gene (</w:t>
      </w:r>
      <w:proofErr w:type="spellStart"/>
      <w:r w:rsidRPr="00314F44">
        <w:rPr>
          <w:i/>
          <w:iCs/>
        </w:rPr>
        <w:t>gfp</w:t>
      </w:r>
      <w:proofErr w:type="spellEnd"/>
      <w:r>
        <w:t xml:space="preserve">). These constructs were created on a multi-copy plasmid and transformed into wild-type </w:t>
      </w:r>
      <w:r w:rsidR="003004E2" w:rsidRPr="003004E2">
        <w:rPr>
          <w:i/>
          <w:iCs/>
        </w:rPr>
        <w:t xml:space="preserve">F. </w:t>
      </w:r>
      <w:proofErr w:type="spellStart"/>
      <w:r w:rsidR="003004E2" w:rsidRPr="003004E2">
        <w:rPr>
          <w:i/>
          <w:iCs/>
        </w:rPr>
        <w:t>tularensis</w:t>
      </w:r>
      <w:proofErr w:type="spellEnd"/>
      <w:r>
        <w:t xml:space="preserve"> LVS cells. Thus, we expect that fluorescence will report the relative abundances of either bS21-1 or bS21-3.</w:t>
      </w:r>
      <w:r>
        <w:rPr>
          <w:rStyle w:val="CommentReference"/>
        </w:rPr>
        <w:t xml:space="preserve"> </w:t>
      </w:r>
    </w:p>
    <w:p w14:paraId="1CBA7E07" w14:textId="77777777" w:rsidR="001844B2" w:rsidRPr="000C2E14" w:rsidRDefault="001844B2" w:rsidP="001844B2">
      <w:pPr>
        <w:spacing w:line="480" w:lineRule="auto"/>
        <w:rPr>
          <w:b/>
          <w:bCs/>
          <w:i/>
          <w:iCs/>
        </w:rPr>
      </w:pPr>
      <w:r w:rsidRPr="000C2E14">
        <w:rPr>
          <w:b/>
          <w:bCs/>
          <w:i/>
          <w:iCs/>
        </w:rPr>
        <w:lastRenderedPageBreak/>
        <w:t xml:space="preserve">Screening for factors that influence expression of </w:t>
      </w:r>
      <w:proofErr w:type="gramStart"/>
      <w:r w:rsidRPr="000C2E14">
        <w:rPr>
          <w:b/>
          <w:bCs/>
          <w:i/>
          <w:iCs/>
        </w:rPr>
        <w:t>rpsU1</w:t>
      </w:r>
      <w:proofErr w:type="gramEnd"/>
    </w:p>
    <w:p w14:paraId="39818F63" w14:textId="7EC460E7" w:rsidR="001844B2" w:rsidRDefault="001844B2" w:rsidP="001844B2">
      <w:pPr>
        <w:spacing w:line="480" w:lineRule="auto"/>
        <w:ind w:firstLine="450"/>
        <w:jc w:val="both"/>
      </w:pPr>
      <w:r>
        <w:t xml:space="preserve">When </w:t>
      </w:r>
      <w:r w:rsidR="003004E2" w:rsidRPr="003004E2">
        <w:rPr>
          <w:i/>
          <w:iCs/>
        </w:rPr>
        <w:t xml:space="preserve">F. </w:t>
      </w:r>
      <w:proofErr w:type="spellStart"/>
      <w:r w:rsidR="003004E2" w:rsidRPr="003004E2">
        <w:rPr>
          <w:i/>
          <w:iCs/>
        </w:rPr>
        <w:t>tularensis</w:t>
      </w:r>
      <w:proofErr w:type="spellEnd"/>
      <w:r>
        <w:t xml:space="preserve"> cells containing the </w:t>
      </w:r>
      <w:r w:rsidRPr="00C30806">
        <w:rPr>
          <w:i/>
          <w:iCs/>
        </w:rPr>
        <w:t>rpsU1</w:t>
      </w:r>
      <w:r>
        <w:rPr>
          <w:i/>
          <w:iCs/>
        </w:rPr>
        <w:t xml:space="preserve"> </w:t>
      </w:r>
      <w:r>
        <w:t>reporter were grown to mid-log</w:t>
      </w:r>
      <w:r w:rsidR="009D2D88">
        <w:t xml:space="preserve"> phase</w:t>
      </w:r>
      <w:r>
        <w:t xml:space="preserve"> and then exposed to either heat or cold-shock, there was no significant change in </w:t>
      </w:r>
      <w:r w:rsidRPr="00EA6D50">
        <w:t>fluorescence</w:t>
      </w:r>
      <w:r>
        <w:t>, compared to cells grown at the standard temperature, 37°C, in standard growth medi</w:t>
      </w:r>
      <w:r w:rsidR="009D2D88">
        <w:t>um</w:t>
      </w:r>
      <w:r>
        <w:t xml:space="preserve"> (supplemented Mueller-Hinton Broth, </w:t>
      </w:r>
      <w:proofErr w:type="spellStart"/>
      <w:r>
        <w:t>sMHB</w:t>
      </w:r>
      <w:proofErr w:type="spellEnd"/>
      <w:r>
        <w:t>) (</w:t>
      </w:r>
      <w:r w:rsidRPr="00314F44">
        <w:rPr>
          <w:b/>
          <w:bCs/>
        </w:rPr>
        <w:t>Fig 1A</w:t>
      </w:r>
      <w:r>
        <w:t xml:space="preserve">). Similarly, there were no changes in </w:t>
      </w:r>
      <w:r w:rsidRPr="00EA6D50">
        <w:t>fluorescence</w:t>
      </w:r>
      <w:r>
        <w:t xml:space="preserve"> of cells grown in different salt concentrations (</w:t>
      </w:r>
      <w:r w:rsidRPr="00314F44">
        <w:rPr>
          <w:b/>
          <w:bCs/>
        </w:rPr>
        <w:t>Fig 1B</w:t>
      </w:r>
      <w:r>
        <w:t>), or when exposed to either H</w:t>
      </w:r>
      <w:r>
        <w:rPr>
          <w:vertAlign w:val="subscript"/>
        </w:rPr>
        <w:t>2</w:t>
      </w:r>
      <w:r>
        <w:t>O</w:t>
      </w:r>
      <w:r>
        <w:rPr>
          <w:vertAlign w:val="subscript"/>
        </w:rPr>
        <w:t xml:space="preserve">2 </w:t>
      </w:r>
      <w:r>
        <w:t>or UV-stress (</w:t>
      </w:r>
      <w:r w:rsidRPr="00314F44">
        <w:rPr>
          <w:b/>
          <w:bCs/>
        </w:rPr>
        <w:t>Fig 1C, D</w:t>
      </w:r>
      <w:r>
        <w:t xml:space="preserve">). </w:t>
      </w:r>
      <w:r w:rsidRPr="00A8163C">
        <w:t xml:space="preserve"> </w:t>
      </w:r>
      <w:r>
        <w:t xml:space="preserve">The conditions tested on </w:t>
      </w:r>
      <w:r w:rsidRPr="00811640">
        <w:rPr>
          <w:i/>
          <w:iCs/>
        </w:rPr>
        <w:t>rpsU</w:t>
      </w:r>
      <w:r>
        <w:rPr>
          <w:i/>
          <w:iCs/>
        </w:rPr>
        <w:t xml:space="preserve">1 </w:t>
      </w:r>
      <w:r>
        <w:t xml:space="preserve">in CDM also showed no significant change in </w:t>
      </w:r>
      <w:r w:rsidRPr="00811640">
        <w:rPr>
          <w:i/>
          <w:iCs/>
        </w:rPr>
        <w:t>rpsU</w:t>
      </w:r>
      <w:r>
        <w:rPr>
          <w:i/>
          <w:iCs/>
        </w:rPr>
        <w:t xml:space="preserve">1 </w:t>
      </w:r>
      <w:r>
        <w:t>reported fluorescence in response to changes in iron, magnesium, or spermine concentrations (</w:t>
      </w:r>
      <w:r w:rsidRPr="00986754">
        <w:rPr>
          <w:b/>
          <w:bCs/>
        </w:rPr>
        <w:t xml:space="preserve">Fig </w:t>
      </w:r>
      <w:r>
        <w:rPr>
          <w:b/>
          <w:bCs/>
        </w:rPr>
        <w:t>2</w:t>
      </w:r>
      <w:r w:rsidRPr="00986754">
        <w:rPr>
          <w:b/>
          <w:bCs/>
        </w:rPr>
        <w:t>A, B, C</w:t>
      </w:r>
      <w:r>
        <w:t>).</w:t>
      </w:r>
    </w:p>
    <w:p w14:paraId="3A668F53" w14:textId="77777777" w:rsidR="001844B2" w:rsidRDefault="001844B2" w:rsidP="001844B2">
      <w:pPr>
        <w:spacing w:line="480" w:lineRule="auto"/>
      </w:pPr>
      <w:r>
        <w:rPr>
          <w:noProof/>
        </w:rPr>
        <w:drawing>
          <wp:inline distT="0" distB="0" distL="0" distR="0" wp14:anchorId="17950CD7" wp14:editId="4C1A5598">
            <wp:extent cx="5303520" cy="4137025"/>
            <wp:effectExtent l="0" t="0" r="0" b="0"/>
            <wp:docPr id="946822576" name="Picture 1"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22576" name="Picture 1" descr="A black background with white dot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03520" cy="4137025"/>
                    </a:xfrm>
                    <a:prstGeom prst="rect">
                      <a:avLst/>
                    </a:prstGeom>
                  </pic:spPr>
                </pic:pic>
              </a:graphicData>
            </a:graphic>
          </wp:inline>
        </w:drawing>
      </w:r>
    </w:p>
    <w:p w14:paraId="0B952C23" w14:textId="4EC68204" w:rsidR="001844B2" w:rsidRDefault="001844B2" w:rsidP="001844B2">
      <w:pPr>
        <w:spacing w:after="240"/>
        <w:jc w:val="both"/>
      </w:pPr>
      <w:r>
        <w:rPr>
          <w:b/>
        </w:rPr>
        <w:t xml:space="preserve">Figure 1. </w:t>
      </w:r>
      <w:r w:rsidR="003004E2" w:rsidRPr="003004E2">
        <w:rPr>
          <w:b/>
          <w:i/>
          <w:iCs/>
        </w:rPr>
        <w:t xml:space="preserve">F. </w:t>
      </w:r>
      <w:proofErr w:type="spellStart"/>
      <w:r w:rsidR="003004E2" w:rsidRPr="003004E2">
        <w:rPr>
          <w:b/>
          <w:i/>
          <w:iCs/>
        </w:rPr>
        <w:t>tularensis</w:t>
      </w:r>
      <w:proofErr w:type="spellEnd"/>
      <w:r>
        <w:rPr>
          <w:b/>
        </w:rPr>
        <w:t xml:space="preserve"> cells exposed to different temperatures, salt concentrations, or amounts of oxidative or UV stress do not appear to </w:t>
      </w:r>
      <w:r>
        <w:rPr>
          <w:b/>
        </w:rPr>
        <w:lastRenderedPageBreak/>
        <w:t xml:space="preserve">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Cells grown in different salt concentrations. 0.5% NaCl and 1% NaCl were tested twice in biological duplicate, the rest were completed once in biological duplicate. (</w:t>
      </w:r>
      <w:r w:rsidRPr="00314F44">
        <w:rPr>
          <w:b/>
          <w:bCs/>
        </w:rPr>
        <w:t>C</w:t>
      </w:r>
      <w:r>
        <w:t>) Cells grown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grown to log-phase and then exposed to indicated doses of UV light exposure. All were completed once in biological duplicate. </w:t>
      </w:r>
    </w:p>
    <w:p w14:paraId="74CAEB0A" w14:textId="77777777" w:rsidR="001844B2" w:rsidRDefault="001844B2" w:rsidP="001844B2">
      <w:pPr>
        <w:spacing w:line="480" w:lineRule="auto"/>
      </w:pPr>
      <w:r>
        <w:rPr>
          <w:noProof/>
        </w:rPr>
        <w:drawing>
          <wp:inline distT="0" distB="0" distL="0" distR="0" wp14:anchorId="2952789E" wp14:editId="5BEA1B6A">
            <wp:extent cx="5303520" cy="4587875"/>
            <wp:effectExtent l="0" t="0" r="0" b="0"/>
            <wp:docPr id="2147032661" name="image7.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black background with white dots&#10;&#10;Description automatically generated"/>
                    <pic:cNvPicPr preferRelativeResize="0"/>
                  </pic:nvPicPr>
                  <pic:blipFill>
                    <a:blip r:embed="rId37"/>
                    <a:srcRect/>
                    <a:stretch>
                      <a:fillRect/>
                    </a:stretch>
                  </pic:blipFill>
                  <pic:spPr>
                    <a:xfrm>
                      <a:off x="0" y="0"/>
                      <a:ext cx="5303520" cy="4587875"/>
                    </a:xfrm>
                    <a:prstGeom prst="rect">
                      <a:avLst/>
                    </a:prstGeom>
                    <a:ln/>
                  </pic:spPr>
                </pic:pic>
              </a:graphicData>
            </a:graphic>
          </wp:inline>
        </w:drawing>
      </w:r>
    </w:p>
    <w:p w14:paraId="27A7E4E8" w14:textId="3076B649" w:rsidR="001844B2" w:rsidRPr="00A8163C" w:rsidRDefault="001844B2" w:rsidP="001844B2">
      <w:pPr>
        <w:spacing w:after="240"/>
        <w:jc w:val="both"/>
        <w:rPr>
          <w:b/>
        </w:rPr>
      </w:pPr>
      <w:r>
        <w:rPr>
          <w:b/>
        </w:rPr>
        <w:t xml:space="preserve">Figure 2. </w:t>
      </w:r>
      <w:r w:rsidR="003004E2" w:rsidRPr="003004E2">
        <w:rPr>
          <w:b/>
          <w:i/>
          <w:iCs/>
        </w:rPr>
        <w:t xml:space="preserve">F. </w:t>
      </w:r>
      <w:proofErr w:type="spellStart"/>
      <w:r w:rsidR="003004E2" w:rsidRPr="003004E2">
        <w:rPr>
          <w:b/>
          <w:i/>
          <w:iCs/>
        </w:rPr>
        <w:t>tularensis</w:t>
      </w:r>
      <w:proofErr w:type="spellEnd"/>
      <w:r>
        <w:rPr>
          <w:b/>
        </w:rPr>
        <w:t xml:space="preserve"> cells exposed to different iron, magnesium, or spermine concentrations do not appear to 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xml:space="preserve">) Cells exposed to CDM with indicated changes in iron concentration. Experiments </w:t>
      </w:r>
      <w:r>
        <w:lastRenderedPageBreak/>
        <w:t>were completed in biological duplicate. (</w:t>
      </w:r>
      <w:r w:rsidRPr="00314F44">
        <w:rPr>
          <w:b/>
          <w:bCs/>
        </w:rPr>
        <w:t>B</w:t>
      </w:r>
      <w:r>
        <w:t>) Cells exposed to CDM with indicated changes in magnesium concentration. Experiments were completed in biological duplicate.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F055EF0" w14:textId="77777777" w:rsidR="001844B2" w:rsidRPr="000C2E14" w:rsidRDefault="001844B2" w:rsidP="001844B2">
      <w:pPr>
        <w:spacing w:line="480" w:lineRule="auto"/>
        <w:jc w:val="both"/>
        <w:rPr>
          <w:b/>
          <w:bCs/>
          <w:i/>
          <w:iCs/>
        </w:rPr>
      </w:pPr>
      <w:r w:rsidRPr="000C2E14">
        <w:rPr>
          <w:b/>
          <w:bCs/>
          <w:i/>
          <w:iCs/>
        </w:rPr>
        <w:t xml:space="preserve">Screening for factors that influence expression of </w:t>
      </w:r>
      <w:proofErr w:type="gramStart"/>
      <w:r w:rsidRPr="000C2E14">
        <w:rPr>
          <w:b/>
          <w:bCs/>
          <w:i/>
          <w:iCs/>
        </w:rPr>
        <w:t>rpsU3</w:t>
      </w:r>
      <w:proofErr w:type="gramEnd"/>
    </w:p>
    <w:p w14:paraId="3C18020B" w14:textId="77777777" w:rsidR="001844B2" w:rsidRDefault="001844B2" w:rsidP="001844B2">
      <w:pPr>
        <w:spacing w:line="480" w:lineRule="auto"/>
        <w:ind w:firstLine="450"/>
        <w:jc w:val="both"/>
      </w:pPr>
      <w:r>
        <w:t xml:space="preserve">The same conditions were screened for changes in </w:t>
      </w:r>
      <w:r w:rsidRPr="00811640">
        <w:rPr>
          <w:i/>
          <w:iCs/>
        </w:rPr>
        <w:t>rpsU3</w:t>
      </w:r>
      <w:r>
        <w:rPr>
          <w:i/>
          <w:iCs/>
        </w:rPr>
        <w:t xml:space="preserve"> </w:t>
      </w:r>
      <w:r>
        <w:t xml:space="preserve">abundance. Again, significance was determined by at least a two-fold change between the averages of the test and standard conditions. And, again, there was no significant changes in the </w:t>
      </w:r>
      <w:r w:rsidRPr="00811640">
        <w:rPr>
          <w:i/>
          <w:iCs/>
        </w:rPr>
        <w:t>rpsU3</w:t>
      </w:r>
      <w:r>
        <w:rPr>
          <w:i/>
          <w:iCs/>
        </w:rPr>
        <w:t xml:space="preserve"> </w:t>
      </w:r>
      <w:r>
        <w:t>abundance when cells were exposed to cold or heat-shock, higher additional salt concentrations, H</w:t>
      </w:r>
      <w:r>
        <w:rPr>
          <w:vertAlign w:val="subscript"/>
        </w:rPr>
        <w:t>2</w:t>
      </w:r>
      <w:r>
        <w:t>O</w:t>
      </w:r>
      <w:r>
        <w:rPr>
          <w:vertAlign w:val="subscript"/>
        </w:rPr>
        <w:t>2</w:t>
      </w:r>
      <w:r>
        <w:t xml:space="preserve"> or UV stress (</w:t>
      </w:r>
      <w:r w:rsidRPr="00986754">
        <w:rPr>
          <w:b/>
          <w:bCs/>
        </w:rPr>
        <w:t>Fig 3A, B, C, D</w:t>
      </w:r>
      <w:r>
        <w:t xml:space="preserve">). The conditions tested on </w:t>
      </w:r>
      <w:r w:rsidRPr="00811640">
        <w:rPr>
          <w:i/>
          <w:iCs/>
        </w:rPr>
        <w:t>rpsU3</w:t>
      </w:r>
      <w:r>
        <w:rPr>
          <w:i/>
          <w:iCs/>
        </w:rPr>
        <w:t xml:space="preserve"> </w:t>
      </w:r>
      <w:r>
        <w:t xml:space="preserve">in CDM also showed no significant change in </w:t>
      </w:r>
      <w:r w:rsidRPr="00811640">
        <w:rPr>
          <w:i/>
          <w:iCs/>
        </w:rPr>
        <w:t>rpsU3</w:t>
      </w:r>
      <w:r>
        <w:rPr>
          <w:i/>
          <w:iCs/>
        </w:rPr>
        <w:t xml:space="preserve"> </w:t>
      </w:r>
      <w:r>
        <w:t>reported fluorescence in response to changes in iron, magnesium, or spermine concentrations (</w:t>
      </w:r>
      <w:r w:rsidRPr="00986754">
        <w:rPr>
          <w:b/>
          <w:bCs/>
        </w:rPr>
        <w:t xml:space="preserve">Fig </w:t>
      </w:r>
      <w:r>
        <w:rPr>
          <w:b/>
          <w:bCs/>
        </w:rPr>
        <w:t>4</w:t>
      </w:r>
      <w:r w:rsidRPr="00986754">
        <w:rPr>
          <w:b/>
          <w:bCs/>
        </w:rPr>
        <w:t>A, B, C</w:t>
      </w:r>
      <w:r>
        <w:t>).</w:t>
      </w:r>
    </w:p>
    <w:p w14:paraId="0013265C" w14:textId="77777777" w:rsidR="001844B2" w:rsidRDefault="001844B2" w:rsidP="001844B2">
      <w:pPr>
        <w:spacing w:line="480" w:lineRule="auto"/>
      </w:pPr>
      <w:r>
        <w:rPr>
          <w:noProof/>
        </w:rPr>
        <w:lastRenderedPageBreak/>
        <w:drawing>
          <wp:inline distT="0" distB="0" distL="0" distR="0" wp14:anchorId="3F2A9F6E" wp14:editId="61330458">
            <wp:extent cx="5303520" cy="4327525"/>
            <wp:effectExtent l="0" t="0" r="0" b="0"/>
            <wp:docPr id="769619509" name="Picture 2"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19509" name="Picture 2" descr="A black background with white dot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03520" cy="4327525"/>
                    </a:xfrm>
                    <a:prstGeom prst="rect">
                      <a:avLst/>
                    </a:prstGeom>
                  </pic:spPr>
                </pic:pic>
              </a:graphicData>
            </a:graphic>
          </wp:inline>
        </w:drawing>
      </w:r>
    </w:p>
    <w:p w14:paraId="79B33A09" w14:textId="553BD866" w:rsidR="001844B2" w:rsidRDefault="001844B2" w:rsidP="001844B2">
      <w:pPr>
        <w:spacing w:after="240"/>
        <w:jc w:val="both"/>
      </w:pPr>
      <w:r>
        <w:rPr>
          <w:b/>
        </w:rPr>
        <w:t xml:space="preserve">Figure 3. </w:t>
      </w:r>
      <w:r w:rsidR="003004E2" w:rsidRPr="003004E2">
        <w:rPr>
          <w:b/>
          <w:i/>
          <w:iCs/>
        </w:rPr>
        <w:t xml:space="preserve">F. </w:t>
      </w:r>
      <w:proofErr w:type="spellStart"/>
      <w:r w:rsidR="003004E2" w:rsidRPr="003004E2">
        <w:rPr>
          <w:b/>
          <w:i/>
          <w:iCs/>
        </w:rPr>
        <w:t>tularensis</w:t>
      </w:r>
      <w:proofErr w:type="spellEnd"/>
      <w:r>
        <w:rPr>
          <w:b/>
        </w:rPr>
        <w:t xml:space="preserve"> cells exposed to different temperatures, salt concentrations, or amounts of oxidative or UV stress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Cells grown in different salt concentrations. 0.5% NaCl and 1% NaCl were tested twice in biological duplicate, the rest were completed once in biological duplicate. (</w:t>
      </w:r>
      <w:r w:rsidRPr="00314F44">
        <w:rPr>
          <w:b/>
          <w:bCs/>
        </w:rPr>
        <w:t>C</w:t>
      </w:r>
      <w:r>
        <w:t>) Cells grown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grown to log-phase and then exposed to indicated doses of UV light exposure. All were completed once in biological duplicate. </w:t>
      </w:r>
    </w:p>
    <w:p w14:paraId="6BC66853" w14:textId="77777777" w:rsidR="001844B2" w:rsidRDefault="001844B2" w:rsidP="001844B2">
      <w:pPr>
        <w:spacing w:line="480" w:lineRule="auto"/>
      </w:pPr>
      <w:r>
        <w:rPr>
          <w:noProof/>
        </w:rPr>
        <w:lastRenderedPageBreak/>
        <w:drawing>
          <wp:inline distT="0" distB="0" distL="0" distR="0" wp14:anchorId="7D3A8572" wp14:editId="491E72AE">
            <wp:extent cx="5303520" cy="4505960"/>
            <wp:effectExtent l="0" t="0" r="0" b="0"/>
            <wp:docPr id="2147032664" name="image4.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black background with white dots&#10;&#10;Description automatically generated"/>
                    <pic:cNvPicPr preferRelativeResize="0"/>
                  </pic:nvPicPr>
                  <pic:blipFill>
                    <a:blip r:embed="rId39"/>
                    <a:srcRect/>
                    <a:stretch>
                      <a:fillRect/>
                    </a:stretch>
                  </pic:blipFill>
                  <pic:spPr>
                    <a:xfrm>
                      <a:off x="0" y="0"/>
                      <a:ext cx="5303520" cy="4505960"/>
                    </a:xfrm>
                    <a:prstGeom prst="rect">
                      <a:avLst/>
                    </a:prstGeom>
                    <a:ln/>
                  </pic:spPr>
                </pic:pic>
              </a:graphicData>
            </a:graphic>
          </wp:inline>
        </w:drawing>
      </w:r>
    </w:p>
    <w:p w14:paraId="359D25C6" w14:textId="73E99EA3" w:rsidR="001844B2" w:rsidRDefault="001844B2" w:rsidP="001844B2">
      <w:pPr>
        <w:spacing w:after="240"/>
        <w:jc w:val="both"/>
      </w:pPr>
      <w:r>
        <w:rPr>
          <w:b/>
        </w:rPr>
        <w:t xml:space="preserve">Figure 4. </w:t>
      </w:r>
      <w:r w:rsidR="003004E2" w:rsidRPr="003004E2">
        <w:rPr>
          <w:b/>
          <w:i/>
          <w:iCs/>
        </w:rPr>
        <w:t xml:space="preserve">F. </w:t>
      </w:r>
      <w:proofErr w:type="spellStart"/>
      <w:r w:rsidR="003004E2" w:rsidRPr="003004E2">
        <w:rPr>
          <w:b/>
          <w:i/>
          <w:iCs/>
        </w:rPr>
        <w:t>tularensis</w:t>
      </w:r>
      <w:proofErr w:type="spellEnd"/>
      <w:r>
        <w:rPr>
          <w:b/>
        </w:rPr>
        <w:t xml:space="preserve"> cells exposed to different iron, magnesium, or spermine concentrations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CDM with indicated changes in iron concentration. (</w:t>
      </w:r>
      <w:r w:rsidRPr="00314F44">
        <w:rPr>
          <w:b/>
          <w:bCs/>
        </w:rPr>
        <w:t>B</w:t>
      </w:r>
      <w:r>
        <w:t>) Cells exposed to CDM with indicated changes in magnesium concentration.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8BEECE0" w14:textId="77777777" w:rsidR="001844B2" w:rsidRPr="000C2E14" w:rsidRDefault="001844B2" w:rsidP="001844B2">
      <w:pPr>
        <w:spacing w:line="480" w:lineRule="auto"/>
        <w:jc w:val="both"/>
        <w:rPr>
          <w:b/>
          <w:bCs/>
          <w:i/>
          <w:iCs/>
        </w:rPr>
      </w:pPr>
      <w:r w:rsidRPr="000C2E14">
        <w:rPr>
          <w:b/>
          <w:bCs/>
          <w:i/>
          <w:iCs/>
        </w:rPr>
        <w:t xml:space="preserve">Growth in CDM or on CHAH changes bS21-1 abundance </w:t>
      </w:r>
    </w:p>
    <w:p w14:paraId="7F92464E" w14:textId="6477CE65" w:rsidR="001844B2" w:rsidRDefault="001844B2" w:rsidP="001844B2">
      <w:pPr>
        <w:spacing w:line="480" w:lineRule="auto"/>
        <w:ind w:firstLine="450"/>
        <w:jc w:val="both"/>
      </w:pPr>
      <w:r>
        <w:t xml:space="preserve">Although cells containing the </w:t>
      </w:r>
      <w:r w:rsidRPr="00C30806">
        <w:rPr>
          <w:i/>
          <w:iCs/>
        </w:rPr>
        <w:t>rpsU1</w:t>
      </w:r>
      <w:r>
        <w:rPr>
          <w:i/>
          <w:iCs/>
        </w:rPr>
        <w:t xml:space="preserve"> </w:t>
      </w:r>
      <w:r>
        <w:t xml:space="preserve">fluorescent reporter did not have significant changes in fluorescence when grown in CDM with altered levels of several components, there are differences in fluorescence when comparing cells grown in CDM to those grown in </w:t>
      </w:r>
      <w:proofErr w:type="spellStart"/>
      <w:r>
        <w:t>sMHB</w:t>
      </w:r>
      <w:proofErr w:type="spellEnd"/>
      <w:r>
        <w:t xml:space="preserve">. Specifically, there was a 2.1-fold </w:t>
      </w:r>
      <w:r>
        <w:lastRenderedPageBreak/>
        <w:t xml:space="preserve">increase in fluorescence when cells with the </w:t>
      </w:r>
      <w:r w:rsidRPr="00C30806">
        <w:rPr>
          <w:i/>
          <w:iCs/>
        </w:rPr>
        <w:t>rpsU1</w:t>
      </w:r>
      <w:r>
        <w:t xml:space="preserve"> reporter construct were grown in CDM compared to </w:t>
      </w:r>
      <w:proofErr w:type="spellStart"/>
      <w:r>
        <w:t>sMHB</w:t>
      </w:r>
      <w:proofErr w:type="spellEnd"/>
      <w:r>
        <w:t>. (</w:t>
      </w:r>
      <w:r w:rsidRPr="00314F44">
        <w:rPr>
          <w:b/>
          <w:bCs/>
        </w:rPr>
        <w:t>Fig 5A</w:t>
      </w:r>
      <w:r>
        <w:t xml:space="preserve">). Similarly, when grown on solid media (CHAH), cells containing the </w:t>
      </w:r>
      <w:r w:rsidRPr="00C30806">
        <w:rPr>
          <w:i/>
          <w:iCs/>
        </w:rPr>
        <w:t>rpsU1</w:t>
      </w:r>
      <w:r>
        <w:t xml:space="preserve"> reporter construct had a 3.3-fold increase in fluorescence (</w:t>
      </w:r>
      <w:r w:rsidRPr="00986754">
        <w:rPr>
          <w:b/>
          <w:bCs/>
        </w:rPr>
        <w:t>Fig 5A</w:t>
      </w:r>
      <w:r>
        <w:t xml:space="preserve">). Conversely, when these cells were grown to stationary phase in </w:t>
      </w:r>
      <w:proofErr w:type="spellStart"/>
      <w:r>
        <w:t>sMHB</w:t>
      </w:r>
      <w:proofErr w:type="spellEnd"/>
      <w:r>
        <w:t xml:space="preserve"> there was a 75% decrease in fluorescence (</w:t>
      </w:r>
      <w:r w:rsidRPr="00314F44">
        <w:rPr>
          <w:b/>
          <w:bCs/>
        </w:rPr>
        <w:t>Fig 5A</w:t>
      </w:r>
      <w:r>
        <w:t xml:space="preserve">). </w:t>
      </w:r>
    </w:p>
    <w:p w14:paraId="29A024FC" w14:textId="6335EA35" w:rsidR="001844B2" w:rsidRDefault="001844B2" w:rsidP="001844B2">
      <w:pPr>
        <w:spacing w:line="480" w:lineRule="auto"/>
        <w:ind w:firstLine="450"/>
        <w:jc w:val="both"/>
      </w:pPr>
      <w:r>
        <w:t xml:space="preserve">To determine if the observed changes in </w:t>
      </w:r>
      <w:r w:rsidRPr="00C30806">
        <w:rPr>
          <w:i/>
          <w:iCs/>
        </w:rPr>
        <w:t>rpsU1</w:t>
      </w:r>
      <w:r>
        <w:t xml:space="preserve"> reporter fluorescence reflect changes in bS21-1 production, we took advantage of cells containing a translational reporter already available in the laboratory. Specifically, these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rpsU1</w:t>
      </w:r>
      <w:r>
        <w:t xml:space="preserve"> gene on the chromosome. Thus, a </w:t>
      </w:r>
      <w:r>
        <w:rPr>
          <w:rFonts w:ascii="Calibri Light" w:hAnsi="Calibri Light" w:cs="Calibri Light"/>
        </w:rPr>
        <w:t>β</w:t>
      </w:r>
      <w:r>
        <w:t xml:space="preserve">-galactosidase assay can be used to approximate bS21-1 production. We found that growth in both CDM and CHAH produced significantly increased bS21-1, as approximated by </w:t>
      </w:r>
      <w:r>
        <w:rPr>
          <w:rFonts w:ascii="Calibri Light" w:hAnsi="Calibri Light" w:cs="Calibri Light"/>
        </w:rPr>
        <w:t>β</w:t>
      </w:r>
      <w:r>
        <w:t>-galactosidase activity,</w:t>
      </w:r>
      <w:r>
        <w:rPr>
          <w:i/>
          <w:iCs/>
        </w:rPr>
        <w:t xml:space="preserve"> </w:t>
      </w:r>
      <w:r>
        <w:t xml:space="preserve">compared to </w:t>
      </w:r>
      <w:proofErr w:type="spellStart"/>
      <w:r>
        <w:t>sMHB</w:t>
      </w:r>
      <w:proofErr w:type="spellEnd"/>
      <w:r>
        <w:t xml:space="preserve">. However, in cells grown in CDM compared to </w:t>
      </w:r>
      <w:proofErr w:type="spellStart"/>
      <w:r>
        <w:t>sMHB</w:t>
      </w:r>
      <w:proofErr w:type="spellEnd"/>
      <w:r>
        <w:t>, the increase in bS21-1</w:t>
      </w:r>
      <w:r>
        <w:rPr>
          <w:i/>
          <w:iCs/>
        </w:rPr>
        <w:t xml:space="preserve"> </w:t>
      </w:r>
      <w:r>
        <w:t>was only 1.5-fold, compared to the 2.1-fold increase in fluorescence abundance (</w:t>
      </w:r>
      <w:r w:rsidRPr="00314F44">
        <w:rPr>
          <w:b/>
          <w:bCs/>
        </w:rPr>
        <w:t>Fig 5B</w:t>
      </w:r>
      <w:r>
        <w:t>). However, in cells grown in CHAH, the abundance of bS21-1 was increased 3.1-fold (</w:t>
      </w:r>
      <w:r w:rsidRPr="00314F44">
        <w:rPr>
          <w:b/>
          <w:bCs/>
        </w:rPr>
        <w:t>Fig 5C</w:t>
      </w:r>
      <w:r>
        <w:t xml:space="preserve">).  </w:t>
      </w:r>
    </w:p>
    <w:p w14:paraId="7FB79AC1" w14:textId="77777777" w:rsidR="001844B2" w:rsidRDefault="001844B2" w:rsidP="001844B2">
      <w:pPr>
        <w:spacing w:line="480" w:lineRule="auto"/>
      </w:pPr>
      <w:r>
        <w:rPr>
          <w:noProof/>
        </w:rPr>
        <w:drawing>
          <wp:inline distT="0" distB="0" distL="0" distR="0" wp14:anchorId="30225840" wp14:editId="30A05D54">
            <wp:extent cx="5303520" cy="1382395"/>
            <wp:effectExtent l="0" t="0" r="0" b="0"/>
            <wp:docPr id="2147032663" name="image6.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3" name="image6.png" descr="A screenshot of a computer&#10;&#10;Description automatically generated"/>
                    <pic:cNvPicPr preferRelativeResize="0"/>
                  </pic:nvPicPr>
                  <pic:blipFill>
                    <a:blip r:embed="rId40"/>
                    <a:srcRect/>
                    <a:stretch>
                      <a:fillRect/>
                    </a:stretch>
                  </pic:blipFill>
                  <pic:spPr>
                    <a:xfrm>
                      <a:off x="0" y="0"/>
                      <a:ext cx="5303520" cy="1382395"/>
                    </a:xfrm>
                    <a:prstGeom prst="rect">
                      <a:avLst/>
                    </a:prstGeom>
                    <a:ln/>
                  </pic:spPr>
                </pic:pic>
              </a:graphicData>
            </a:graphic>
          </wp:inline>
        </w:drawing>
      </w:r>
    </w:p>
    <w:p w14:paraId="41B8DBB1" w14:textId="2666D437" w:rsidR="001844B2" w:rsidRPr="00EE5D5A" w:rsidRDefault="001844B2" w:rsidP="001844B2">
      <w:pPr>
        <w:spacing w:after="240"/>
        <w:jc w:val="both"/>
      </w:pPr>
      <w:r>
        <w:rPr>
          <w:b/>
        </w:rPr>
        <w:t xml:space="preserve">Figure 5. </w:t>
      </w:r>
      <w:r w:rsidR="003004E2" w:rsidRPr="003004E2">
        <w:rPr>
          <w:b/>
          <w:i/>
          <w:iCs/>
        </w:rPr>
        <w:t xml:space="preserve">F. </w:t>
      </w:r>
      <w:proofErr w:type="spellStart"/>
      <w:r w:rsidR="003004E2" w:rsidRPr="003004E2">
        <w:rPr>
          <w:b/>
          <w:i/>
          <w:iCs/>
        </w:rPr>
        <w:t>tularensis</w:t>
      </w:r>
      <w:proofErr w:type="spellEnd"/>
      <w:r>
        <w:rPr>
          <w:b/>
        </w:rPr>
        <w:t xml:space="preserve"> cells grown in CDM or on CHAH increases </w:t>
      </w:r>
      <w:r w:rsidRPr="00C30806">
        <w:rPr>
          <w:b/>
          <w:i/>
          <w:iCs/>
        </w:rPr>
        <w:t>rpsU1</w:t>
      </w:r>
      <w:r>
        <w:rPr>
          <w:b/>
          <w:i/>
          <w:iCs/>
        </w:rPr>
        <w:t xml:space="preserve"> </w:t>
      </w:r>
      <w:r>
        <w:rPr>
          <w:b/>
        </w:rPr>
        <w:t>transcript and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Cells were grown in CDM, on CHAH, or to stationary phase in </w:t>
      </w:r>
      <w:proofErr w:type="spellStart"/>
      <w:r>
        <w:t>sMHB</w:t>
      </w:r>
      <w:proofErr w:type="spellEnd"/>
      <w:r>
        <w:t xml:space="preserve">, in biological duplicate. Each dot represents one replicate, and </w:t>
      </w:r>
      <w:r>
        <w:lastRenderedPageBreak/>
        <w:t>horizontal bars indicate the average. (</w:t>
      </w:r>
      <w:r w:rsidRPr="00EE5D5A">
        <w:rPr>
          <w:b/>
          <w:bCs/>
        </w:rPr>
        <w:t>B</w:t>
      </w:r>
      <w:r>
        <w:t xml:space="preserve"> and </w:t>
      </w:r>
      <w:r w:rsidRPr="00EE5D5A">
        <w:rPr>
          <w:b/>
          <w:bCs/>
        </w:rPr>
        <w:t>C</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in the native locus. (</w:t>
      </w:r>
      <w:r w:rsidRPr="00314F44">
        <w:rPr>
          <w:b/>
          <w:bCs/>
        </w:rPr>
        <w:t>B</w:t>
      </w:r>
      <w:r>
        <w:t>) Cells grown in CDM. Completed once in biological duplicate. (</w:t>
      </w:r>
      <w:r w:rsidRPr="00314F44">
        <w:rPr>
          <w:b/>
          <w:bCs/>
        </w:rPr>
        <w:t>C</w:t>
      </w:r>
      <w:r>
        <w:t xml:space="preserve">) Cells grown on CHAH. Completed twice in biological triplicate. * p &lt; 0.05 by two-tailed Student’s t test. </w:t>
      </w:r>
    </w:p>
    <w:p w14:paraId="6BD0FF9F" w14:textId="77777777" w:rsidR="001844B2" w:rsidRPr="000C2E14" w:rsidRDefault="001844B2" w:rsidP="001844B2">
      <w:pPr>
        <w:spacing w:line="480" w:lineRule="auto"/>
        <w:jc w:val="both"/>
        <w:rPr>
          <w:b/>
          <w:bCs/>
          <w:i/>
          <w:iCs/>
        </w:rPr>
      </w:pPr>
      <w:r w:rsidRPr="000C2E14">
        <w:rPr>
          <w:b/>
          <w:bCs/>
          <w:i/>
          <w:iCs/>
        </w:rPr>
        <w:t xml:space="preserve">Growth in CDM or on CHAH changes bS21-3 abundance </w:t>
      </w:r>
    </w:p>
    <w:p w14:paraId="4BEB6D4C" w14:textId="77777777" w:rsidR="001844B2" w:rsidRDefault="001844B2" w:rsidP="001844B2">
      <w:pPr>
        <w:spacing w:line="480" w:lineRule="auto"/>
        <w:ind w:firstLine="450"/>
        <w:jc w:val="both"/>
      </w:pPr>
      <w:r>
        <w:t xml:space="preserve">When assessing changes in </w:t>
      </w:r>
      <w:r w:rsidRPr="00811640">
        <w:rPr>
          <w:i/>
          <w:iCs/>
        </w:rPr>
        <w:t>rpsU3</w:t>
      </w:r>
      <w:r>
        <w:rPr>
          <w:i/>
          <w:iCs/>
        </w:rPr>
        <w:t xml:space="preserve"> </w:t>
      </w:r>
      <w:r w:rsidRPr="00EE5D5A">
        <w:t>transcript</w:t>
      </w:r>
      <w:r>
        <w:rPr>
          <w:i/>
          <w:iCs/>
        </w:rPr>
        <w:t xml:space="preserve"> </w:t>
      </w:r>
      <w:r>
        <w:t xml:space="preserve">and bS21-3 protein abundance in these same conditions, we found an increase in both transcript and protein abundance. However, these increases in fluorescence corresponding to </w:t>
      </w:r>
      <w:r w:rsidRPr="00EE5D5A">
        <w:rPr>
          <w:i/>
          <w:iCs/>
        </w:rPr>
        <w:t>rpsU3</w:t>
      </w:r>
      <w:r>
        <w:t xml:space="preserve"> transcript abundance did not meet our criteria for significance (&gt;/= 2-fold altered). We found a 1.3-fold increase in cells grown in CDM compared to </w:t>
      </w:r>
      <w:proofErr w:type="spellStart"/>
      <w:r>
        <w:t>sMHB</w:t>
      </w:r>
      <w:proofErr w:type="spellEnd"/>
      <w:r>
        <w:t xml:space="preserve"> (</w:t>
      </w:r>
      <w:r w:rsidRPr="00986754">
        <w:rPr>
          <w:b/>
          <w:bCs/>
        </w:rPr>
        <w:t xml:space="preserve">Fig </w:t>
      </w:r>
      <w:r>
        <w:rPr>
          <w:b/>
          <w:bCs/>
        </w:rPr>
        <w:t>6</w:t>
      </w:r>
      <w:r w:rsidRPr="00986754">
        <w:rPr>
          <w:b/>
          <w:bCs/>
        </w:rPr>
        <w:t>A</w:t>
      </w:r>
      <w:r>
        <w:t xml:space="preserve">), and only a 1.6-fold increase in fluorescence of cells grown on CHAH versus grown in </w:t>
      </w:r>
      <w:proofErr w:type="spellStart"/>
      <w:r>
        <w:t>sMHB</w:t>
      </w:r>
      <w:proofErr w:type="spellEnd"/>
      <w:r>
        <w:t xml:space="preserve"> (</w:t>
      </w:r>
      <w:r w:rsidRPr="00986754">
        <w:rPr>
          <w:b/>
          <w:bCs/>
        </w:rPr>
        <w:t xml:space="preserve">Fig </w:t>
      </w:r>
      <w:r>
        <w:rPr>
          <w:b/>
          <w:bCs/>
        </w:rPr>
        <w:t>6</w:t>
      </w:r>
      <w:r w:rsidRPr="00986754">
        <w:rPr>
          <w:b/>
          <w:bCs/>
        </w:rPr>
        <w:t>A</w:t>
      </w:r>
      <w:r>
        <w:t xml:space="preserve">). We did not observe any change in in fluorescence corresponding to </w:t>
      </w:r>
      <w:r w:rsidRPr="00F8261B">
        <w:rPr>
          <w:i/>
          <w:iCs/>
        </w:rPr>
        <w:t>rpsU3</w:t>
      </w:r>
      <w:r>
        <w:t xml:space="preserve"> transcript</w:t>
      </w:r>
      <w:r>
        <w:rPr>
          <w:i/>
          <w:iCs/>
        </w:rPr>
        <w:t xml:space="preserve"> </w:t>
      </w:r>
      <w:r>
        <w:t>abundance comparing cultures grown to stationary phase versus log phase (</w:t>
      </w:r>
      <w:r w:rsidRPr="00986754">
        <w:rPr>
          <w:b/>
          <w:bCs/>
        </w:rPr>
        <w:t xml:space="preserve">Fig </w:t>
      </w:r>
      <w:r>
        <w:rPr>
          <w:b/>
          <w:bCs/>
        </w:rPr>
        <w:t>6</w:t>
      </w:r>
      <w:r w:rsidRPr="00986754">
        <w:rPr>
          <w:b/>
          <w:bCs/>
        </w:rPr>
        <w:t>A</w:t>
      </w:r>
      <w:r>
        <w:t xml:space="preserve">). </w:t>
      </w:r>
    </w:p>
    <w:p w14:paraId="21CCE43D" w14:textId="77777777" w:rsidR="001844B2" w:rsidRPr="00A239DF" w:rsidRDefault="001844B2" w:rsidP="001844B2">
      <w:pPr>
        <w:spacing w:line="480" w:lineRule="auto"/>
        <w:ind w:firstLine="450"/>
        <w:jc w:val="both"/>
      </w:pPr>
      <w:r>
        <w:t xml:space="preserve">Although these fold-changes did not meet our criteria for significance, the abundance of bS21-3 under these conditions, as approximated by </w:t>
      </w:r>
      <w:r>
        <w:rPr>
          <w:rFonts w:ascii="Calibri Light" w:hAnsi="Calibri Light" w:cs="Calibri Light"/>
        </w:rPr>
        <w:t>β</w:t>
      </w:r>
      <w:r>
        <w:t xml:space="preserve">-galactosidase activity, was tested alongside bS21-1. The translational reporter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w:t>
      </w:r>
      <w:r>
        <w:rPr>
          <w:i/>
          <w:iCs/>
        </w:rPr>
        <w:t>3</w:t>
      </w:r>
      <w:r>
        <w:t xml:space="preserve"> gene on the chromosome. The change in </w:t>
      </w:r>
      <w:r>
        <w:rPr>
          <w:rFonts w:ascii="Calibri Light" w:hAnsi="Calibri Light" w:cs="Calibri Light"/>
        </w:rPr>
        <w:t>β</w:t>
      </w:r>
      <w:r>
        <w:t>-galactosidase activity when grown in CDM was slightly higher than the fold-change in transcript, a 1.5-fold increase, but did not meet our criteria for significance (&gt;/=2-fold) (</w:t>
      </w:r>
      <w:r>
        <w:rPr>
          <w:b/>
          <w:bCs/>
        </w:rPr>
        <w:t>Fig 6B</w:t>
      </w:r>
      <w:r>
        <w:t xml:space="preserve">). However, when cells with the translational reporter were grown on CHAH, the </w:t>
      </w:r>
      <w:r>
        <w:rPr>
          <w:rFonts w:ascii="Calibri Light" w:hAnsi="Calibri Light" w:cs="Calibri Light"/>
        </w:rPr>
        <w:t>β</w:t>
      </w:r>
      <w:r>
        <w:t xml:space="preserve">-galactosidase activity increased 2-fold, and was statistically significantly different  from cells grown in </w:t>
      </w:r>
      <w:proofErr w:type="spellStart"/>
      <w:r>
        <w:t>sMHB</w:t>
      </w:r>
      <w:proofErr w:type="spellEnd"/>
      <w:r>
        <w:t xml:space="preserve"> (</w:t>
      </w:r>
      <w:r>
        <w:rPr>
          <w:b/>
          <w:bCs/>
        </w:rPr>
        <w:t>Fig 6C</w:t>
      </w:r>
      <w:r>
        <w:t xml:space="preserve">). </w:t>
      </w:r>
    </w:p>
    <w:p w14:paraId="4C5CB3A7" w14:textId="77777777" w:rsidR="001844B2" w:rsidRDefault="001844B2" w:rsidP="001844B2">
      <w:pPr>
        <w:spacing w:line="480" w:lineRule="auto"/>
      </w:pPr>
      <w:r>
        <w:rPr>
          <w:noProof/>
        </w:rPr>
        <w:lastRenderedPageBreak/>
        <w:drawing>
          <wp:inline distT="0" distB="0" distL="0" distR="0" wp14:anchorId="13291D56" wp14:editId="2B571A1A">
            <wp:extent cx="5303520" cy="1383665"/>
            <wp:effectExtent l="0" t="0" r="0" b="0"/>
            <wp:docPr id="2147032666" name="image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Description automatically generated"/>
                    <pic:cNvPicPr preferRelativeResize="0"/>
                  </pic:nvPicPr>
                  <pic:blipFill>
                    <a:blip r:embed="rId41"/>
                    <a:srcRect/>
                    <a:stretch>
                      <a:fillRect/>
                    </a:stretch>
                  </pic:blipFill>
                  <pic:spPr>
                    <a:xfrm>
                      <a:off x="0" y="0"/>
                      <a:ext cx="5303520" cy="1383665"/>
                    </a:xfrm>
                    <a:prstGeom prst="rect">
                      <a:avLst/>
                    </a:prstGeom>
                    <a:ln/>
                  </pic:spPr>
                </pic:pic>
              </a:graphicData>
            </a:graphic>
          </wp:inline>
        </w:drawing>
      </w:r>
    </w:p>
    <w:p w14:paraId="1B64F00D" w14:textId="51E7F71B" w:rsidR="001844B2" w:rsidRDefault="001844B2" w:rsidP="001844B2">
      <w:pPr>
        <w:spacing w:after="240"/>
        <w:jc w:val="both"/>
      </w:pPr>
      <w:r>
        <w:rPr>
          <w:b/>
        </w:rPr>
        <w:t xml:space="preserve">Figure 6. </w:t>
      </w:r>
      <w:r w:rsidR="003004E2" w:rsidRPr="003004E2">
        <w:rPr>
          <w:b/>
          <w:i/>
          <w:iCs/>
        </w:rPr>
        <w:t xml:space="preserve">F. </w:t>
      </w:r>
      <w:proofErr w:type="spellStart"/>
      <w:r w:rsidR="003004E2" w:rsidRPr="003004E2">
        <w:rPr>
          <w:b/>
          <w:i/>
          <w:iCs/>
        </w:rPr>
        <w:t>tularensis</w:t>
      </w:r>
      <w:proofErr w:type="spellEnd"/>
      <w:r>
        <w:rPr>
          <w:b/>
        </w:rPr>
        <w:t xml:space="preserve"> cells grown in CDM or on CHAH increases </w:t>
      </w:r>
      <w:r w:rsidRPr="00811640">
        <w:rPr>
          <w:b/>
          <w:i/>
          <w:iCs/>
        </w:rPr>
        <w:t>rpsU3</w:t>
      </w:r>
      <w:r>
        <w:rPr>
          <w:b/>
          <w:i/>
          <w:iCs/>
        </w:rPr>
        <w:t xml:space="preserve"> </w:t>
      </w:r>
      <w:r>
        <w:rPr>
          <w:b/>
        </w:rPr>
        <w:t>transcript and protein production</w:t>
      </w:r>
      <w:r>
        <w:rPr>
          <w:b/>
          <w:i/>
        </w:rPr>
        <w:t>.</w:t>
      </w:r>
      <w:r>
        <w:rPr>
          <w:i/>
        </w:rPr>
        <w:t xml:space="preserve"> </w:t>
      </w:r>
      <w:r>
        <w:t>(</w:t>
      </w:r>
      <w:r w:rsidRPr="00314F44">
        <w:rPr>
          <w:b/>
          <w:bCs/>
        </w:rPr>
        <w:t>A</w:t>
      </w:r>
      <w:r w:rsidRPr="00B25FD2">
        <w:t xml:space="preserve"> </w:t>
      </w:r>
      <w:r>
        <w:t xml:space="preserve">Relative fluorescence values (y-axis) versus environmental conditions (x-axis) of cells containing fluorescent </w:t>
      </w:r>
      <w:r w:rsidRPr="00811640">
        <w:rPr>
          <w:i/>
          <w:iCs/>
        </w:rPr>
        <w:t>rpsU3</w:t>
      </w:r>
      <w:r>
        <w:t xml:space="preserve"> reporter construct.) Cells grown in CDM, on CHAH, or to stationary phase in </w:t>
      </w:r>
      <w:proofErr w:type="spellStart"/>
      <w:r>
        <w:t>sMHB</w:t>
      </w:r>
      <w:proofErr w:type="spellEnd"/>
      <w:r>
        <w:t xml:space="preserve">. Completed in biological duplicate. (B and </w:t>
      </w:r>
      <w:r w:rsidRPr="00EE5D5A">
        <w:rPr>
          <w:b/>
          <w:bCs/>
        </w:rPr>
        <w:t>C</w:t>
      </w:r>
      <w:r>
        <w:t>)</w:t>
      </w:r>
      <w:r w:rsidRPr="00B25FD2">
        <w:rPr>
          <w:rFonts w:ascii="Calibri" w:eastAsia="Calibri" w:hAnsi="Calibri" w:cs="Calibri"/>
        </w:rP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811640">
        <w:rPr>
          <w:i/>
          <w:iCs/>
        </w:rPr>
        <w:t>rpsU3</w:t>
      </w:r>
      <w:r>
        <w:rPr>
          <w:i/>
        </w:rPr>
        <w:t xml:space="preserve">, </w:t>
      </w:r>
      <w:r>
        <w:t>in the native locus. (</w:t>
      </w:r>
      <w:r w:rsidRPr="00314F44">
        <w:rPr>
          <w:b/>
          <w:bCs/>
        </w:rPr>
        <w:t>B</w:t>
      </w:r>
      <w:r>
        <w:t>) Cells grown in CDM. Completed once in biological duplicate. (</w:t>
      </w:r>
      <w:r w:rsidRPr="00314F44">
        <w:rPr>
          <w:b/>
          <w:bCs/>
        </w:rPr>
        <w:t>C</w:t>
      </w:r>
      <w:r>
        <w:t>) Cells grown on CHAH. Completed twice in biological triplicate, a representative example is shown. * p &lt; 0.05 by two-tailed Student’s t test.</w:t>
      </w:r>
    </w:p>
    <w:p w14:paraId="0A59E929" w14:textId="77777777" w:rsidR="001844B2" w:rsidRPr="000C2E14" w:rsidRDefault="001844B2" w:rsidP="001844B2">
      <w:pPr>
        <w:spacing w:line="480" w:lineRule="auto"/>
        <w:jc w:val="both"/>
        <w:rPr>
          <w:b/>
          <w:bCs/>
          <w:i/>
          <w:iCs/>
        </w:rPr>
      </w:pPr>
      <w:r w:rsidRPr="000C2E14">
        <w:rPr>
          <w:b/>
          <w:bCs/>
          <w:i/>
          <w:iCs/>
        </w:rPr>
        <w:t xml:space="preserve">Low pH increases rpsU1 transcript, but not protein </w:t>
      </w:r>
      <w:proofErr w:type="gramStart"/>
      <w:r w:rsidRPr="000C2E14">
        <w:rPr>
          <w:b/>
          <w:bCs/>
          <w:i/>
          <w:iCs/>
        </w:rPr>
        <w:t>abundance</w:t>
      </w:r>
      <w:proofErr w:type="gramEnd"/>
    </w:p>
    <w:p w14:paraId="3652737B" w14:textId="77777777" w:rsidR="001844B2" w:rsidRDefault="001844B2" w:rsidP="001844B2">
      <w:pPr>
        <w:spacing w:line="480" w:lineRule="auto"/>
        <w:ind w:firstLine="450"/>
        <w:jc w:val="both"/>
      </w:pPr>
      <w:proofErr w:type="gramStart"/>
      <w:r>
        <w:t>In order to</w:t>
      </w:r>
      <w:proofErr w:type="gramEnd"/>
      <w:r>
        <w:t xml:space="preserve"> assess the effects of pH on either </w:t>
      </w:r>
      <w:r w:rsidRPr="00C30806">
        <w:rPr>
          <w:i/>
          <w:iCs/>
        </w:rPr>
        <w:t>rpsU1</w:t>
      </w:r>
      <w:r>
        <w:rPr>
          <w:i/>
          <w:iCs/>
        </w:rPr>
        <w:t xml:space="preserve"> </w:t>
      </w:r>
      <w:r>
        <w:t xml:space="preserve">or </w:t>
      </w:r>
      <w:r w:rsidRPr="00811640">
        <w:rPr>
          <w:i/>
          <w:iCs/>
        </w:rPr>
        <w:t>rpsU3</w:t>
      </w:r>
      <w:r>
        <w:rPr>
          <w:i/>
          <w:iCs/>
        </w:rPr>
        <w:t xml:space="preserve"> </w:t>
      </w:r>
      <w:r>
        <w:t xml:space="preserve">abundance, cells were grown to log-phase and then transferred into media with altered </w:t>
      </w:r>
      <w:proofErr w:type="spellStart"/>
      <w:r>
        <w:t>pH.</w:t>
      </w:r>
      <w:proofErr w:type="spellEnd"/>
      <w:r>
        <w:t xml:space="preserve"> Assessing the fluorescence of these cells revealed increased </w:t>
      </w:r>
      <w:r w:rsidRPr="00C30806">
        <w:rPr>
          <w:i/>
          <w:iCs/>
        </w:rPr>
        <w:t>rpsU1</w:t>
      </w:r>
      <w:r>
        <w:rPr>
          <w:i/>
          <w:iCs/>
        </w:rPr>
        <w:t xml:space="preserve"> </w:t>
      </w:r>
      <w:r>
        <w:t>transcript abundance at lower pH (</w:t>
      </w:r>
      <w:r w:rsidRPr="00986754">
        <w:rPr>
          <w:b/>
          <w:bCs/>
        </w:rPr>
        <w:t>Fig 7A</w:t>
      </w:r>
      <w:r>
        <w:t>). Particularly, while several of the acidic pH values came close to our threshold of a 2-fold change, pH 3.5 was the only acidic culture to cross that mark, at a 2.3-fold increase (</w:t>
      </w:r>
      <w:r w:rsidRPr="00986754">
        <w:rPr>
          <w:b/>
          <w:bCs/>
        </w:rPr>
        <w:t>Fig 7A</w:t>
      </w:r>
      <w:r>
        <w:t>). Additionally, pH 10 showed a significant decrease in transcript abundance at a decrease of 94% fluorescence (</w:t>
      </w:r>
      <w:r w:rsidRPr="00986754">
        <w:rPr>
          <w:b/>
          <w:bCs/>
        </w:rPr>
        <w:t>Fig 7A</w:t>
      </w:r>
      <w:r>
        <w:t xml:space="preserve">). </w:t>
      </w:r>
    </w:p>
    <w:p w14:paraId="14250842" w14:textId="77777777" w:rsidR="001844B2" w:rsidRDefault="001844B2" w:rsidP="001844B2">
      <w:pPr>
        <w:spacing w:line="480" w:lineRule="auto"/>
        <w:ind w:firstLine="450"/>
        <w:jc w:val="both"/>
      </w:pPr>
      <w:r>
        <w:t>Unlike the increase observed in transcript abundance at pH 3.5, there was no accordant increase in protein abundance of bS21-1</w:t>
      </w:r>
      <w:del w:id="112" w:author="Kathryn Ramsey" w:date="2023-11-06T20:20:00Z">
        <w:r w:rsidDel="000D057D">
          <w:delText xml:space="preserve"> </w:delText>
        </w:r>
      </w:del>
      <w:r>
        <w:t xml:space="preserve"> (</w:t>
      </w:r>
      <w:r w:rsidRPr="00986754">
        <w:rPr>
          <w:b/>
          <w:bCs/>
        </w:rPr>
        <w:t>Fig 7</w:t>
      </w:r>
      <w:r>
        <w:rPr>
          <w:b/>
          <w:bCs/>
        </w:rPr>
        <w:t>B</w:t>
      </w:r>
      <w:r>
        <w:t xml:space="preserve">). In fact, the reporter activity decreased to a level which may indicate that there is no functional </w:t>
      </w:r>
      <w:r>
        <w:rPr>
          <w:rFonts w:ascii="Calibri Light" w:hAnsi="Calibri Light" w:cs="Calibri Light"/>
        </w:rPr>
        <w:t>β</w:t>
      </w:r>
      <w:r>
        <w:t>-galactosidase (</w:t>
      </w:r>
      <w:r w:rsidRPr="00986754">
        <w:rPr>
          <w:b/>
          <w:bCs/>
        </w:rPr>
        <w:t>Fig 7</w:t>
      </w:r>
      <w:r>
        <w:rPr>
          <w:b/>
          <w:bCs/>
        </w:rPr>
        <w:t>B</w:t>
      </w:r>
      <w:r>
        <w:t xml:space="preserve">). This was validated multiple times, including </w:t>
      </w:r>
      <w:r>
        <w:lastRenderedPageBreak/>
        <w:t xml:space="preserve">after the media was adjusted to neutral pH, suggesting that the low pH significantly interferes with the </w:t>
      </w:r>
      <w:r>
        <w:rPr>
          <w:rFonts w:ascii="Calibri Light" w:hAnsi="Calibri Light" w:cs="Calibri Light"/>
        </w:rPr>
        <w:t>β</w:t>
      </w:r>
      <w:r>
        <w:t xml:space="preserve">-galactosidase reporter. </w:t>
      </w:r>
    </w:p>
    <w:p w14:paraId="6BBA85E5" w14:textId="77777777" w:rsidR="001844B2" w:rsidRDefault="001844B2" w:rsidP="001844B2">
      <w:pPr>
        <w:spacing w:line="480" w:lineRule="auto"/>
      </w:pPr>
      <w:r>
        <w:rPr>
          <w:noProof/>
        </w:rPr>
        <w:drawing>
          <wp:inline distT="0" distB="0" distL="0" distR="0" wp14:anchorId="47911137" wp14:editId="234E468B">
            <wp:extent cx="5303520" cy="1750695"/>
            <wp:effectExtent l="0" t="0" r="0" b="0"/>
            <wp:docPr id="2147032665" name="image3.png" descr="A black screen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black screen with white dots&#10;&#10;Description automatically generated"/>
                    <pic:cNvPicPr preferRelativeResize="0"/>
                  </pic:nvPicPr>
                  <pic:blipFill>
                    <a:blip r:embed="rId42"/>
                    <a:srcRect/>
                    <a:stretch>
                      <a:fillRect/>
                    </a:stretch>
                  </pic:blipFill>
                  <pic:spPr>
                    <a:xfrm>
                      <a:off x="0" y="0"/>
                      <a:ext cx="5303520" cy="1750695"/>
                    </a:xfrm>
                    <a:prstGeom prst="rect">
                      <a:avLst/>
                    </a:prstGeom>
                    <a:ln/>
                  </pic:spPr>
                </pic:pic>
              </a:graphicData>
            </a:graphic>
          </wp:inline>
        </w:drawing>
      </w:r>
    </w:p>
    <w:p w14:paraId="6DAF8BB0" w14:textId="4AFF9855" w:rsidR="001844B2" w:rsidRDefault="001844B2" w:rsidP="001844B2">
      <w:pPr>
        <w:spacing w:after="240"/>
        <w:jc w:val="both"/>
        <w:rPr>
          <w:b/>
        </w:rPr>
      </w:pPr>
      <w:r>
        <w:rPr>
          <w:b/>
        </w:rPr>
        <w:t xml:space="preserve">Figure 7. </w:t>
      </w:r>
      <w:r w:rsidR="003004E2" w:rsidRPr="003004E2">
        <w:rPr>
          <w:b/>
          <w:i/>
          <w:iCs/>
        </w:rPr>
        <w:t xml:space="preserve">F. </w:t>
      </w:r>
      <w:proofErr w:type="spellStart"/>
      <w:r w:rsidR="003004E2" w:rsidRPr="003004E2">
        <w:rPr>
          <w:b/>
          <w:i/>
          <w:iCs/>
        </w:rPr>
        <w:t>tularensis</w:t>
      </w:r>
      <w:proofErr w:type="spellEnd"/>
      <w:r>
        <w:rPr>
          <w:b/>
        </w:rPr>
        <w:t xml:space="preserve"> cells exposed to low pH increases </w:t>
      </w:r>
      <w:r w:rsidRPr="00C30806">
        <w:rPr>
          <w:b/>
          <w:i/>
          <w:iCs/>
        </w:rPr>
        <w:t>rpsU1</w:t>
      </w:r>
      <w:r>
        <w:rPr>
          <w:b/>
          <w:i/>
          <w:iCs/>
        </w:rPr>
        <w:t xml:space="preserve"> </w:t>
      </w:r>
      <w:proofErr w:type="gramStart"/>
      <w:r>
        <w:rPr>
          <w:b/>
        </w:rPr>
        <w:t>transcript, but</w:t>
      </w:r>
      <w:proofErr w:type="gramEnd"/>
      <w:r>
        <w:rPr>
          <w:b/>
        </w:rPr>
        <w:t xml:space="preserve">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Each dot represents one replicate, and horizontal bars indicate the average. Cells grown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 xml:space="preserve">in the native locus. Cells grown to log phase and then exposed to </w:t>
      </w:r>
      <w:proofErr w:type="spellStart"/>
      <w:r>
        <w:t>sMHB</w:t>
      </w:r>
      <w:proofErr w:type="spellEnd"/>
      <w:r>
        <w:t xml:space="preserve"> pH 3.5. Completed three times in biological triplicate, a representative example is shown. * p &lt; 0.05 by two-tailed Student’s t test.</w:t>
      </w:r>
    </w:p>
    <w:p w14:paraId="028ED58E" w14:textId="77777777" w:rsidR="001844B2" w:rsidRPr="000C2E14" w:rsidRDefault="001844B2" w:rsidP="001844B2">
      <w:pPr>
        <w:spacing w:line="480" w:lineRule="auto"/>
        <w:rPr>
          <w:i/>
          <w:iCs/>
        </w:rPr>
      </w:pPr>
      <w:r w:rsidRPr="000C2E14">
        <w:rPr>
          <w:b/>
          <w:bCs/>
          <w:i/>
          <w:iCs/>
        </w:rPr>
        <w:t xml:space="preserve">Changes in pH do not greatly affect rpsU3 transcript abundance, but decrease protein </w:t>
      </w:r>
      <w:proofErr w:type="gramStart"/>
      <w:r w:rsidRPr="000C2E14">
        <w:rPr>
          <w:b/>
          <w:bCs/>
          <w:i/>
          <w:iCs/>
        </w:rPr>
        <w:t>abundance</w:t>
      </w:r>
      <w:proofErr w:type="gramEnd"/>
    </w:p>
    <w:p w14:paraId="3CA34A61" w14:textId="77777777" w:rsidR="001844B2" w:rsidRPr="00466366" w:rsidRDefault="001844B2" w:rsidP="001844B2">
      <w:pPr>
        <w:spacing w:line="480" w:lineRule="auto"/>
        <w:ind w:firstLine="450"/>
        <w:jc w:val="both"/>
      </w:pPr>
      <w:r>
        <w:t xml:space="preserve">In contrast, the transcript abundance of </w:t>
      </w:r>
      <w:r w:rsidRPr="00811640">
        <w:rPr>
          <w:i/>
          <w:iCs/>
        </w:rPr>
        <w:t>rpsU3</w:t>
      </w:r>
      <w:r>
        <w:rPr>
          <w:i/>
          <w:iCs/>
        </w:rPr>
        <w:t xml:space="preserve"> </w:t>
      </w:r>
      <w:r>
        <w:t>did not seem to strongly react to changes in pH, whether acidic or basic (</w:t>
      </w:r>
      <w:r w:rsidRPr="00986754">
        <w:rPr>
          <w:b/>
          <w:bCs/>
        </w:rPr>
        <w:t>Fig 8A</w:t>
      </w:r>
      <w:r>
        <w:t>). Only at pH 2.75 was there a large change, at a decrease of 65% fluorescence (</w:t>
      </w:r>
      <w:r w:rsidRPr="00986754">
        <w:rPr>
          <w:b/>
          <w:bCs/>
        </w:rPr>
        <w:t>Fig 8A</w:t>
      </w:r>
      <w:r>
        <w:t xml:space="preserve">). </w:t>
      </w:r>
      <w:proofErr w:type="gramStart"/>
      <w:r>
        <w:t>Similar to</w:t>
      </w:r>
      <w:proofErr w:type="gramEnd"/>
      <w:r>
        <w:t xml:space="preserve"> the protein abundance observed at low pH of bS21-1, there is virtually no </w:t>
      </w:r>
      <w:r>
        <w:rPr>
          <w:rFonts w:ascii="Calibri Light" w:hAnsi="Calibri Light" w:cs="Calibri Light"/>
        </w:rPr>
        <w:t>β</w:t>
      </w:r>
      <w:r>
        <w:t xml:space="preserve">-galactosidase activity at pH 3.5 when assessing the bS21-3 </w:t>
      </w:r>
      <w:r w:rsidRPr="00EE5D5A">
        <w:rPr>
          <w:i/>
          <w:iCs/>
        </w:rPr>
        <w:t>lacZ</w:t>
      </w:r>
      <w:r>
        <w:t xml:space="preserve"> reporter (</w:t>
      </w:r>
      <w:r w:rsidRPr="00986754">
        <w:rPr>
          <w:b/>
          <w:bCs/>
        </w:rPr>
        <w:t>Fig 8</w:t>
      </w:r>
      <w:r>
        <w:rPr>
          <w:b/>
          <w:bCs/>
        </w:rPr>
        <w:t>B</w:t>
      </w:r>
      <w:r>
        <w:t xml:space="preserve">). </w:t>
      </w:r>
    </w:p>
    <w:p w14:paraId="5F694202" w14:textId="77777777" w:rsidR="001844B2" w:rsidRDefault="001844B2" w:rsidP="001844B2">
      <w:pPr>
        <w:spacing w:line="480" w:lineRule="auto"/>
      </w:pPr>
      <w:r>
        <w:rPr>
          <w:noProof/>
        </w:rPr>
        <w:lastRenderedPageBreak/>
        <w:drawing>
          <wp:inline distT="0" distB="0" distL="0" distR="0" wp14:anchorId="0CF51AFD" wp14:editId="3219233E">
            <wp:extent cx="5303520" cy="1918335"/>
            <wp:effectExtent l="0" t="0" r="0" b="0"/>
            <wp:docPr id="2147032667" name="image8.png" descr="A screen shot of a black screen&#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7" name="image8.png" descr="A screen shot of a black screen&#10;&#10;Description automatically generated"/>
                    <pic:cNvPicPr preferRelativeResize="0"/>
                  </pic:nvPicPr>
                  <pic:blipFill>
                    <a:blip r:embed="rId43"/>
                    <a:srcRect/>
                    <a:stretch>
                      <a:fillRect/>
                    </a:stretch>
                  </pic:blipFill>
                  <pic:spPr>
                    <a:xfrm>
                      <a:off x="0" y="0"/>
                      <a:ext cx="5303520" cy="1918335"/>
                    </a:xfrm>
                    <a:prstGeom prst="rect">
                      <a:avLst/>
                    </a:prstGeom>
                    <a:ln/>
                  </pic:spPr>
                </pic:pic>
              </a:graphicData>
            </a:graphic>
          </wp:inline>
        </w:drawing>
      </w:r>
    </w:p>
    <w:p w14:paraId="64161E3E" w14:textId="4A83C055" w:rsidR="001844B2" w:rsidRDefault="001844B2" w:rsidP="001844B2">
      <w:pPr>
        <w:spacing w:after="240"/>
        <w:jc w:val="both"/>
      </w:pPr>
      <w:r>
        <w:rPr>
          <w:b/>
        </w:rPr>
        <w:t xml:space="preserve">Figure 8. </w:t>
      </w:r>
      <w:bookmarkStart w:id="113" w:name="_heading=h.1t3h5sf" w:colFirst="0" w:colLast="0"/>
      <w:bookmarkEnd w:id="113"/>
      <w:r w:rsidR="003004E2" w:rsidRPr="003004E2">
        <w:rPr>
          <w:b/>
          <w:i/>
          <w:iCs/>
        </w:rPr>
        <w:t xml:space="preserve">F. </w:t>
      </w:r>
      <w:proofErr w:type="spellStart"/>
      <w:r w:rsidR="003004E2" w:rsidRPr="003004E2">
        <w:rPr>
          <w:b/>
          <w:i/>
          <w:iCs/>
        </w:rPr>
        <w:t>tularensis</w:t>
      </w:r>
      <w:proofErr w:type="spellEnd"/>
      <w:r>
        <w:rPr>
          <w:b/>
        </w:rPr>
        <w:t xml:space="preserve"> cells exposed to different pH do not greatly affect </w:t>
      </w:r>
      <w:r w:rsidRPr="00811640">
        <w:rPr>
          <w:b/>
          <w:i/>
          <w:iCs/>
        </w:rPr>
        <w:t>rpsU3</w:t>
      </w:r>
      <w:r>
        <w:rPr>
          <w:b/>
          <w:i/>
          <w:iCs/>
        </w:rPr>
        <w:t xml:space="preserve"> </w:t>
      </w:r>
      <w:proofErr w:type="gramStart"/>
      <w:r>
        <w:rPr>
          <w:b/>
        </w:rPr>
        <w:t>transcript, but</w:t>
      </w:r>
      <w:proofErr w:type="gramEnd"/>
      <w:r>
        <w:rPr>
          <w:b/>
        </w:rPr>
        <w:t xml:space="preserve">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Cells grown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w:t>
      </w:r>
      <w:r>
        <w:rPr>
          <w:i/>
          <w:iCs/>
        </w:rPr>
        <w:t>3</w:t>
      </w:r>
      <w:r>
        <w:rPr>
          <w:i/>
        </w:rPr>
        <w:t xml:space="preserve">, </w:t>
      </w:r>
      <w:r>
        <w:t xml:space="preserve">in the native locus. Cells grown to log phase and then exposed to </w:t>
      </w:r>
      <w:proofErr w:type="spellStart"/>
      <w:r>
        <w:t>sMHB</w:t>
      </w:r>
      <w:proofErr w:type="spellEnd"/>
      <w:r>
        <w:t xml:space="preserve"> pH 3.5. Completed three times in biological triplicate, a representative example is shown. * p &lt; 0.05 by two-tailed Student’s t test.</w:t>
      </w:r>
    </w:p>
    <w:p w14:paraId="3F93105B" w14:textId="77777777" w:rsidR="001844B2" w:rsidRPr="000C2E14" w:rsidRDefault="001844B2" w:rsidP="001844B2">
      <w:pPr>
        <w:spacing w:before="240" w:line="480" w:lineRule="auto"/>
        <w:rPr>
          <w:b/>
          <w:bCs/>
        </w:rPr>
      </w:pPr>
      <w:r w:rsidRPr="000C2E14">
        <w:rPr>
          <w:b/>
          <w:bCs/>
        </w:rPr>
        <w:t>Discussion</w:t>
      </w:r>
    </w:p>
    <w:p w14:paraId="07E7591D" w14:textId="3B765359" w:rsidR="001844B2" w:rsidRDefault="001844B2" w:rsidP="001844B2">
      <w:pPr>
        <w:spacing w:line="480" w:lineRule="auto"/>
        <w:ind w:firstLine="450"/>
        <w:jc w:val="both"/>
      </w:pPr>
      <w:r>
        <w:t xml:space="preserve">In this study we used reporter assays to investigate environmental factors that could lead to differential expression of the ribosomal proteins bS21-1 and bS21-3 in </w:t>
      </w:r>
      <w:r w:rsidR="003004E2" w:rsidRPr="003004E2">
        <w:rPr>
          <w:i/>
          <w:iCs/>
        </w:rPr>
        <w:t xml:space="preserve">F. </w:t>
      </w:r>
      <w:proofErr w:type="spellStart"/>
      <w:r w:rsidR="003004E2" w:rsidRPr="003004E2">
        <w:rPr>
          <w:i/>
          <w:iCs/>
        </w:rPr>
        <w:t>tularensis</w:t>
      </w:r>
      <w:proofErr w:type="spellEnd"/>
      <w:r>
        <w:t xml:space="preserve">. For most of the conditions we examined, we did not observe any significant change in reporter activity. However, based on our transcriptional reporter, there is evidence of increased bS21-1 in response to low pH, growth in CDM, and growth on CHAH. Similarly, we found evidence of increased bS21-3 in cells grown in CDM or on CHAH. We subsequently assessed bS21-1 and bS21-3 production under these conditions using </w:t>
      </w:r>
      <w:r w:rsidRPr="00DD346E">
        <w:rPr>
          <w:i/>
          <w:iCs/>
        </w:rPr>
        <w:t>lacZ</w:t>
      </w:r>
      <w:r>
        <w:t xml:space="preserve">-based translational reporters. We could not validate the increase in bS21-1 in cells exposed to acidic pH, likely due to technical considerations. Finally, we observed an increase in both bS21-1 and bS21-3 in cells grown in CDM or on </w:t>
      </w:r>
      <w:r>
        <w:lastRenderedPageBreak/>
        <w:t>CHAH, but the magnitude of increase was lower than observed using the transcriptional reporter assay.</w:t>
      </w:r>
    </w:p>
    <w:p w14:paraId="51527025" w14:textId="77777777" w:rsidR="001844B2" w:rsidRPr="000A46B0" w:rsidRDefault="001844B2" w:rsidP="001844B2">
      <w:pPr>
        <w:spacing w:line="480" w:lineRule="auto"/>
        <w:ind w:firstLine="450"/>
        <w:jc w:val="both"/>
      </w:pPr>
      <w:r>
        <w:t>It is important to note that the transcription start sites of the genes encoding bS21-1 and bS21-3 (</w:t>
      </w:r>
      <w:r w:rsidRPr="00C30806">
        <w:rPr>
          <w:i/>
          <w:iCs/>
        </w:rPr>
        <w:t>rpsU1</w:t>
      </w:r>
      <w:r>
        <w:t xml:space="preserve"> and </w:t>
      </w:r>
      <w:r w:rsidRPr="00811640">
        <w:rPr>
          <w:i/>
          <w:iCs/>
        </w:rPr>
        <w:t>rpsU3</w:t>
      </w:r>
      <w:r>
        <w:t>) are not known, so our transcriptional reporters include both the putative promoter and 5</w:t>
      </w:r>
      <w:r>
        <w:rPr>
          <w:rFonts w:cs="Arial"/>
        </w:rPr>
        <w:t>´</w:t>
      </w:r>
      <w:r>
        <w:t xml:space="preserve"> untranslated </w:t>
      </w:r>
      <w:proofErr w:type="gramStart"/>
      <w:r>
        <w:t>region</w:t>
      </w:r>
      <w:proofErr w:type="gramEnd"/>
      <w:r>
        <w:t xml:space="preserve"> (UTR). Thus, it is possible that the GFP reporter is subject to both transcriptional and post-transcriptional control. In addition, as </w:t>
      </w:r>
      <w:r w:rsidRPr="00C30806">
        <w:rPr>
          <w:i/>
          <w:iCs/>
        </w:rPr>
        <w:t>rpsU1</w:t>
      </w:r>
      <w:r>
        <w:t xml:space="preserve"> is the second gene in an operon, its promoter corresponds to the sequence upstream of the gene </w:t>
      </w:r>
      <w:proofErr w:type="spellStart"/>
      <w:r>
        <w:rPr>
          <w:i/>
          <w:iCs/>
        </w:rPr>
        <w:t>cspA</w:t>
      </w:r>
      <w:proofErr w:type="spellEnd"/>
      <w:r>
        <w:t xml:space="preserve">. We do not know if other regulatory elements differentially control production of </w:t>
      </w:r>
      <w:r w:rsidRPr="00C30806">
        <w:rPr>
          <w:i/>
          <w:iCs/>
        </w:rPr>
        <w:t>rpsU1</w:t>
      </w:r>
      <w:r>
        <w:t xml:space="preserve">. Thus, it is possible that the transcriptional reporter activity corresponding to </w:t>
      </w:r>
      <w:r w:rsidRPr="00C30806">
        <w:rPr>
          <w:i/>
          <w:iCs/>
        </w:rPr>
        <w:t>rpsU1</w:t>
      </w:r>
      <w:r>
        <w:rPr>
          <w:i/>
          <w:iCs/>
        </w:rPr>
        <w:t xml:space="preserve"> </w:t>
      </w:r>
      <w:r>
        <w:t xml:space="preserve">may more accurately reflect changes in abundance of </w:t>
      </w:r>
      <w:proofErr w:type="spellStart"/>
      <w:r w:rsidRPr="00DD346E">
        <w:rPr>
          <w:i/>
          <w:iCs/>
        </w:rPr>
        <w:t>cspA</w:t>
      </w:r>
      <w:proofErr w:type="spellEnd"/>
      <w:r w:rsidRPr="00DD346E">
        <w:rPr>
          <w:i/>
          <w:iCs/>
        </w:rPr>
        <w:t>.</w:t>
      </w:r>
      <w:r>
        <w:t xml:space="preserve"> </w:t>
      </w:r>
    </w:p>
    <w:p w14:paraId="62A527A3" w14:textId="77777777" w:rsidR="001844B2" w:rsidRDefault="001844B2" w:rsidP="001844B2">
      <w:pPr>
        <w:spacing w:line="480" w:lineRule="auto"/>
        <w:ind w:firstLine="450"/>
        <w:jc w:val="both"/>
      </w:pPr>
      <w:r>
        <w:t>With respect to the impact of pH on bS21-1, we observed a disconnect between transcriptional and translational reporter protein abundance (</w:t>
      </w:r>
      <w:r>
        <w:rPr>
          <w:b/>
          <w:bCs/>
        </w:rPr>
        <w:t>F</w:t>
      </w:r>
      <w:r w:rsidRPr="00DD346E">
        <w:rPr>
          <w:b/>
          <w:bCs/>
        </w:rPr>
        <w:t>ig</w:t>
      </w:r>
      <w:r>
        <w:rPr>
          <w:b/>
          <w:bCs/>
        </w:rPr>
        <w:t xml:space="preserve"> 7</w:t>
      </w:r>
      <w:r>
        <w:t xml:space="preserve">). It is possible that abundance of </w:t>
      </w:r>
      <w:proofErr w:type="spellStart"/>
      <w:r w:rsidRPr="00DD346E">
        <w:rPr>
          <w:i/>
          <w:iCs/>
        </w:rPr>
        <w:t>cspA</w:t>
      </w:r>
      <w:proofErr w:type="spellEnd"/>
      <w:r>
        <w:t xml:space="preserve"> is increased at low pH and other regulatory mechanisms limit bS21-1 production. However, the cells containing both the bS21-1 and bS21-3 </w:t>
      </w:r>
      <w:r w:rsidRPr="00DD346E">
        <w:rPr>
          <w:i/>
          <w:iCs/>
        </w:rPr>
        <w:t>lacZ</w:t>
      </w:r>
      <w:r>
        <w:t xml:space="preserve"> translational reporters had a complete lack of </w:t>
      </w:r>
      <w:r w:rsidRPr="000A46B0">
        <w:rPr>
          <w:rFonts w:cs="Arial"/>
        </w:rPr>
        <w:t>β</w:t>
      </w:r>
      <w:r>
        <w:t xml:space="preserve">-galactosidase activity in the low pH condition. This raises the possibility that the low pH externally resulted in sufficiently low internal pH to permanently inactivate the </w:t>
      </w:r>
      <w:r w:rsidRPr="000A46B0">
        <w:rPr>
          <w:rFonts w:cs="Arial"/>
        </w:rPr>
        <w:t>β</w:t>
      </w:r>
      <w:r>
        <w:t xml:space="preserve">-galactosidase enzyme. </w:t>
      </w:r>
    </w:p>
    <w:p w14:paraId="74EE7D24" w14:textId="45684856" w:rsidR="001844B2" w:rsidRDefault="001844B2" w:rsidP="001844B2">
      <w:pPr>
        <w:spacing w:line="480" w:lineRule="auto"/>
        <w:ind w:firstLine="450"/>
        <w:jc w:val="both"/>
      </w:pPr>
      <w:r>
        <w:t xml:space="preserve">In considering the different </w:t>
      </w:r>
      <w:r w:rsidRPr="00DD346E">
        <w:rPr>
          <w:i/>
          <w:iCs/>
        </w:rPr>
        <w:t>in vitro</w:t>
      </w:r>
      <w:r>
        <w:t xml:space="preserve"> growth media, their complex and undefined nature makes it difficult to determine which factors lead to the changes in bS21 homolog production. While future work could shed light on this </w:t>
      </w:r>
      <w:r>
        <w:lastRenderedPageBreak/>
        <w:t xml:space="preserve">topic, the observed differences were not large and other approaches may be more fruitful. </w:t>
      </w:r>
    </w:p>
    <w:p w14:paraId="7C43C19D" w14:textId="4CABDE43" w:rsidR="001844B2" w:rsidRDefault="001844B2" w:rsidP="001844B2">
      <w:pPr>
        <w:spacing w:line="480" w:lineRule="auto"/>
        <w:ind w:firstLine="450"/>
        <w:jc w:val="both"/>
      </w:pPr>
      <w:r>
        <w:t xml:space="preserve">This study serves as a survey of environmental factors that influence gene expression in </w:t>
      </w:r>
      <w:r w:rsidR="003004E2" w:rsidRPr="003004E2">
        <w:rPr>
          <w:i/>
          <w:iCs/>
        </w:rPr>
        <w:t xml:space="preserve">F. </w:t>
      </w:r>
      <w:proofErr w:type="spellStart"/>
      <w:r w:rsidR="003004E2" w:rsidRPr="003004E2">
        <w:rPr>
          <w:i/>
          <w:iCs/>
        </w:rPr>
        <w:t>tularensis</w:t>
      </w:r>
      <w:proofErr w:type="spellEnd"/>
      <w:r>
        <w:t xml:space="preserve"> and were tested for their ability to influence the abundance of ribosomal proteins bS21-1 and bS21-3. While we determined that low pH may impact bS21-1 production and that production of both homologs is altered by different </w:t>
      </w:r>
      <w:r w:rsidRPr="00DD346E">
        <w:rPr>
          <w:i/>
          <w:iCs/>
        </w:rPr>
        <w:t>in vitro</w:t>
      </w:r>
      <w:r>
        <w:t xml:space="preserve"> growth media, more questions remain. </w:t>
      </w:r>
      <w:proofErr w:type="gramStart"/>
      <w:r>
        <w:t>In particular, it</w:t>
      </w:r>
      <w:proofErr w:type="gramEnd"/>
      <w:r>
        <w:t xml:space="preserve"> is not clear how these conditions impact protein production nor what other conditions could lead to increased abundance of bS21 homologs. These questions, and how bS21-1 and bS21-3 influence the proteome, will be addressed in future work. </w:t>
      </w:r>
    </w:p>
    <w:p w14:paraId="4E67A7D5" w14:textId="77777777" w:rsidR="001844B2" w:rsidRDefault="001844B2" w:rsidP="001844B2">
      <w:pPr>
        <w:spacing w:line="480" w:lineRule="auto"/>
        <w:ind w:firstLine="450"/>
        <w:jc w:val="both"/>
      </w:pPr>
    </w:p>
    <w:p w14:paraId="799E83B2" w14:textId="77777777" w:rsidR="001844B2" w:rsidRDefault="001844B2" w:rsidP="001844B2">
      <w:pPr>
        <w:spacing w:line="480" w:lineRule="auto"/>
        <w:jc w:val="both"/>
        <w:sectPr w:rsidR="001844B2">
          <w:headerReference w:type="default" r:id="rId44"/>
          <w:footerReference w:type="default" r:id="rId45"/>
          <w:pgSz w:w="12240" w:h="15840"/>
          <w:pgMar w:top="1440" w:right="1440" w:bottom="1440" w:left="2448" w:header="720" w:footer="720" w:gutter="0"/>
          <w:cols w:space="720"/>
        </w:sectPr>
      </w:pPr>
      <w:r>
        <w:br w:type="page"/>
      </w:r>
    </w:p>
    <w:p w14:paraId="512F4464" w14:textId="77777777" w:rsidR="001844B2" w:rsidRPr="000C2E14" w:rsidRDefault="001844B2" w:rsidP="001844B2">
      <w:pPr>
        <w:spacing w:line="480" w:lineRule="auto"/>
        <w:jc w:val="both"/>
        <w:rPr>
          <w:b/>
          <w:bCs/>
          <w:iCs/>
        </w:rPr>
      </w:pPr>
      <w:bookmarkStart w:id="114" w:name="_heading=h.4d34og8" w:colFirst="0" w:colLast="0"/>
      <w:bookmarkEnd w:id="114"/>
      <w:r w:rsidRPr="000C2E14">
        <w:rPr>
          <w:b/>
          <w:bCs/>
          <w:iCs/>
        </w:rPr>
        <w:lastRenderedPageBreak/>
        <w:t>Materials and Methods</w:t>
      </w:r>
    </w:p>
    <w:p w14:paraId="1D5F8C91" w14:textId="77777777" w:rsidR="001844B2" w:rsidRDefault="001844B2" w:rsidP="001844B2">
      <w:pPr>
        <w:spacing w:line="480" w:lineRule="auto"/>
        <w:jc w:val="both"/>
        <w:rPr>
          <w:i/>
        </w:rPr>
      </w:pPr>
      <w:r>
        <w:rPr>
          <w:i/>
        </w:rPr>
        <w:t>Bacterial Strains and Growth Conditions</w:t>
      </w:r>
    </w:p>
    <w:p w14:paraId="75A06127" w14:textId="40AF9AB5" w:rsidR="001844B2" w:rsidRDefault="001844B2" w:rsidP="001844B2">
      <w:pPr>
        <w:spacing w:line="480" w:lineRule="auto"/>
        <w:ind w:firstLine="450"/>
        <w:jc w:val="both"/>
        <w:rPr>
          <w:i/>
        </w:rPr>
      </w:pPr>
      <w:r>
        <w:t xml:space="preserve">For standard growth, </w:t>
      </w:r>
      <w:r w:rsidR="003004E2" w:rsidRPr="003004E2">
        <w:rPr>
          <w:i/>
          <w:iCs/>
        </w:rPr>
        <w:t xml:space="preserve">F. </w:t>
      </w:r>
      <w:proofErr w:type="spellStart"/>
      <w:r w:rsidR="003004E2" w:rsidRPr="003004E2">
        <w:rPr>
          <w:i/>
          <w:iCs/>
        </w:rPr>
        <w:t>tularensis</w:t>
      </w:r>
      <w:proofErr w:type="spellEnd"/>
      <w:r>
        <w:rPr>
          <w:i/>
        </w:rPr>
        <w:t xml:space="preserve"> </w:t>
      </w:r>
      <w:r>
        <w:t xml:space="preserve">subsp. </w:t>
      </w:r>
      <w:proofErr w:type="spellStart"/>
      <w:r>
        <w:rPr>
          <w:i/>
        </w:rPr>
        <w:t>holarctica</w:t>
      </w:r>
      <w:proofErr w:type="spellEnd"/>
      <w:r>
        <w:rPr>
          <w:i/>
        </w:rPr>
        <w:t xml:space="preserve"> </w:t>
      </w:r>
      <w:r>
        <w:t>LVS was grown in Mueller Hinton Broth supplemented with</w:t>
      </w:r>
      <w:del w:id="115" w:author="Kathryn Ramsey" w:date="2023-11-06T20:22:00Z">
        <w:r w:rsidDel="000D057D">
          <w:delText xml:space="preserve"> </w:delText>
        </w:r>
      </w:del>
      <w:r>
        <w:t xml:space="preserve"> 0.025% iron pyrophosphate, 0.1% glucose, and 2% </w:t>
      </w:r>
      <w:proofErr w:type="spellStart"/>
      <w:r>
        <w:t>Isovitalex</w:t>
      </w:r>
      <w:proofErr w:type="spellEnd"/>
      <w:r>
        <w:t xml:space="preserve"> (</w:t>
      </w:r>
      <w:proofErr w:type="spellStart"/>
      <w:r>
        <w:t>sMHB</w:t>
      </w:r>
      <w:proofErr w:type="spellEnd"/>
      <w:r>
        <w:t>) aerobically shaking at 37°C or on</w:t>
      </w:r>
      <w:r w:rsidRPr="007E437B">
        <w:t xml:space="preserve"> </w:t>
      </w:r>
      <w:r>
        <w:t>cystine heart agar plates containing 1% hemoglobin (CHAH) at 37°C</w:t>
      </w:r>
      <w:del w:id="116" w:author="Kathryn Ramsey" w:date="2023-11-06T20:22:00Z">
        <w:r w:rsidDel="000D057D">
          <w:delText xml:space="preserve"> </w:delText>
        </w:r>
      </w:del>
      <w:r>
        <w:t>. As indicated, LVS was grown in Chamberlain’s Defined Medi</w:t>
      </w:r>
      <w:r w:rsidR="00977D51">
        <w:t>um</w:t>
      </w:r>
      <w:r>
        <w:t>, CDM (Chamberlain, 1965). The selective antibiotic kanamycin (</w:t>
      </w:r>
      <w:proofErr w:type="spellStart"/>
      <w:r>
        <w:t>kan</w:t>
      </w:r>
      <w:proofErr w:type="spellEnd"/>
      <w:r>
        <w:t xml:space="preserve">) was used to maintain plasmids in </w:t>
      </w:r>
      <w:r w:rsidR="003004E2" w:rsidRPr="003004E2">
        <w:rPr>
          <w:i/>
          <w:iCs/>
        </w:rPr>
        <w:t xml:space="preserve">F. </w:t>
      </w:r>
      <w:proofErr w:type="spellStart"/>
      <w:r w:rsidR="003004E2" w:rsidRPr="003004E2">
        <w:rPr>
          <w:i/>
          <w:iCs/>
        </w:rPr>
        <w:t>tularensis</w:t>
      </w:r>
      <w:proofErr w:type="spellEnd"/>
      <w:r>
        <w:t xml:space="preserve"> LVS at 5 µg/</w:t>
      </w:r>
      <w:proofErr w:type="spellStart"/>
      <w:r>
        <w:t>mL.</w:t>
      </w:r>
      <w:proofErr w:type="spellEnd"/>
      <w:r>
        <w:t xml:space="preserve"> </w:t>
      </w:r>
    </w:p>
    <w:p w14:paraId="24BC0424" w14:textId="77777777" w:rsidR="001844B2" w:rsidRDefault="001844B2" w:rsidP="001844B2">
      <w:pPr>
        <w:spacing w:line="480" w:lineRule="auto"/>
        <w:jc w:val="both"/>
      </w:pPr>
      <w:bookmarkStart w:id="117" w:name="_Hlk146224419"/>
      <w:r>
        <w:rPr>
          <w:i/>
        </w:rPr>
        <w:t>Plasmids</w:t>
      </w:r>
    </w:p>
    <w:p w14:paraId="5BF78D01" w14:textId="2BCEF902" w:rsidR="001844B2" w:rsidRPr="00EE5D5A" w:rsidRDefault="001844B2" w:rsidP="001844B2">
      <w:pPr>
        <w:spacing w:line="480" w:lineRule="auto"/>
        <w:ind w:firstLine="450"/>
        <w:jc w:val="both"/>
        <w:rPr>
          <w:iCs/>
        </w:rPr>
      </w:pPr>
      <w:r>
        <w:rPr>
          <w:iCs/>
        </w:rPr>
        <w:t xml:space="preserve">To generate plasmids in which the promoter region of either </w:t>
      </w:r>
      <w:r w:rsidRPr="00EE5D5A">
        <w:rPr>
          <w:i/>
        </w:rPr>
        <w:t>rpsU1</w:t>
      </w:r>
      <w:r>
        <w:rPr>
          <w:iCs/>
        </w:rPr>
        <w:t xml:space="preserve"> or </w:t>
      </w:r>
      <w:r w:rsidRPr="00EE5D5A">
        <w:rPr>
          <w:i/>
        </w:rPr>
        <w:t>rpsU3</w:t>
      </w:r>
      <w:r>
        <w:rPr>
          <w:iCs/>
        </w:rPr>
        <w:t xml:space="preserve"> drive expression of </w:t>
      </w:r>
      <w:proofErr w:type="spellStart"/>
      <w:r w:rsidRPr="00EE5D5A">
        <w:rPr>
          <w:i/>
        </w:rPr>
        <w:t>gfp</w:t>
      </w:r>
      <w:proofErr w:type="spellEnd"/>
      <w:r>
        <w:rPr>
          <w:iCs/>
        </w:rPr>
        <w:t>, DNA upstream of the first gene in each operon was amplified with a forward primer specifying a 5</w:t>
      </w:r>
      <w:r>
        <w:rPr>
          <w:rFonts w:cs="Arial"/>
          <w:iCs/>
        </w:rPr>
        <w:t>´</w:t>
      </w:r>
      <w:r>
        <w:rPr>
          <w:iCs/>
        </w:rPr>
        <w:t xml:space="preserve"> </w:t>
      </w:r>
      <w:proofErr w:type="spellStart"/>
      <w:r>
        <w:rPr>
          <w:iCs/>
        </w:rPr>
        <w:t>KpnI</w:t>
      </w:r>
      <w:proofErr w:type="spellEnd"/>
      <w:r>
        <w:rPr>
          <w:iCs/>
        </w:rPr>
        <w:t xml:space="preserve"> site and a reverse primer specifying a 5</w:t>
      </w:r>
      <w:r>
        <w:rPr>
          <w:rFonts w:cs="Arial"/>
          <w:iCs/>
        </w:rPr>
        <w:t>´</w:t>
      </w:r>
      <w:r>
        <w:rPr>
          <w:iCs/>
        </w:rPr>
        <w:t xml:space="preserve">NotI site. For </w:t>
      </w:r>
      <w:r w:rsidRPr="00EE5D5A">
        <w:rPr>
          <w:i/>
        </w:rPr>
        <w:t>rpsU1</w:t>
      </w:r>
      <w:r>
        <w:rPr>
          <w:iCs/>
        </w:rPr>
        <w:t xml:space="preserve">, this fragment included the </w:t>
      </w:r>
      <w:proofErr w:type="spellStart"/>
      <w:r w:rsidRPr="00EE5D5A">
        <w:rPr>
          <w:i/>
          <w:iCs/>
        </w:rPr>
        <w:t>cspC</w:t>
      </w:r>
      <w:proofErr w:type="spellEnd"/>
      <w:r>
        <w:t xml:space="preserve"> start codon and 274 bp upstream. For </w:t>
      </w:r>
      <w:r w:rsidRPr="00EE5D5A">
        <w:rPr>
          <w:i/>
          <w:iCs/>
        </w:rPr>
        <w:t>rpsU3</w:t>
      </w:r>
      <w:r>
        <w:t xml:space="preserve">, this fragment included the </w:t>
      </w:r>
      <w:r w:rsidRPr="00EE5D5A">
        <w:rPr>
          <w:i/>
          <w:iCs/>
        </w:rPr>
        <w:t>rpsU3</w:t>
      </w:r>
      <w:r>
        <w:t xml:space="preserve"> start codon and 381 bp upstream. These fragments and the plasmid pKR145, which contains the </w:t>
      </w:r>
      <w:proofErr w:type="spellStart"/>
      <w:r w:rsidRPr="00CA7121">
        <w:t>sfGFP</w:t>
      </w:r>
      <w:proofErr w:type="spellEnd"/>
      <w:r>
        <w:t xml:space="preserve"> gene</w:t>
      </w:r>
      <w:r w:rsidRPr="00CA7121">
        <w:t xml:space="preserve"> codon-optimized for expression in </w:t>
      </w:r>
      <w:r w:rsidR="003004E2" w:rsidRPr="003004E2">
        <w:rPr>
          <w:i/>
          <w:iCs/>
        </w:rPr>
        <w:t xml:space="preserve">F. </w:t>
      </w:r>
      <w:proofErr w:type="spellStart"/>
      <w:r w:rsidR="003004E2" w:rsidRPr="003004E2">
        <w:rPr>
          <w:i/>
          <w:iCs/>
        </w:rPr>
        <w:t>tularensis</w:t>
      </w:r>
      <w:proofErr w:type="spellEnd"/>
      <w:r w:rsidRPr="00CA7121">
        <w:t xml:space="preserve"> LVS</w:t>
      </w:r>
      <w:r>
        <w:t xml:space="preserve"> (</w:t>
      </w:r>
      <w:proofErr w:type="spellStart"/>
      <w:r>
        <w:t>Trautmann</w:t>
      </w:r>
      <w:proofErr w:type="spellEnd"/>
      <w:r>
        <w:t xml:space="preserve"> et al., 2023), were digested with </w:t>
      </w:r>
      <w:proofErr w:type="spellStart"/>
      <w:r>
        <w:t>KpnI</w:t>
      </w:r>
      <w:proofErr w:type="spellEnd"/>
      <w:r>
        <w:t>/</w:t>
      </w:r>
      <w:proofErr w:type="spellStart"/>
      <w:r>
        <w:t>NotI</w:t>
      </w:r>
      <w:proofErr w:type="spellEnd"/>
      <w:r>
        <w:t xml:space="preserve"> and ligated together. This resulted in replacement of the promoter region in pKR145 with either the </w:t>
      </w:r>
      <w:r w:rsidRPr="00EE5D5A">
        <w:rPr>
          <w:i/>
          <w:iCs/>
        </w:rPr>
        <w:t>rpsU1</w:t>
      </w:r>
      <w:r>
        <w:t xml:space="preserve"> or </w:t>
      </w:r>
      <w:r w:rsidRPr="00EE5D5A">
        <w:rPr>
          <w:i/>
          <w:iCs/>
        </w:rPr>
        <w:t>rpsU3</w:t>
      </w:r>
      <w:r>
        <w:t xml:space="preserve"> promoter region, in frame with the respective start codon, yielding pKR153 pF-</w:t>
      </w:r>
      <w:r w:rsidRPr="00EE5D5A">
        <w:rPr>
          <w:i/>
          <w:iCs/>
        </w:rPr>
        <w:t>rpsU1</w:t>
      </w:r>
      <w:r>
        <w:t>-GFP and pKR154 pF-</w:t>
      </w:r>
      <w:r w:rsidRPr="00EE5D5A">
        <w:rPr>
          <w:i/>
          <w:iCs/>
        </w:rPr>
        <w:t>rpsU3</w:t>
      </w:r>
      <w:r>
        <w:t xml:space="preserve">-GFP. </w:t>
      </w:r>
    </w:p>
    <w:p w14:paraId="42E9347B" w14:textId="77777777" w:rsidR="001844B2" w:rsidRDefault="001844B2" w:rsidP="001844B2">
      <w:pPr>
        <w:spacing w:line="480" w:lineRule="auto"/>
        <w:jc w:val="both"/>
        <w:rPr>
          <w:i/>
        </w:rPr>
      </w:pPr>
      <w:r>
        <w:rPr>
          <w:i/>
        </w:rPr>
        <w:t>Strains</w:t>
      </w:r>
    </w:p>
    <w:p w14:paraId="078F39B7" w14:textId="7AD3ADA1" w:rsidR="001844B2" w:rsidRDefault="001844B2" w:rsidP="001844B2">
      <w:pPr>
        <w:spacing w:line="480" w:lineRule="auto"/>
        <w:ind w:firstLine="450"/>
        <w:jc w:val="both"/>
      </w:pPr>
      <w:r>
        <w:lastRenderedPageBreak/>
        <w:t xml:space="preserve">To screen environmental conditions that might alter expression of </w:t>
      </w:r>
      <w:r w:rsidRPr="00C30806">
        <w:rPr>
          <w:i/>
          <w:iCs/>
        </w:rPr>
        <w:t>rpsU1</w:t>
      </w:r>
      <w:r>
        <w:rPr>
          <w:i/>
        </w:rPr>
        <w:t xml:space="preserve"> </w:t>
      </w:r>
      <w:r>
        <w:t xml:space="preserve">or </w:t>
      </w:r>
      <w:r w:rsidRPr="00811640">
        <w:rPr>
          <w:i/>
          <w:iCs/>
        </w:rPr>
        <w:t>rpsU3</w:t>
      </w:r>
      <w:r>
        <w:rPr>
          <w:iCs/>
        </w:rPr>
        <w:t xml:space="preserve">, we electroporated either pKR153 or pKR154 into </w:t>
      </w:r>
      <w:r w:rsidR="003004E2" w:rsidRPr="003004E2">
        <w:rPr>
          <w:i/>
          <w:iCs/>
        </w:rPr>
        <w:t xml:space="preserve">F. </w:t>
      </w:r>
      <w:proofErr w:type="spellStart"/>
      <w:r w:rsidR="003004E2" w:rsidRPr="003004E2">
        <w:rPr>
          <w:i/>
          <w:iCs/>
        </w:rPr>
        <w:t>tularensis</w:t>
      </w:r>
      <w:proofErr w:type="spellEnd"/>
      <w:r>
        <w:rPr>
          <w:iCs/>
        </w:rPr>
        <w:t xml:space="preserve"> LVS as previously described (</w:t>
      </w:r>
      <w:proofErr w:type="spellStart"/>
      <w:r>
        <w:rPr>
          <w:iCs/>
        </w:rPr>
        <w:t>Trautmann</w:t>
      </w:r>
      <w:proofErr w:type="spellEnd"/>
      <w:r>
        <w:rPr>
          <w:iCs/>
        </w:rPr>
        <w:t xml:space="preserve"> et al., 2023). </w:t>
      </w:r>
      <w:r>
        <w:t xml:space="preserve">For use in the β-galactosidase </w:t>
      </w:r>
      <w:ins w:id="118" w:author="Kathryn Ramsey" w:date="2023-11-06T20:22:00Z">
        <w:r w:rsidR="000D057D">
          <w:t>a</w:t>
        </w:r>
      </w:ins>
      <w:del w:id="119" w:author="Kathryn Ramsey" w:date="2023-11-06T20:22:00Z">
        <w:r w:rsidDel="000D057D">
          <w:delText>A</w:delText>
        </w:r>
      </w:del>
      <w:r>
        <w:t xml:space="preserve">ssay, strains KRLVS28 and KRLVS75 were used. The genotypes of these strains were LVS </w:t>
      </w:r>
      <w:r w:rsidRPr="00C30806">
        <w:rPr>
          <w:i/>
          <w:iCs/>
        </w:rPr>
        <w:t>rpsU1</w:t>
      </w:r>
      <w:r>
        <w:rPr>
          <w:i/>
        </w:rPr>
        <w:t xml:space="preserve">-lacZ </w:t>
      </w:r>
      <w:r>
        <w:t xml:space="preserve">and LVS </w:t>
      </w:r>
      <w:r w:rsidRPr="00811640">
        <w:rPr>
          <w:i/>
          <w:iCs/>
        </w:rPr>
        <w:t>rpsU3</w:t>
      </w:r>
      <w:r>
        <w:rPr>
          <w:i/>
        </w:rPr>
        <w:t xml:space="preserve">-lacZ </w:t>
      </w:r>
      <w:r>
        <w:t xml:space="preserve">respectively. These were previously created using allelic exchanged </w:t>
      </w:r>
      <w:proofErr w:type="spellStart"/>
      <w:r>
        <w:t>pEX</w:t>
      </w:r>
      <w:proofErr w:type="spellEnd"/>
      <w:r>
        <w:t>-based plasmids, pKR34 (pEX_</w:t>
      </w:r>
      <w:r w:rsidRPr="00C30806">
        <w:rPr>
          <w:i/>
          <w:iCs/>
        </w:rPr>
        <w:t>rpsU1</w:t>
      </w:r>
      <w:r>
        <w:rPr>
          <w:i/>
        </w:rPr>
        <w:t>_lacZ</w:t>
      </w:r>
      <w:r>
        <w:t>) or pKR38 (pEX_</w:t>
      </w:r>
      <w:r w:rsidRPr="00811640">
        <w:rPr>
          <w:i/>
          <w:iCs/>
        </w:rPr>
        <w:t>rpsU3</w:t>
      </w:r>
      <w:r>
        <w:rPr>
          <w:i/>
        </w:rPr>
        <w:t>_lacZ</w:t>
      </w:r>
      <w:r>
        <w:t xml:space="preserve">). </w:t>
      </w:r>
    </w:p>
    <w:bookmarkEnd w:id="117"/>
    <w:p w14:paraId="1CA5CB98" w14:textId="77777777" w:rsidR="001844B2" w:rsidRDefault="001844B2" w:rsidP="001844B2">
      <w:pPr>
        <w:spacing w:line="480" w:lineRule="auto"/>
        <w:jc w:val="both"/>
        <w:rPr>
          <w:i/>
        </w:rPr>
      </w:pPr>
      <w:r>
        <w:rPr>
          <w:i/>
        </w:rPr>
        <w:t>Screening for Environmental Conditions - Growth</w:t>
      </w:r>
    </w:p>
    <w:p w14:paraId="1F803CD8" w14:textId="492025E4" w:rsidR="001844B2" w:rsidRDefault="001844B2" w:rsidP="001844B2">
      <w:pPr>
        <w:spacing w:line="480" w:lineRule="auto"/>
        <w:ind w:firstLine="450"/>
        <w:jc w:val="both"/>
      </w:pPr>
      <w:r>
        <w:t>Changes in temperature, salinity, pH, hydrogen peroxide (H</w:t>
      </w:r>
      <w:r>
        <w:rPr>
          <w:vertAlign w:val="subscript"/>
        </w:rPr>
        <w:t>2</w:t>
      </w:r>
      <w:r>
        <w:t>O</w:t>
      </w:r>
      <w:r>
        <w:rPr>
          <w:vertAlign w:val="subscript"/>
        </w:rPr>
        <w:t>2</w:t>
      </w:r>
      <w:r>
        <w:t xml:space="preserve">) stress, and UV stress were tested in </w:t>
      </w:r>
      <w:proofErr w:type="spellStart"/>
      <w:r>
        <w:t>sMHB</w:t>
      </w:r>
      <w:proofErr w:type="spellEnd"/>
      <w:r>
        <w:t xml:space="preserve">. To test salinity and pH, cells were grown to early-log phase and transferred to fresh, modified </w:t>
      </w:r>
      <w:proofErr w:type="spellStart"/>
      <w:r>
        <w:t>sMHB</w:t>
      </w:r>
      <w:proofErr w:type="spellEnd"/>
      <w:r>
        <w:t xml:space="preserve"> for an additional </w:t>
      </w:r>
      <w:proofErr w:type="gramStart"/>
      <w:r>
        <w:t>30-60 minute</w:t>
      </w:r>
      <w:proofErr w:type="gramEnd"/>
      <w:r>
        <w:t xml:space="preserve"> growth period. Alternatively, for temperature, H</w:t>
      </w:r>
      <w:r>
        <w:rPr>
          <w:vertAlign w:val="subscript"/>
        </w:rPr>
        <w:t>2</w:t>
      </w:r>
      <w:r>
        <w:t>O</w:t>
      </w:r>
      <w:r>
        <w:rPr>
          <w:vertAlign w:val="subscript"/>
        </w:rPr>
        <w:t>2</w:t>
      </w:r>
      <w:r>
        <w:t>, and UV stress, cultures were grown to mid-log</w:t>
      </w:r>
      <w:r w:rsidR="00977D51">
        <w:t xml:space="preserve"> phase</w:t>
      </w:r>
      <w:r>
        <w:t xml:space="preserve">, exposed to the stress, and </w:t>
      </w:r>
      <w:r w:rsidR="00977D51">
        <w:t xml:space="preserve">allowed to recover for </w:t>
      </w:r>
      <w:r>
        <w:t xml:space="preserve">30 minutes. </w:t>
      </w:r>
      <w:proofErr w:type="spellStart"/>
      <w:r>
        <w:t>sMHB</w:t>
      </w:r>
      <w:proofErr w:type="spellEnd"/>
      <w:r>
        <w:t xml:space="preserve"> versus CDM was tested by growing cultures to mid-log</w:t>
      </w:r>
      <w:r w:rsidR="00977D51">
        <w:t xml:space="preserve"> phase</w:t>
      </w:r>
      <w:r>
        <w:t xml:space="preserve"> in </w:t>
      </w:r>
      <w:proofErr w:type="spellStart"/>
      <w:r>
        <w:t>sMHB</w:t>
      </w:r>
      <w:proofErr w:type="spellEnd"/>
      <w:r>
        <w:t xml:space="preserve"> or CDM. Changes in iron, magnesium, or spermine concentrations were tested in CDM by altering the recipe to reflect the concentrations </w:t>
      </w:r>
      <w:proofErr w:type="gramStart"/>
      <w:r>
        <w:t>tested, and</w:t>
      </w:r>
      <w:proofErr w:type="gramEnd"/>
      <w:r>
        <w:t xml:space="preserve"> allowing the cultures to grow to mid-log</w:t>
      </w:r>
      <w:r w:rsidR="00977D51">
        <w:t xml:space="preserve"> phase</w:t>
      </w:r>
      <w:r>
        <w:t xml:space="preserve">. </w:t>
      </w:r>
    </w:p>
    <w:p w14:paraId="15AAEDE8" w14:textId="77777777" w:rsidR="001844B2" w:rsidRDefault="001844B2" w:rsidP="001844B2">
      <w:pPr>
        <w:spacing w:line="480" w:lineRule="auto"/>
        <w:jc w:val="both"/>
        <w:rPr>
          <w:i/>
        </w:rPr>
      </w:pPr>
      <w:r>
        <w:rPr>
          <w:i/>
        </w:rPr>
        <w:t xml:space="preserve">GFP Assay </w:t>
      </w:r>
    </w:p>
    <w:p w14:paraId="5975A30A" w14:textId="715A7D3B" w:rsidR="001844B2" w:rsidRDefault="001844B2" w:rsidP="001844B2">
      <w:pPr>
        <w:spacing w:line="480" w:lineRule="auto"/>
        <w:ind w:firstLine="450"/>
        <w:jc w:val="both"/>
      </w:pPr>
      <w:r>
        <w:t>After cultures were grown to mid-log</w:t>
      </w:r>
      <w:r w:rsidR="00977D51">
        <w:t xml:space="preserve"> phase</w:t>
      </w:r>
      <w:r>
        <w:t>, 1 - 4mL w</w:t>
      </w:r>
      <w:r w:rsidR="00977D51">
        <w:t>ere</w:t>
      </w:r>
      <w:r>
        <w:t xml:space="preserve"> pelleted and resuspended in 1xPBS. In technical triplicate, 250 </w:t>
      </w:r>
      <w:proofErr w:type="spellStart"/>
      <w:r>
        <w:t>uL</w:t>
      </w:r>
      <w:proofErr w:type="spellEnd"/>
      <w:r>
        <w:t xml:space="preserve"> was plated in a clear 96-well plate and the OD</w:t>
      </w:r>
      <w:r w:rsidRPr="00EE5D5A">
        <w:rPr>
          <w:vertAlign w:val="subscript"/>
        </w:rPr>
        <w:t>600</w:t>
      </w:r>
      <w:r>
        <w:t xml:space="preserve"> was read by the </w:t>
      </w:r>
      <w:proofErr w:type="spellStart"/>
      <w:r>
        <w:t>SpectraMax</w:t>
      </w:r>
      <w:proofErr w:type="spellEnd"/>
      <w:r>
        <w:t xml:space="preserve">® iD3 Multi-Mode Microplate Reader. 200 </w:t>
      </w:r>
      <w:proofErr w:type="spellStart"/>
      <w:r>
        <w:t>uL</w:t>
      </w:r>
      <w:proofErr w:type="spellEnd"/>
      <w:r>
        <w:t xml:space="preserve"> of the sample was then transferred to a black 96-well plate and fluorescence was measured (RFU). All fluorescence values were </w:t>
      </w:r>
      <w:r>
        <w:lastRenderedPageBreak/>
        <w:t xml:space="preserve">made relative to the </w:t>
      </w:r>
      <w:r w:rsidRPr="004A5015">
        <w:t>OD</w:t>
      </w:r>
      <w:r>
        <w:rPr>
          <w:vertAlign w:val="subscript"/>
        </w:rPr>
        <w:t>600</w:t>
      </w:r>
      <w:r w:rsidRPr="004A5015">
        <w:t>;</w:t>
      </w:r>
      <w:r>
        <w:rPr>
          <w:vertAlign w:val="subscript"/>
        </w:rPr>
        <w:t xml:space="preserve"> </w:t>
      </w:r>
      <w:r w:rsidRPr="004A5015">
        <w:t xml:space="preserve">and </w:t>
      </w:r>
      <w:r>
        <w:t xml:space="preserve">relative fluorescence from LVS containing an empty vector (pF) in 1xPBS was subtracted from the relative fluorescence of our strains in the test conditions. The threshold for changes to be considered significant is a two-fold or greater change from fluorescence of control cells.    </w:t>
      </w:r>
    </w:p>
    <w:p w14:paraId="10FC9499" w14:textId="77777777" w:rsidR="001844B2" w:rsidRDefault="001844B2" w:rsidP="001844B2">
      <w:pPr>
        <w:spacing w:line="480" w:lineRule="auto"/>
        <w:jc w:val="both"/>
        <w:rPr>
          <w:i/>
        </w:rPr>
      </w:pPr>
      <w:bookmarkStart w:id="120" w:name="_heading=h.2s8eyo1" w:colFirst="0" w:colLast="0"/>
      <w:bookmarkEnd w:id="120"/>
      <w:r>
        <w:rPr>
          <w:i/>
        </w:rPr>
        <w:t>β-Galactosidase Assay</w:t>
      </w:r>
    </w:p>
    <w:p w14:paraId="44DD5C84" w14:textId="05EEA44B" w:rsidR="001844B2" w:rsidRDefault="001844B2" w:rsidP="001844B2">
      <w:pPr>
        <w:spacing w:line="480" w:lineRule="auto"/>
        <w:ind w:firstLine="450"/>
        <w:jc w:val="both"/>
        <w:sectPr w:rsidR="001844B2">
          <w:headerReference w:type="default" r:id="rId46"/>
          <w:footerReference w:type="default" r:id="rId47"/>
          <w:pgSz w:w="12240" w:h="15840"/>
          <w:pgMar w:top="1440" w:right="1440" w:bottom="1440" w:left="2448" w:header="720" w:footer="720" w:gutter="0"/>
          <w:cols w:space="720"/>
        </w:sectPr>
      </w:pPr>
      <w:r>
        <w:t>Assays were performed essentially as previously described (</w:t>
      </w:r>
      <w:proofErr w:type="spellStart"/>
      <w:r>
        <w:t>Trautmann</w:t>
      </w:r>
      <w:proofErr w:type="spellEnd"/>
      <w:r>
        <w:t>, et al., 2023). Briefly, cultures were grown to early mid-log (OD</w:t>
      </w:r>
      <w:r w:rsidRPr="00314F44">
        <w:rPr>
          <w:vertAlign w:val="subscript"/>
        </w:rPr>
        <w:t>600</w:t>
      </w:r>
      <w:r>
        <w:t xml:space="preserve"> 0.3 – 0.35) in triplicate. Growth was halted by placing cultures on ice for at least 30 minutes before cells were added to tubes containing Z-buffer supplemented with β-</w:t>
      </w:r>
      <w:proofErr w:type="spellStart"/>
      <w:r>
        <w:t>mercaptoethanol</w:t>
      </w:r>
      <w:proofErr w:type="spellEnd"/>
      <w:r>
        <w:t>. 0.1% SDS and chloroform were added, cultures were vortexed, then allowed to come to 28°C for 10 minutes prior to the addition of the substrate O-nitrophenyl-β-</w:t>
      </w:r>
      <w:proofErr w:type="spellStart"/>
      <w:r>
        <w:t>galactopyranoside</w:t>
      </w:r>
      <w:proofErr w:type="spellEnd"/>
      <w:r>
        <w:t xml:space="preserve"> (ONPG). Reactions were stopped upon reaching a yellow color, OD</w:t>
      </w:r>
      <w:r w:rsidRPr="00314F44">
        <w:rPr>
          <w:vertAlign w:val="subscript"/>
        </w:rPr>
        <w:t>420</w:t>
      </w:r>
      <w:r>
        <w:t xml:space="preserve"> 0.6-0.9</w:t>
      </w:r>
      <w:r w:rsidR="003004E2">
        <w:t>, using sodium carbonate (Na</w:t>
      </w:r>
      <w:r w:rsidR="003004E2" w:rsidRPr="00875930">
        <w:rPr>
          <w:vertAlign w:val="subscript"/>
        </w:rPr>
        <w:t>2</w:t>
      </w:r>
      <w:r w:rsidR="003004E2">
        <w:t>CO</w:t>
      </w:r>
      <w:r w:rsidR="003004E2" w:rsidRPr="00875930">
        <w:rPr>
          <w:vertAlign w:val="subscript"/>
        </w:rPr>
        <w:t>3</w:t>
      </w:r>
      <w:r w:rsidR="003004E2">
        <w:t>).</w:t>
      </w:r>
    </w:p>
    <w:p w14:paraId="7B3310DC" w14:textId="6283D9B8" w:rsidR="001844B2" w:rsidRPr="003800F5" w:rsidRDefault="003800F5" w:rsidP="003800F5">
      <w:pPr>
        <w:jc w:val="center"/>
        <w:rPr>
          <w:b/>
          <w:bCs/>
        </w:rPr>
      </w:pPr>
      <w:bookmarkStart w:id="121" w:name="_heading=h.17dp8vu" w:colFirst="0" w:colLast="0"/>
      <w:bookmarkEnd w:id="121"/>
      <w:r w:rsidRPr="003800F5">
        <w:rPr>
          <w:b/>
          <w:bCs/>
        </w:rPr>
        <w:lastRenderedPageBreak/>
        <w:t>References</w:t>
      </w:r>
    </w:p>
    <w:p w14:paraId="711AD11D" w14:textId="77777777" w:rsidR="001844B2" w:rsidRDefault="001844B2" w:rsidP="001844B2"/>
    <w:p w14:paraId="2CD535DB" w14:textId="2F218E77" w:rsidR="001844B2" w:rsidRPr="004A5015" w:rsidRDefault="001844B2" w:rsidP="001844B2">
      <w:pPr>
        <w:pStyle w:val="Bibliography"/>
        <w:rPr>
          <w:rFonts w:cs="Arial"/>
        </w:rPr>
      </w:pPr>
      <w:r>
        <w:fldChar w:fldCharType="begin"/>
      </w:r>
      <w:r>
        <w:instrText xml:space="preserve"> ADDIN ZOTERO_BIBL {"uncited":[],"omitted":[],"custom":[]} CSL_BIBLIOGRAPHY </w:instrText>
      </w:r>
      <w:r>
        <w:fldChar w:fldCharType="separate"/>
      </w:r>
      <w:r w:rsidRPr="004A5015">
        <w:rPr>
          <w:rFonts w:cs="Arial"/>
        </w:rPr>
        <w:t xml:space="preserve">Berrada, Z. L., &amp; Telford III, S. R. (2011). Survival of </w:t>
      </w:r>
      <w:r w:rsidR="003004E2" w:rsidRPr="003004E2">
        <w:rPr>
          <w:rFonts w:cs="Arial"/>
          <w:i/>
          <w:iCs/>
        </w:rPr>
        <w:t>Francisella tularensis</w:t>
      </w:r>
      <w:r w:rsidRPr="004A5015">
        <w:rPr>
          <w:rFonts w:cs="Arial"/>
        </w:rPr>
        <w:t xml:space="preserve"> Type A in brackish-water. </w:t>
      </w:r>
      <w:r w:rsidRPr="004A5015">
        <w:rPr>
          <w:rFonts w:cs="Arial"/>
          <w:i/>
          <w:iCs/>
        </w:rPr>
        <w:t>Archives of Microbiology</w:t>
      </w:r>
      <w:r w:rsidRPr="004A5015">
        <w:rPr>
          <w:rFonts w:cs="Arial"/>
        </w:rPr>
        <w:t xml:space="preserve">, </w:t>
      </w:r>
      <w:r w:rsidRPr="004A5015">
        <w:rPr>
          <w:rFonts w:cs="Arial"/>
          <w:i/>
          <w:iCs/>
        </w:rPr>
        <w:t>193</w:t>
      </w:r>
      <w:r w:rsidRPr="004A5015">
        <w:rPr>
          <w:rFonts w:cs="Arial"/>
        </w:rPr>
        <w:t>(3), 223–226. https://doi.org/10.1007/s00203-010-0655-8</w:t>
      </w:r>
    </w:p>
    <w:p w14:paraId="0A7FD0D4" w14:textId="77777777" w:rsidR="001844B2" w:rsidRPr="004A5015" w:rsidRDefault="001844B2" w:rsidP="001844B2">
      <w:pPr>
        <w:pStyle w:val="Bibliography"/>
        <w:rPr>
          <w:rFonts w:cs="Arial"/>
        </w:rPr>
      </w:pPr>
      <w:r w:rsidRPr="004A5015">
        <w:rPr>
          <w:rFonts w:cs="Arial"/>
        </w:rPr>
        <w:t xml:space="preserve">Broman, T., Thelaus, J., Andersson, A.-C., Bäckman, S., Wikström, P., Larsson, E., Granberg, M., Karlsson, L., Bäck, E., Eliasson, H., Mattsson, R., Sjöstedt, A., &amp; Forsman, M. (2010). Molecular Detection of Persistent </w:t>
      </w:r>
      <w:r w:rsidRPr="004A5015">
        <w:rPr>
          <w:rFonts w:cs="Arial"/>
          <w:i/>
          <w:iCs/>
        </w:rPr>
        <w:t>Francisella tularensis</w:t>
      </w:r>
      <w:r w:rsidRPr="004A5015">
        <w:rPr>
          <w:rFonts w:cs="Arial"/>
        </w:rPr>
        <w:t xml:space="preserve"> Subspecies </w:t>
      </w:r>
      <w:r w:rsidRPr="004A5015">
        <w:rPr>
          <w:rFonts w:cs="Arial"/>
          <w:i/>
          <w:iCs/>
        </w:rPr>
        <w:t>holarctica</w:t>
      </w:r>
      <w:r w:rsidRPr="004A5015">
        <w:rPr>
          <w:rFonts w:cs="Arial"/>
        </w:rPr>
        <w:t xml:space="preserve"> in Natural Waters. </w:t>
      </w:r>
      <w:r w:rsidRPr="004A5015">
        <w:rPr>
          <w:rFonts w:cs="Arial"/>
          <w:i/>
          <w:iCs/>
        </w:rPr>
        <w:t>International Journal of Microbiology</w:t>
      </w:r>
      <w:r w:rsidRPr="004A5015">
        <w:rPr>
          <w:rFonts w:cs="Arial"/>
        </w:rPr>
        <w:t xml:space="preserve">, </w:t>
      </w:r>
      <w:r w:rsidRPr="004A5015">
        <w:rPr>
          <w:rFonts w:cs="Arial"/>
          <w:i/>
          <w:iCs/>
        </w:rPr>
        <w:t>2011</w:t>
      </w:r>
      <w:r w:rsidRPr="004A5015">
        <w:rPr>
          <w:rFonts w:cs="Arial"/>
        </w:rPr>
        <w:t>, e851946. https://doi.org/10.1155/2011/851946</w:t>
      </w:r>
    </w:p>
    <w:p w14:paraId="647B0651" w14:textId="35632E11" w:rsidR="001844B2" w:rsidRPr="004A5015" w:rsidRDefault="001844B2" w:rsidP="001844B2">
      <w:pPr>
        <w:pStyle w:val="Bibliography"/>
        <w:rPr>
          <w:rFonts w:cs="Arial"/>
        </w:rPr>
      </w:pPr>
      <w:r w:rsidRPr="004A5015">
        <w:rPr>
          <w:rFonts w:cs="Arial"/>
        </w:rPr>
        <w:t xml:space="preserve">Carlson, P. E., Carroll, J. A., O’Dee, D. M., &amp; Nau, G. J. (2007). Modulation of virulence factors in </w:t>
      </w:r>
      <w:r w:rsidR="003004E2" w:rsidRPr="003004E2">
        <w:rPr>
          <w:rFonts w:cs="Arial"/>
          <w:i/>
          <w:iCs/>
        </w:rPr>
        <w:t>Francisella tularensis</w:t>
      </w:r>
      <w:r w:rsidRPr="004A5015">
        <w:rPr>
          <w:rFonts w:cs="Arial"/>
        </w:rPr>
        <w:t xml:space="preserve"> determines human macrophage responses. </w:t>
      </w:r>
      <w:r w:rsidRPr="004A5015">
        <w:rPr>
          <w:rFonts w:cs="Arial"/>
          <w:i/>
          <w:iCs/>
        </w:rPr>
        <w:t>Microbial Pathogenesis</w:t>
      </w:r>
      <w:r w:rsidRPr="004A5015">
        <w:rPr>
          <w:rFonts w:cs="Arial"/>
        </w:rPr>
        <w:t xml:space="preserve">, </w:t>
      </w:r>
      <w:r w:rsidRPr="004A5015">
        <w:rPr>
          <w:rFonts w:cs="Arial"/>
          <w:i/>
          <w:iCs/>
        </w:rPr>
        <w:t>42</w:t>
      </w:r>
      <w:r w:rsidRPr="004A5015">
        <w:rPr>
          <w:rFonts w:cs="Arial"/>
        </w:rPr>
        <w:t>(5), 204–214. https://doi.org/10.1016/j.micpath.2007.02.001</w:t>
      </w:r>
    </w:p>
    <w:p w14:paraId="5EAE3F32" w14:textId="77777777" w:rsidR="001844B2" w:rsidRPr="004A5015" w:rsidRDefault="001844B2" w:rsidP="001844B2">
      <w:pPr>
        <w:pStyle w:val="Bibliography"/>
        <w:rPr>
          <w:rFonts w:cs="Arial"/>
        </w:rPr>
      </w:pPr>
      <w:r w:rsidRPr="004A5015">
        <w:rPr>
          <w:rFonts w:cs="Arial"/>
        </w:rPr>
        <w:t xml:space="preserve">Carlson, P. E., Horzempa, J., O’Dee, D. M., Robinson, C. M., Neophytou, P., Labrinidis, A., &amp; Nau, G. J. (2009). Global Transcriptional Response to Spermine, a Component of the Intramacrophage Environment, Reveals Regulation of Francisella Gene Expression through Insertion Sequence Elements. </w:t>
      </w:r>
      <w:r w:rsidRPr="004A5015">
        <w:rPr>
          <w:rFonts w:cs="Arial"/>
          <w:i/>
          <w:iCs/>
        </w:rPr>
        <w:t>Journal of Bacteriology</w:t>
      </w:r>
      <w:r w:rsidRPr="004A5015">
        <w:rPr>
          <w:rFonts w:cs="Arial"/>
        </w:rPr>
        <w:t xml:space="preserve">, </w:t>
      </w:r>
      <w:r w:rsidRPr="004A5015">
        <w:rPr>
          <w:rFonts w:cs="Arial"/>
          <w:i/>
          <w:iCs/>
        </w:rPr>
        <w:t>191</w:t>
      </w:r>
      <w:r w:rsidRPr="004A5015">
        <w:rPr>
          <w:rFonts w:cs="Arial"/>
        </w:rPr>
        <w:t>(22), 6855–6864. https://doi.org/10.1128/jb.00995-09</w:t>
      </w:r>
    </w:p>
    <w:p w14:paraId="5DBB3EF9" w14:textId="38EB1CEA" w:rsidR="001844B2" w:rsidRPr="004A5015" w:rsidRDefault="001844B2" w:rsidP="001844B2">
      <w:pPr>
        <w:pStyle w:val="Bibliography"/>
        <w:rPr>
          <w:rFonts w:cs="Arial"/>
        </w:rPr>
      </w:pPr>
      <w:r w:rsidRPr="004A5015">
        <w:rPr>
          <w:rFonts w:cs="Arial"/>
        </w:rPr>
        <w:t xml:space="preserve">Celli, J., &amp; Zahrt, T. C. (2013). Mechanisms of </w:t>
      </w:r>
      <w:r w:rsidR="003004E2" w:rsidRPr="003004E2">
        <w:rPr>
          <w:rFonts w:cs="Arial"/>
          <w:i/>
          <w:iCs/>
        </w:rPr>
        <w:t>Francisella tularensis</w:t>
      </w:r>
      <w:r w:rsidRPr="004A5015">
        <w:rPr>
          <w:rFonts w:cs="Arial"/>
        </w:rPr>
        <w:t xml:space="preserve"> Intracellular Pathogenesis. </w:t>
      </w:r>
      <w:r w:rsidRPr="004A5015">
        <w:rPr>
          <w:rFonts w:cs="Arial"/>
          <w:i/>
          <w:iCs/>
        </w:rPr>
        <w:t>Cold Spring Harbor Perspectives in Medicine</w:t>
      </w:r>
      <w:r w:rsidRPr="004A5015">
        <w:rPr>
          <w:rFonts w:cs="Arial"/>
        </w:rPr>
        <w:t xml:space="preserve">, </w:t>
      </w:r>
      <w:r w:rsidRPr="004A5015">
        <w:rPr>
          <w:rFonts w:cs="Arial"/>
          <w:i/>
          <w:iCs/>
        </w:rPr>
        <w:t>3</w:t>
      </w:r>
      <w:r w:rsidRPr="004A5015">
        <w:rPr>
          <w:rFonts w:cs="Arial"/>
        </w:rPr>
        <w:t>(4), a010314. https://doi.org/10.1101/cshperspect.a010314</w:t>
      </w:r>
    </w:p>
    <w:p w14:paraId="736BC02E" w14:textId="77777777" w:rsidR="001844B2" w:rsidRPr="004A5015" w:rsidRDefault="001844B2" w:rsidP="001844B2">
      <w:pPr>
        <w:pStyle w:val="Bibliography"/>
        <w:rPr>
          <w:rFonts w:cs="Arial"/>
        </w:rPr>
      </w:pPr>
      <w:r w:rsidRPr="004A5015">
        <w:rPr>
          <w:rFonts w:cs="Arial"/>
        </w:rPr>
        <w:t xml:space="preserve">Chang, C., &amp; Craven, G. R. (1977). Identification of several proteins involved in the messenger RNA binding site of the 30 S ribosome by inactivation with 2-methoxy-5-nitrotropone. </w:t>
      </w:r>
      <w:r w:rsidRPr="004A5015">
        <w:rPr>
          <w:rFonts w:cs="Arial"/>
          <w:i/>
          <w:iCs/>
        </w:rPr>
        <w:t>Journal of Molecular Biology</w:t>
      </w:r>
      <w:r w:rsidRPr="004A5015">
        <w:rPr>
          <w:rFonts w:cs="Arial"/>
        </w:rPr>
        <w:t xml:space="preserve">, </w:t>
      </w:r>
      <w:r w:rsidRPr="004A5015">
        <w:rPr>
          <w:rFonts w:cs="Arial"/>
          <w:i/>
          <w:iCs/>
        </w:rPr>
        <w:t>117</w:t>
      </w:r>
      <w:r w:rsidRPr="004A5015">
        <w:rPr>
          <w:rFonts w:cs="Arial"/>
        </w:rPr>
        <w:t>(2), 401–418. https://doi.org/10.1016/0022-2836(77)90135-8</w:t>
      </w:r>
    </w:p>
    <w:p w14:paraId="07B889DE" w14:textId="2EC11593" w:rsidR="001844B2" w:rsidRPr="004A5015" w:rsidRDefault="001844B2" w:rsidP="001844B2">
      <w:pPr>
        <w:pStyle w:val="Bibliography"/>
        <w:rPr>
          <w:rFonts w:cs="Arial"/>
        </w:rPr>
      </w:pPr>
      <w:r w:rsidRPr="004A5015">
        <w:rPr>
          <w:rFonts w:cs="Arial"/>
        </w:rPr>
        <w:t xml:space="preserve">Deng, K., Blick, R. J., Liu, W., &amp; Hansen, E. J. (2006). Identification of </w:t>
      </w:r>
      <w:r w:rsidR="003004E2" w:rsidRPr="003004E2">
        <w:rPr>
          <w:rFonts w:cs="Arial"/>
          <w:i/>
          <w:iCs/>
        </w:rPr>
        <w:t>Francisella tularensis</w:t>
      </w:r>
      <w:r w:rsidRPr="004A5015">
        <w:rPr>
          <w:rFonts w:cs="Arial"/>
        </w:rPr>
        <w:t xml:space="preserve"> Genes Affected by Iron Limitation. </w:t>
      </w:r>
      <w:r w:rsidRPr="004A5015">
        <w:rPr>
          <w:rFonts w:cs="Arial"/>
          <w:i/>
          <w:iCs/>
        </w:rPr>
        <w:t>Infection and Immunity</w:t>
      </w:r>
      <w:r w:rsidRPr="004A5015">
        <w:rPr>
          <w:rFonts w:cs="Arial"/>
        </w:rPr>
        <w:t xml:space="preserve">, </w:t>
      </w:r>
      <w:r w:rsidRPr="004A5015">
        <w:rPr>
          <w:rFonts w:cs="Arial"/>
          <w:i/>
          <w:iCs/>
        </w:rPr>
        <w:t>74</w:t>
      </w:r>
      <w:r w:rsidRPr="004A5015">
        <w:rPr>
          <w:rFonts w:cs="Arial"/>
        </w:rPr>
        <w:t>(7), 4224–4236. https://doi.org/10.1128/iai.01975-05</w:t>
      </w:r>
    </w:p>
    <w:p w14:paraId="4D8DC584" w14:textId="406576B4" w:rsidR="001844B2" w:rsidRPr="004A5015" w:rsidRDefault="001844B2" w:rsidP="001844B2">
      <w:pPr>
        <w:pStyle w:val="Bibliography"/>
        <w:rPr>
          <w:rFonts w:cs="Arial"/>
        </w:rPr>
      </w:pPr>
      <w:r w:rsidRPr="004A5015">
        <w:rPr>
          <w:rFonts w:cs="Arial"/>
        </w:rPr>
        <w:t xml:space="preserve">Ericsson, M., Tärnvik, A., Kuoppa, K., Sandström, G., &amp; Sjöstedt, A. (1994). Increased synthesis of DnaK, GroEL, and GroES homologs by </w:t>
      </w:r>
      <w:r w:rsidR="003004E2" w:rsidRPr="003004E2">
        <w:rPr>
          <w:rFonts w:cs="Arial"/>
          <w:i/>
          <w:iCs/>
        </w:rPr>
        <w:t>Francisella tularensis</w:t>
      </w:r>
      <w:r w:rsidRPr="004A5015">
        <w:rPr>
          <w:rFonts w:cs="Arial"/>
        </w:rPr>
        <w:t xml:space="preserve"> LVS in response to heat and hydrogen peroxide. </w:t>
      </w:r>
      <w:r w:rsidRPr="004A5015">
        <w:rPr>
          <w:rFonts w:cs="Arial"/>
          <w:i/>
          <w:iCs/>
        </w:rPr>
        <w:t>Infection and Immunity</w:t>
      </w:r>
      <w:r w:rsidRPr="004A5015">
        <w:rPr>
          <w:rFonts w:cs="Arial"/>
        </w:rPr>
        <w:t xml:space="preserve">, </w:t>
      </w:r>
      <w:r w:rsidRPr="004A5015">
        <w:rPr>
          <w:rFonts w:cs="Arial"/>
          <w:i/>
          <w:iCs/>
        </w:rPr>
        <w:t>62</w:t>
      </w:r>
      <w:r w:rsidRPr="004A5015">
        <w:rPr>
          <w:rFonts w:cs="Arial"/>
        </w:rPr>
        <w:t>(1), 178–183. https://doi.org/10.1128/iai.62.1.178-183.1994</w:t>
      </w:r>
    </w:p>
    <w:p w14:paraId="52DF37D0" w14:textId="6295E264" w:rsidR="001844B2" w:rsidRPr="004A5015" w:rsidRDefault="001844B2" w:rsidP="001844B2">
      <w:pPr>
        <w:pStyle w:val="Bibliography"/>
        <w:rPr>
          <w:rFonts w:cs="Arial"/>
        </w:rPr>
      </w:pPr>
      <w:r w:rsidRPr="004A5015">
        <w:rPr>
          <w:rFonts w:cs="Arial"/>
        </w:rPr>
        <w:t xml:space="preserve">Faron, M., Fletcher, J., Rasmussen, J., Long, M., Allen, L.-A., &amp; Jones, B. (2013). The </w:t>
      </w:r>
      <w:r w:rsidR="003004E2" w:rsidRPr="003004E2">
        <w:rPr>
          <w:rFonts w:cs="Arial"/>
          <w:i/>
          <w:iCs/>
        </w:rPr>
        <w:t>Francisella tularensis</w:t>
      </w:r>
      <w:r w:rsidRPr="004A5015">
        <w:rPr>
          <w:rFonts w:cs="Arial"/>
        </w:rPr>
        <w:t xml:space="preserve"> migR, trmE, and cphA Genes Contribute to </w:t>
      </w:r>
      <w:r w:rsidR="003004E2" w:rsidRPr="003004E2">
        <w:rPr>
          <w:rFonts w:cs="Arial"/>
          <w:i/>
          <w:iCs/>
        </w:rPr>
        <w:t>F. tularensis</w:t>
      </w:r>
      <w:r w:rsidRPr="004A5015">
        <w:rPr>
          <w:rFonts w:cs="Arial"/>
        </w:rPr>
        <w:t xml:space="preserve"> Pathogenicity Island Gene Regulation and </w:t>
      </w:r>
      <w:r w:rsidRPr="004A5015">
        <w:rPr>
          <w:rFonts w:cs="Arial"/>
        </w:rPr>
        <w:lastRenderedPageBreak/>
        <w:t xml:space="preserve">Intracellular Growth by Modulation of the Stress Alarmone ppGpp. </w:t>
      </w:r>
      <w:r w:rsidRPr="004A5015">
        <w:rPr>
          <w:rFonts w:cs="Arial"/>
          <w:i/>
          <w:iCs/>
        </w:rPr>
        <w:t>Infection and Immunity</w:t>
      </w:r>
      <w:r w:rsidRPr="004A5015">
        <w:rPr>
          <w:rFonts w:cs="Arial"/>
        </w:rPr>
        <w:t xml:space="preserve">, </w:t>
      </w:r>
      <w:r w:rsidRPr="004A5015">
        <w:rPr>
          <w:rFonts w:cs="Arial"/>
          <w:i/>
          <w:iCs/>
        </w:rPr>
        <w:t>81</w:t>
      </w:r>
      <w:r w:rsidRPr="004A5015">
        <w:rPr>
          <w:rFonts w:cs="Arial"/>
        </w:rPr>
        <w:t>. https://doi.org/10.1128/IAI.00073-13</w:t>
      </w:r>
    </w:p>
    <w:p w14:paraId="586CFEC0" w14:textId="2B1AF796" w:rsidR="001844B2" w:rsidRPr="004A5015" w:rsidRDefault="001844B2" w:rsidP="001844B2">
      <w:pPr>
        <w:pStyle w:val="Bibliography"/>
        <w:rPr>
          <w:rFonts w:cs="Arial"/>
        </w:rPr>
      </w:pPr>
      <w:r w:rsidRPr="004A5015">
        <w:rPr>
          <w:rFonts w:cs="Arial"/>
        </w:rPr>
        <w:t xml:space="preserve">Fuller, J. R., Kijek, T. M., Taft-Benz, S., &amp; Kawula, T. H. (2009). Environmental and intracellular regulation of </w:t>
      </w:r>
      <w:r w:rsidR="003004E2" w:rsidRPr="003004E2">
        <w:rPr>
          <w:rFonts w:cs="Arial"/>
          <w:i/>
          <w:iCs/>
        </w:rPr>
        <w:t>Francisella tularensis</w:t>
      </w:r>
      <w:r w:rsidRPr="004A5015">
        <w:rPr>
          <w:rFonts w:cs="Arial"/>
        </w:rPr>
        <w:t xml:space="preserve"> ripA. </w:t>
      </w:r>
      <w:r w:rsidRPr="004A5015">
        <w:rPr>
          <w:rFonts w:cs="Arial"/>
          <w:i/>
          <w:iCs/>
        </w:rPr>
        <w:t>BMC Microbiology</w:t>
      </w:r>
      <w:r w:rsidRPr="004A5015">
        <w:rPr>
          <w:rFonts w:cs="Arial"/>
        </w:rPr>
        <w:t xml:space="preserve">, </w:t>
      </w:r>
      <w:r w:rsidRPr="004A5015">
        <w:rPr>
          <w:rFonts w:cs="Arial"/>
          <w:i/>
          <w:iCs/>
        </w:rPr>
        <w:t>9</w:t>
      </w:r>
      <w:r w:rsidRPr="004A5015">
        <w:rPr>
          <w:rFonts w:cs="Arial"/>
        </w:rPr>
        <w:t>(1), 216. https://doi.org/10.1186/1471-2180-9-216</w:t>
      </w:r>
    </w:p>
    <w:p w14:paraId="687603EF" w14:textId="4499067D" w:rsidR="001844B2" w:rsidRPr="004A5015" w:rsidRDefault="001844B2" w:rsidP="001844B2">
      <w:pPr>
        <w:pStyle w:val="Bibliography"/>
        <w:rPr>
          <w:rFonts w:cs="Arial"/>
        </w:rPr>
      </w:pPr>
      <w:r w:rsidRPr="004A5015">
        <w:rPr>
          <w:rFonts w:cs="Arial"/>
        </w:rPr>
        <w:t xml:space="preserve">Horzempa, J., Carlson, P. E., O’Dee, D. M., Shanks, R. M., &amp; Nau, G. J. (2008). Global transcriptional response to mammalian temperature provides new insight into </w:t>
      </w:r>
      <w:r w:rsidR="003004E2" w:rsidRPr="003004E2">
        <w:rPr>
          <w:rFonts w:cs="Arial"/>
          <w:i/>
          <w:iCs/>
        </w:rPr>
        <w:t>Francisella tularensis</w:t>
      </w:r>
      <w:r w:rsidRPr="004A5015">
        <w:rPr>
          <w:rFonts w:cs="Arial"/>
        </w:rPr>
        <w:t xml:space="preserve"> pathogenesis. </w:t>
      </w:r>
      <w:r w:rsidRPr="004A5015">
        <w:rPr>
          <w:rFonts w:cs="Arial"/>
          <w:i/>
          <w:iCs/>
        </w:rPr>
        <w:t>BMC Microbiology</w:t>
      </w:r>
      <w:r w:rsidRPr="004A5015">
        <w:rPr>
          <w:rFonts w:cs="Arial"/>
        </w:rPr>
        <w:t xml:space="preserve">, </w:t>
      </w:r>
      <w:r w:rsidRPr="004A5015">
        <w:rPr>
          <w:rFonts w:cs="Arial"/>
          <w:i/>
          <w:iCs/>
        </w:rPr>
        <w:t>8</w:t>
      </w:r>
      <w:r w:rsidRPr="004A5015">
        <w:rPr>
          <w:rFonts w:cs="Arial"/>
        </w:rPr>
        <w:t>(1), 172. https://doi.org/10.1186/1471-2180-8-172</w:t>
      </w:r>
    </w:p>
    <w:p w14:paraId="1281CF27" w14:textId="77777777" w:rsidR="001844B2" w:rsidRPr="004A5015" w:rsidRDefault="001844B2" w:rsidP="001844B2">
      <w:pPr>
        <w:pStyle w:val="Bibliography"/>
        <w:rPr>
          <w:rFonts w:cs="Arial"/>
        </w:rPr>
      </w:pPr>
      <w:r w:rsidRPr="004A5015">
        <w:rPr>
          <w:rFonts w:cs="Arial"/>
        </w:rPr>
        <w:t xml:space="preserve">Igarashi, K., &amp; Kashiwagi, K. (2019). The functional role of polyamines in eukaryotic cells. </w:t>
      </w:r>
      <w:r w:rsidRPr="004A5015">
        <w:rPr>
          <w:rFonts w:cs="Arial"/>
          <w:i/>
          <w:iCs/>
        </w:rPr>
        <w:t>The International Journal of Biochemistry &amp; Cell Biology</w:t>
      </w:r>
      <w:r w:rsidRPr="004A5015">
        <w:rPr>
          <w:rFonts w:cs="Arial"/>
        </w:rPr>
        <w:t xml:space="preserve">, </w:t>
      </w:r>
      <w:r w:rsidRPr="004A5015">
        <w:rPr>
          <w:rFonts w:cs="Arial"/>
          <w:i/>
          <w:iCs/>
        </w:rPr>
        <w:t>107</w:t>
      </w:r>
      <w:r w:rsidRPr="004A5015">
        <w:rPr>
          <w:rFonts w:cs="Arial"/>
        </w:rPr>
        <w:t>, 104–115. https://doi.org/10.1016/j.biocel.2018.12.012</w:t>
      </w:r>
    </w:p>
    <w:p w14:paraId="18F4D127" w14:textId="77777777" w:rsidR="001844B2" w:rsidRPr="004A5015" w:rsidRDefault="001844B2" w:rsidP="001844B2">
      <w:pPr>
        <w:pStyle w:val="Bibliography"/>
        <w:rPr>
          <w:rFonts w:cs="Arial"/>
        </w:rPr>
      </w:pPr>
      <w:r w:rsidRPr="004A5015">
        <w:rPr>
          <w:rFonts w:cs="Arial"/>
        </w:rPr>
        <w:t xml:space="preserve">Keim, P., Johansson, A., &amp; Wagner, D. M. (2007). Molecular Epidemiology, Evolution, and Ecology of Francisella. </w:t>
      </w:r>
      <w:r w:rsidRPr="004A5015">
        <w:rPr>
          <w:rFonts w:cs="Arial"/>
          <w:i/>
          <w:iCs/>
        </w:rPr>
        <w:t>Annals of the New York Academy of Sciences</w:t>
      </w:r>
      <w:r w:rsidRPr="004A5015">
        <w:rPr>
          <w:rFonts w:cs="Arial"/>
        </w:rPr>
        <w:t xml:space="preserve">, </w:t>
      </w:r>
      <w:r w:rsidRPr="004A5015">
        <w:rPr>
          <w:rFonts w:cs="Arial"/>
          <w:i/>
          <w:iCs/>
        </w:rPr>
        <w:t>1105</w:t>
      </w:r>
      <w:r w:rsidRPr="004A5015">
        <w:rPr>
          <w:rFonts w:cs="Arial"/>
        </w:rPr>
        <w:t>(1), 30–66. https://doi.org/10.1196/annals.1409.011</w:t>
      </w:r>
    </w:p>
    <w:p w14:paraId="030891AC" w14:textId="77777777" w:rsidR="001844B2" w:rsidRPr="004A5015" w:rsidRDefault="001844B2" w:rsidP="001844B2">
      <w:pPr>
        <w:pStyle w:val="Bibliography"/>
        <w:rPr>
          <w:rFonts w:cs="Arial"/>
        </w:rPr>
      </w:pPr>
      <w:r w:rsidRPr="004A5015">
        <w:rPr>
          <w:rFonts w:cs="Arial"/>
        </w:rPr>
        <w:t xml:space="preserve">Larson, C. L., Wicht, W., &amp; Jellison, W. L. (1955). A new organism resembling P. tularensis isolated from water. </w:t>
      </w:r>
      <w:r w:rsidRPr="004A5015">
        <w:rPr>
          <w:rFonts w:cs="Arial"/>
          <w:i/>
          <w:iCs/>
        </w:rPr>
        <w:t>Public Health Reports</w:t>
      </w:r>
      <w:r w:rsidRPr="004A5015">
        <w:rPr>
          <w:rFonts w:cs="Arial"/>
        </w:rPr>
        <w:t xml:space="preserve">, </w:t>
      </w:r>
      <w:r w:rsidRPr="004A5015">
        <w:rPr>
          <w:rFonts w:cs="Arial"/>
          <w:i/>
          <w:iCs/>
        </w:rPr>
        <w:t>70</w:t>
      </w:r>
      <w:r w:rsidRPr="004A5015">
        <w:rPr>
          <w:rFonts w:cs="Arial"/>
        </w:rPr>
        <w:t>(3), 253–258.</w:t>
      </w:r>
    </w:p>
    <w:p w14:paraId="7AC9386A" w14:textId="77498883" w:rsidR="001844B2" w:rsidRPr="004A5015" w:rsidRDefault="001844B2" w:rsidP="001844B2">
      <w:pPr>
        <w:pStyle w:val="Bibliography"/>
        <w:rPr>
          <w:rFonts w:cs="Arial"/>
        </w:rPr>
      </w:pPr>
      <w:r w:rsidRPr="004A5015">
        <w:rPr>
          <w:rFonts w:cs="Arial"/>
        </w:rPr>
        <w:t xml:space="preserve">Lenčo, J., Hubálek, M., Larsson, P., Fučíková, A., Brychta, M., Macela, A., &amp; Stulík, J. (2007). Proteomics analysis of the </w:t>
      </w:r>
      <w:r w:rsidR="003004E2" w:rsidRPr="003004E2">
        <w:rPr>
          <w:rFonts w:cs="Arial"/>
          <w:i/>
          <w:iCs/>
        </w:rPr>
        <w:t>Francisella tularensis</w:t>
      </w:r>
      <w:r w:rsidRPr="004A5015">
        <w:rPr>
          <w:rFonts w:cs="Arial"/>
        </w:rPr>
        <w:t xml:space="preserve"> LVS response to iron restriction: Induction of the </w:t>
      </w:r>
      <w:r w:rsidR="003004E2" w:rsidRPr="003004E2">
        <w:rPr>
          <w:rFonts w:cs="Arial"/>
          <w:i/>
          <w:iCs/>
        </w:rPr>
        <w:t>F. tularensis</w:t>
      </w:r>
      <w:r w:rsidRPr="004A5015">
        <w:rPr>
          <w:rFonts w:cs="Arial"/>
        </w:rPr>
        <w:t xml:space="preserve"> pathogenicity island proteins IglABC. </w:t>
      </w:r>
      <w:r w:rsidRPr="004A5015">
        <w:rPr>
          <w:rFonts w:cs="Arial"/>
          <w:i/>
          <w:iCs/>
        </w:rPr>
        <w:t>FEMS Microbiology Letters</w:t>
      </w:r>
      <w:r w:rsidRPr="004A5015">
        <w:rPr>
          <w:rFonts w:cs="Arial"/>
        </w:rPr>
        <w:t xml:space="preserve">, </w:t>
      </w:r>
      <w:r w:rsidRPr="004A5015">
        <w:rPr>
          <w:rFonts w:cs="Arial"/>
          <w:i/>
          <w:iCs/>
        </w:rPr>
        <w:t>269</w:t>
      </w:r>
      <w:r w:rsidRPr="004A5015">
        <w:rPr>
          <w:rFonts w:cs="Arial"/>
        </w:rPr>
        <w:t>(1), 11–21. https://doi.org/10.1111/j.1574-6968.2006.00595.x</w:t>
      </w:r>
    </w:p>
    <w:p w14:paraId="14863EE9" w14:textId="5B06F855" w:rsidR="001844B2" w:rsidRPr="004A5015" w:rsidRDefault="001844B2" w:rsidP="001844B2">
      <w:pPr>
        <w:pStyle w:val="Bibliography"/>
        <w:rPr>
          <w:rFonts w:cs="Arial"/>
        </w:rPr>
      </w:pPr>
      <w:r w:rsidRPr="004A5015">
        <w:rPr>
          <w:rFonts w:cs="Arial"/>
        </w:rPr>
        <w:t xml:space="preserve">Lenco, J., Pavkova, I., Hubalek, M., &amp; Stulik, J. (2005). Insights into the oxidative stress response in </w:t>
      </w:r>
      <w:r w:rsidR="003004E2" w:rsidRPr="003004E2">
        <w:rPr>
          <w:rFonts w:cs="Arial"/>
          <w:i/>
          <w:iCs/>
        </w:rPr>
        <w:t>Francisella tularensis</w:t>
      </w:r>
      <w:r w:rsidRPr="004A5015">
        <w:rPr>
          <w:rFonts w:cs="Arial"/>
        </w:rPr>
        <w:t xml:space="preserve"> LVS and its mutant ΔiglC1 + 2 by proteomics analysis. </w:t>
      </w:r>
      <w:r w:rsidRPr="004A5015">
        <w:rPr>
          <w:rFonts w:cs="Arial"/>
          <w:i/>
          <w:iCs/>
        </w:rPr>
        <w:t>FEMS Microbiology Letters</w:t>
      </w:r>
      <w:r w:rsidRPr="004A5015">
        <w:rPr>
          <w:rFonts w:cs="Arial"/>
        </w:rPr>
        <w:t xml:space="preserve">, </w:t>
      </w:r>
      <w:r w:rsidRPr="004A5015">
        <w:rPr>
          <w:rFonts w:cs="Arial"/>
          <w:i/>
          <w:iCs/>
        </w:rPr>
        <w:t>246</w:t>
      </w:r>
      <w:r w:rsidRPr="004A5015">
        <w:rPr>
          <w:rFonts w:cs="Arial"/>
        </w:rPr>
        <w:t>(1), 47–54. https://doi.org/10.1016/j.femsle.2005.03.040</w:t>
      </w:r>
    </w:p>
    <w:p w14:paraId="7D28398C" w14:textId="3571C0B4" w:rsidR="001844B2" w:rsidRPr="004A5015" w:rsidRDefault="001844B2" w:rsidP="001844B2">
      <w:pPr>
        <w:pStyle w:val="Bibliography"/>
        <w:rPr>
          <w:rFonts w:cs="Arial"/>
        </w:rPr>
      </w:pPr>
      <w:r w:rsidRPr="004A5015">
        <w:rPr>
          <w:rFonts w:cs="Arial"/>
        </w:rPr>
        <w:t xml:space="preserve">Meibom, K. L., &amp; Charbit, A. (2010). </w:t>
      </w:r>
      <w:r w:rsidR="003004E2" w:rsidRPr="003004E2">
        <w:rPr>
          <w:rFonts w:cs="Arial"/>
          <w:i/>
          <w:iCs/>
        </w:rPr>
        <w:t>Francisella tularensis</w:t>
      </w:r>
      <w:r w:rsidRPr="004A5015">
        <w:rPr>
          <w:rFonts w:cs="Arial"/>
        </w:rPr>
        <w:t xml:space="preserve"> Metabolism and its Relation to Virulence. </w:t>
      </w:r>
      <w:r w:rsidRPr="004A5015">
        <w:rPr>
          <w:rFonts w:cs="Arial"/>
          <w:i/>
          <w:iCs/>
        </w:rPr>
        <w:t>Frontiers in Microbiology</w:t>
      </w:r>
      <w:r w:rsidRPr="004A5015">
        <w:rPr>
          <w:rFonts w:cs="Arial"/>
        </w:rPr>
        <w:t xml:space="preserve">, </w:t>
      </w:r>
      <w:r w:rsidRPr="004A5015">
        <w:rPr>
          <w:rFonts w:cs="Arial"/>
          <w:i/>
          <w:iCs/>
        </w:rPr>
        <w:t>1</w:t>
      </w:r>
      <w:r w:rsidRPr="004A5015">
        <w:rPr>
          <w:rFonts w:cs="Arial"/>
        </w:rPr>
        <w:t>. https://doi.org/10.3389/fmicb.2010.00140</w:t>
      </w:r>
    </w:p>
    <w:p w14:paraId="0B34A5F3" w14:textId="67FA7B7A" w:rsidR="001844B2" w:rsidRPr="004A5015" w:rsidRDefault="001844B2" w:rsidP="001844B2">
      <w:pPr>
        <w:pStyle w:val="Bibliography"/>
        <w:rPr>
          <w:rFonts w:cs="Arial"/>
        </w:rPr>
      </w:pPr>
      <w:r w:rsidRPr="004A5015">
        <w:rPr>
          <w:rFonts w:cs="Arial"/>
        </w:rPr>
        <w:t xml:space="preserve">Meibom, K. L., Forslund, A.-L., Kuoppa, K., Alkhuder, K., Dubail, I., Dupuis, M., Forsberg, Å., &amp; Charbit, A. (2009). Hfq, a Novel Pleiotropic Regulator of Virulence-Associated Genes in </w:t>
      </w:r>
      <w:r w:rsidR="003004E2" w:rsidRPr="003004E2">
        <w:rPr>
          <w:rFonts w:cs="Arial"/>
          <w:i/>
          <w:iCs/>
        </w:rPr>
        <w:t>Francisella tularensis</w:t>
      </w:r>
      <w:r w:rsidRPr="004A5015">
        <w:rPr>
          <w:rFonts w:cs="Arial"/>
        </w:rPr>
        <w:t xml:space="preserve">. </w:t>
      </w:r>
      <w:r w:rsidRPr="004A5015">
        <w:rPr>
          <w:rFonts w:cs="Arial"/>
          <w:i/>
          <w:iCs/>
        </w:rPr>
        <w:t>Infection and Immunity</w:t>
      </w:r>
      <w:r w:rsidRPr="004A5015">
        <w:rPr>
          <w:rFonts w:cs="Arial"/>
        </w:rPr>
        <w:t xml:space="preserve">, </w:t>
      </w:r>
      <w:r w:rsidRPr="004A5015">
        <w:rPr>
          <w:rFonts w:cs="Arial"/>
          <w:i/>
          <w:iCs/>
        </w:rPr>
        <w:t>77</w:t>
      </w:r>
      <w:r w:rsidRPr="004A5015">
        <w:rPr>
          <w:rFonts w:cs="Arial"/>
        </w:rPr>
        <w:t>(5), 1866–1880. https://doi.org/10.1128/iai.01496-08</w:t>
      </w:r>
    </w:p>
    <w:p w14:paraId="7DCF18F1" w14:textId="0F5FD91B" w:rsidR="001844B2" w:rsidRPr="004A5015" w:rsidRDefault="001844B2" w:rsidP="001844B2">
      <w:pPr>
        <w:pStyle w:val="Bibliography"/>
        <w:rPr>
          <w:rFonts w:cs="Arial"/>
        </w:rPr>
      </w:pPr>
      <w:r w:rsidRPr="004A5015">
        <w:rPr>
          <w:rFonts w:cs="Arial"/>
        </w:rPr>
        <w:t xml:space="preserve">Sullivan, J. T., Jeffery, E. F., Shannon, J. D., &amp; Ramakrishnan, G. (2006). Characterization of the Siderophore of </w:t>
      </w:r>
      <w:r w:rsidR="003004E2" w:rsidRPr="003004E2">
        <w:rPr>
          <w:rFonts w:cs="Arial"/>
          <w:i/>
          <w:iCs/>
        </w:rPr>
        <w:t>Francisella tularensis</w:t>
      </w:r>
      <w:r w:rsidRPr="004A5015">
        <w:rPr>
          <w:rFonts w:cs="Arial"/>
        </w:rPr>
        <w:t xml:space="preserve"> and Role </w:t>
      </w:r>
      <w:r w:rsidRPr="004A5015">
        <w:rPr>
          <w:rFonts w:cs="Arial"/>
        </w:rPr>
        <w:lastRenderedPageBreak/>
        <w:t xml:space="preserve">of fslA in Siderophore Production. </w:t>
      </w:r>
      <w:r w:rsidRPr="004A5015">
        <w:rPr>
          <w:rFonts w:cs="Arial"/>
          <w:i/>
          <w:iCs/>
        </w:rPr>
        <w:t>Journal of Bacteriology</w:t>
      </w:r>
      <w:r w:rsidRPr="004A5015">
        <w:rPr>
          <w:rFonts w:cs="Arial"/>
        </w:rPr>
        <w:t xml:space="preserve">, </w:t>
      </w:r>
      <w:r w:rsidRPr="004A5015">
        <w:rPr>
          <w:rFonts w:cs="Arial"/>
          <w:i/>
          <w:iCs/>
        </w:rPr>
        <w:t>188</w:t>
      </w:r>
      <w:r w:rsidRPr="004A5015">
        <w:rPr>
          <w:rFonts w:cs="Arial"/>
        </w:rPr>
        <w:t>(11), 3785–3795. https://doi.org/10.1128/jb.00027-06</w:t>
      </w:r>
    </w:p>
    <w:p w14:paraId="0CFCC233" w14:textId="77777777" w:rsidR="001844B2" w:rsidRPr="004A5015" w:rsidRDefault="001844B2" w:rsidP="001844B2">
      <w:pPr>
        <w:pStyle w:val="Bibliography"/>
        <w:rPr>
          <w:rFonts w:cs="Arial"/>
        </w:rPr>
      </w:pPr>
      <w:r w:rsidRPr="004A5015">
        <w:rPr>
          <w:rFonts w:cs="Arial"/>
        </w:rPr>
        <w:t xml:space="preserve">Trautmann, H., &amp; Ramsey, K. (2022). A Ribosomal Protein Homolog Governs Gene Expression and Virulence in a Bacterial Pathogen. </w:t>
      </w:r>
      <w:r w:rsidRPr="004A5015">
        <w:rPr>
          <w:rFonts w:cs="Arial"/>
          <w:i/>
          <w:iCs/>
        </w:rPr>
        <w:t>Journal of Bacteriology</w:t>
      </w:r>
      <w:r w:rsidRPr="004A5015">
        <w:rPr>
          <w:rFonts w:cs="Arial"/>
        </w:rPr>
        <w:t xml:space="preserve">, </w:t>
      </w:r>
      <w:r w:rsidRPr="004A5015">
        <w:rPr>
          <w:rFonts w:cs="Arial"/>
          <w:i/>
          <w:iCs/>
        </w:rPr>
        <w:t>204</w:t>
      </w:r>
      <w:r w:rsidRPr="004A5015">
        <w:rPr>
          <w:rFonts w:cs="Arial"/>
        </w:rPr>
        <w:t>(10), e00268-22. https://doi.org/10.1128/jb.00268-22</w:t>
      </w:r>
    </w:p>
    <w:p w14:paraId="57B2E0B0" w14:textId="6B1895DB" w:rsidR="001844B2" w:rsidRPr="004A5015" w:rsidRDefault="001844B2" w:rsidP="001844B2">
      <w:pPr>
        <w:pStyle w:val="Bibliography"/>
        <w:rPr>
          <w:rFonts w:cs="Arial"/>
        </w:rPr>
      </w:pPr>
      <w:r w:rsidRPr="004A5015">
        <w:rPr>
          <w:rFonts w:cs="Arial"/>
        </w:rPr>
        <w:t xml:space="preserve">Trautmann, H. S., Schmidt, S. S., Gregory, S. T., &amp; Ramsey, K. M. (2023). Ribosome heterogeneity results in leader sequence-mediated regulation of protein synthesis in </w:t>
      </w:r>
      <w:r w:rsidR="003004E2" w:rsidRPr="003004E2">
        <w:rPr>
          <w:rFonts w:cs="Arial"/>
          <w:i/>
          <w:iCs/>
        </w:rPr>
        <w:t>Francisella tularensis</w:t>
      </w:r>
      <w:r w:rsidRPr="004A5015">
        <w:rPr>
          <w:rFonts w:cs="Arial"/>
        </w:rPr>
        <w:t xml:space="preserve">. </w:t>
      </w:r>
      <w:r w:rsidRPr="004A5015">
        <w:rPr>
          <w:rFonts w:cs="Arial"/>
          <w:i/>
          <w:iCs/>
        </w:rPr>
        <w:t>Journal of Bacteriology</w:t>
      </w:r>
      <w:r w:rsidRPr="004A5015">
        <w:rPr>
          <w:rFonts w:cs="Arial"/>
        </w:rPr>
        <w:t xml:space="preserve">, </w:t>
      </w:r>
      <w:r w:rsidRPr="004A5015">
        <w:rPr>
          <w:rFonts w:cs="Arial"/>
          <w:i/>
          <w:iCs/>
        </w:rPr>
        <w:t>0</w:t>
      </w:r>
      <w:r w:rsidRPr="004A5015">
        <w:rPr>
          <w:rFonts w:cs="Arial"/>
        </w:rPr>
        <w:t>(0), e00140-23. https://doi.org/10.1128/jb.00140-23</w:t>
      </w:r>
    </w:p>
    <w:p w14:paraId="0462A8B1" w14:textId="77777777" w:rsidR="001844B2" w:rsidRPr="004A5015" w:rsidRDefault="001844B2" w:rsidP="001844B2">
      <w:pPr>
        <w:pStyle w:val="Bibliography"/>
        <w:rPr>
          <w:rFonts w:cs="Arial"/>
        </w:rPr>
      </w:pPr>
      <w:r w:rsidRPr="004A5015">
        <w:rPr>
          <w:rFonts w:cs="Arial"/>
        </w:rPr>
        <w:t xml:space="preserve">Van Duin, J., &amp; Robert, W. (1981). The Function of Ribosomal Protein S21 in Protein Synthesis. </w:t>
      </w:r>
      <w:r w:rsidRPr="004A5015">
        <w:rPr>
          <w:rFonts w:cs="Arial"/>
          <w:i/>
          <w:iCs/>
        </w:rPr>
        <w:t>European Journal of Biochemistry</w:t>
      </w:r>
      <w:r w:rsidRPr="004A5015">
        <w:rPr>
          <w:rFonts w:cs="Arial"/>
        </w:rPr>
        <w:t xml:space="preserve">, </w:t>
      </w:r>
      <w:r w:rsidRPr="004A5015">
        <w:rPr>
          <w:rFonts w:cs="Arial"/>
          <w:i/>
          <w:iCs/>
        </w:rPr>
        <w:t>118</w:t>
      </w:r>
      <w:r w:rsidRPr="004A5015">
        <w:rPr>
          <w:rFonts w:cs="Arial"/>
        </w:rPr>
        <w:t>(3), 615–619. https://doi.org/10.1111/j.1432-1033.1981.tb05563.x</w:t>
      </w:r>
    </w:p>
    <w:p w14:paraId="57EE3F3A" w14:textId="2939E37A" w:rsidR="001844B2" w:rsidRPr="004A5015" w:rsidRDefault="001844B2" w:rsidP="001844B2">
      <w:pPr>
        <w:pStyle w:val="Bibliography"/>
        <w:rPr>
          <w:rFonts w:cs="Arial"/>
        </w:rPr>
      </w:pPr>
      <w:r w:rsidRPr="004A5015">
        <w:rPr>
          <w:rFonts w:cs="Arial"/>
        </w:rPr>
        <w:t xml:space="preserve">Wu, X., Ren, G., Iii, W. T. G., Weaver, D. A., Kalinoski, A. L., Khuder, S. A., &amp; Huntley, J. F. (2016). FmvB: A </w:t>
      </w:r>
      <w:r w:rsidR="003004E2" w:rsidRPr="003004E2">
        <w:rPr>
          <w:rFonts w:cs="Arial"/>
          <w:i/>
          <w:iCs/>
        </w:rPr>
        <w:t>Francisella tularensis</w:t>
      </w:r>
      <w:r w:rsidRPr="004A5015">
        <w:rPr>
          <w:rFonts w:cs="Arial"/>
        </w:rPr>
        <w:t xml:space="preserve"> Magnesium-Responsive Outer Membrane Protein that Plays a Role in Virulence. </w:t>
      </w:r>
      <w:r w:rsidRPr="004A5015">
        <w:rPr>
          <w:rFonts w:cs="Arial"/>
          <w:i/>
          <w:iCs/>
        </w:rPr>
        <w:t>PLOS ONE</w:t>
      </w:r>
      <w:r w:rsidRPr="004A5015">
        <w:rPr>
          <w:rFonts w:cs="Arial"/>
        </w:rPr>
        <w:t xml:space="preserve">, </w:t>
      </w:r>
      <w:r w:rsidRPr="004A5015">
        <w:rPr>
          <w:rFonts w:cs="Arial"/>
          <w:i/>
          <w:iCs/>
        </w:rPr>
        <w:t>11</w:t>
      </w:r>
      <w:r w:rsidRPr="004A5015">
        <w:rPr>
          <w:rFonts w:cs="Arial"/>
        </w:rPr>
        <w:t>(8), e0160977. https://doi.org/10.1371/journal.pone.0160977</w:t>
      </w:r>
    </w:p>
    <w:p w14:paraId="74B09485" w14:textId="41950B68" w:rsidR="001844B2" w:rsidRDefault="001844B2" w:rsidP="00B731DE">
      <w:pPr>
        <w:rPr>
          <w:rFonts w:cs="Courier New"/>
          <w:szCs w:val="24"/>
        </w:rPr>
      </w:pPr>
      <w:r>
        <w:fldChar w:fldCharType="end"/>
      </w:r>
    </w:p>
    <w:p w14:paraId="6B50C1D3" w14:textId="77777777" w:rsidR="00B731DE" w:rsidRDefault="00B731DE">
      <w:pPr>
        <w:rPr>
          <w:rFonts w:cs="Courier New"/>
          <w:bCs/>
          <w:szCs w:val="24"/>
        </w:rPr>
      </w:pPr>
      <w:r>
        <w:br w:type="page"/>
      </w:r>
    </w:p>
    <w:p w14:paraId="6DA1605B" w14:textId="0DE37D76" w:rsidR="002F7F7A" w:rsidRDefault="007B28B5" w:rsidP="001844B2">
      <w:pPr>
        <w:pStyle w:val="Heading1"/>
      </w:pPr>
      <w:bookmarkStart w:id="122" w:name="_Toc146827273"/>
      <w:r>
        <w:lastRenderedPageBreak/>
        <w:t>CHAPTER 4</w:t>
      </w:r>
      <w:bookmarkEnd w:id="122"/>
    </w:p>
    <w:p w14:paraId="62FA630B" w14:textId="77777777" w:rsidR="002F7F7A" w:rsidRDefault="002F7F7A">
      <w:pPr>
        <w:spacing w:line="480" w:lineRule="auto"/>
        <w:jc w:val="center"/>
        <w:rPr>
          <w:szCs w:val="24"/>
        </w:rPr>
      </w:pPr>
    </w:p>
    <w:p w14:paraId="2EBF38C1" w14:textId="77777777" w:rsidR="000F3DDE" w:rsidRPr="001350B2" w:rsidRDefault="000F3DDE" w:rsidP="000F3DDE">
      <w:pPr>
        <w:pStyle w:val="Heading2"/>
        <w:rPr>
          <w:szCs w:val="24"/>
        </w:rPr>
      </w:pPr>
      <w:bookmarkStart w:id="123" w:name="_Toc143849926"/>
      <w:bookmarkStart w:id="124" w:name="_Toc146827274"/>
      <w:r w:rsidRPr="001350B2">
        <w:t>SUMMARY AND CONCLUSIONS</w:t>
      </w:r>
      <w:bookmarkEnd w:id="123"/>
      <w:bookmarkEnd w:id="124"/>
    </w:p>
    <w:p w14:paraId="78F11A0E" w14:textId="77777777" w:rsidR="000F3DDE" w:rsidRPr="001350B2" w:rsidRDefault="000F3DDE" w:rsidP="000F3DDE">
      <w:pPr>
        <w:spacing w:before="240" w:line="480" w:lineRule="auto"/>
        <w:rPr>
          <w:b/>
          <w:bCs/>
        </w:rPr>
      </w:pPr>
      <w:r w:rsidRPr="001350B2">
        <w:rPr>
          <w:b/>
          <w:bCs/>
        </w:rPr>
        <w:t>Chapter 2 Summary</w:t>
      </w:r>
    </w:p>
    <w:p w14:paraId="54817209" w14:textId="2CD88EF8" w:rsidR="000F3DDE" w:rsidRDefault="000F3DDE" w:rsidP="00752DB0">
      <w:pPr>
        <w:spacing w:line="480" w:lineRule="auto"/>
        <w:ind w:firstLine="450"/>
        <w:jc w:val="both"/>
      </w:pPr>
      <w:r>
        <w:t xml:space="preserve">As described in Chapter 2, the results of our transcriptomic analysis revealed that any of the three bS21 homologs of </w:t>
      </w:r>
      <w:r w:rsidR="003004E2" w:rsidRPr="003004E2">
        <w:rPr>
          <w:i/>
          <w:iCs/>
        </w:rPr>
        <w:t xml:space="preserve">F. </w:t>
      </w:r>
      <w:proofErr w:type="spellStart"/>
      <w:r w:rsidR="003004E2" w:rsidRPr="003004E2">
        <w:rPr>
          <w:i/>
          <w:iCs/>
        </w:rPr>
        <w:t>tularensis</w:t>
      </w:r>
      <w:proofErr w:type="spellEnd"/>
      <w:r>
        <w:rPr>
          <w:i/>
          <w:iCs/>
        </w:rPr>
        <w:t xml:space="preserve"> </w:t>
      </w:r>
      <w:r>
        <w:t xml:space="preserve">can repress the abundance of the </w:t>
      </w:r>
      <w:r>
        <w:rPr>
          <w:i/>
          <w:iCs/>
        </w:rPr>
        <w:t xml:space="preserve">rpsU2 </w:t>
      </w:r>
      <w:r>
        <w:t>operon transcript. However, bS21-1 and bS21-3 were not found to regulate their own expression, indicating that autoregulation of bS21-2 is unique among the three homologs.</w:t>
      </w:r>
    </w:p>
    <w:p w14:paraId="0500B34B" w14:textId="77777777" w:rsidR="000F3DDE" w:rsidRDefault="000F3DDE" w:rsidP="00752DB0">
      <w:pPr>
        <w:spacing w:line="480" w:lineRule="auto"/>
        <w:ind w:firstLine="450"/>
        <w:jc w:val="both"/>
      </w:pPr>
      <w:r w:rsidRPr="00E50131">
        <w:t xml:space="preserve">We </w:t>
      </w:r>
      <w:r>
        <w:t xml:space="preserve">subsequently used the sequences upstream of </w:t>
      </w:r>
      <w:r w:rsidRPr="00E50131">
        <w:rPr>
          <w:i/>
          <w:iCs/>
        </w:rPr>
        <w:t>rpsU2</w:t>
      </w:r>
      <w:r>
        <w:t xml:space="preserve"> and translational </w:t>
      </w:r>
      <w:r>
        <w:rPr>
          <w:i/>
          <w:iCs/>
        </w:rPr>
        <w:t xml:space="preserve">lacZ </w:t>
      </w:r>
      <w:r>
        <w:t xml:space="preserve">reporter fusions to further investigate the </w:t>
      </w:r>
      <w:r>
        <w:rPr>
          <w:i/>
          <w:iCs/>
        </w:rPr>
        <w:t>cis</w:t>
      </w:r>
      <w:r>
        <w:t xml:space="preserve">-factors that lead to bS21-2 autoregulation. Using </w:t>
      </w:r>
      <w:proofErr w:type="spellStart"/>
      <w:r>
        <w:t>qRT</w:t>
      </w:r>
      <w:proofErr w:type="spellEnd"/>
      <w:r>
        <w:t xml:space="preserve">-PCR, we found that these reporters accurately recapitulated the regulation revealed by the transcriptomic data. In particular, the abundance of our reporter transcripts was several </w:t>
      </w:r>
      <w:proofErr w:type="gramStart"/>
      <w:r>
        <w:t>fold</w:t>
      </w:r>
      <w:proofErr w:type="gramEnd"/>
      <w:r>
        <w:t xml:space="preserve"> higher in cells lacking bS21-2 than in wild-type cells. Additionally, it was shown that the 5′ UTR of the </w:t>
      </w:r>
      <w:r>
        <w:rPr>
          <w:i/>
          <w:iCs/>
        </w:rPr>
        <w:t xml:space="preserve">rpsU2 </w:t>
      </w:r>
      <w:r>
        <w:t xml:space="preserve">transcript is sufficient to lead to this change in transcript abundance. Yet, when measuring the relative protein production, </w:t>
      </w:r>
      <w:r>
        <w:rPr>
          <w:rFonts w:ascii="Calibri Light" w:hAnsi="Calibri Light" w:cs="Calibri Light"/>
        </w:rPr>
        <w:t>β</w:t>
      </w:r>
      <w:r>
        <w:t xml:space="preserve">-galactosidase assays showed that in cells lacking bS21-2, contrary to the increase in transcript abundance, reporter protein activity (and presumably bS21-2 protein abundance) did not similarly increase. </w:t>
      </w:r>
    </w:p>
    <w:p w14:paraId="06EAE691" w14:textId="77777777" w:rsidR="000F3DDE" w:rsidRPr="00590687" w:rsidRDefault="000F3DDE" w:rsidP="00752DB0">
      <w:pPr>
        <w:spacing w:line="480" w:lineRule="auto"/>
        <w:ind w:firstLine="450"/>
        <w:jc w:val="both"/>
      </w:pPr>
      <w:r>
        <w:t xml:space="preserve">Secondary structures predicted in the 5′ UTR of </w:t>
      </w:r>
      <w:r>
        <w:rPr>
          <w:i/>
          <w:iCs/>
        </w:rPr>
        <w:t xml:space="preserve">rpsU2 </w:t>
      </w:r>
      <w:r>
        <w:t xml:space="preserve">were tested as a potential site of regulatory activity. Translational reporters using the 5′ UTR of </w:t>
      </w:r>
      <w:r w:rsidRPr="00E50131">
        <w:rPr>
          <w:i/>
          <w:iCs/>
        </w:rPr>
        <w:t>rpsU2</w:t>
      </w:r>
      <w:r>
        <w:t xml:space="preserve"> fused to GFP were used to assess the contribution of these stem loops to both the transcript and protein abundances of </w:t>
      </w:r>
      <w:r>
        <w:rPr>
          <w:i/>
          <w:iCs/>
        </w:rPr>
        <w:t>rpsU2</w:t>
      </w:r>
      <w:r>
        <w:t xml:space="preserve"> and bS21-2. Our </w:t>
      </w:r>
      <w:proofErr w:type="spellStart"/>
      <w:r>
        <w:t>qRT</w:t>
      </w:r>
      <w:proofErr w:type="spellEnd"/>
      <w:r>
        <w:t>-</w:t>
      </w:r>
      <w:r>
        <w:lastRenderedPageBreak/>
        <w:t xml:space="preserve">PCR results indicated that the first 38 nucleotides of the leader sequence are not required for regulation of transcript abundance. In addition, GFP assays also indicated that these nucleotides did not result in significant changes in fluorescence, suggesting that they were not required for regulation of translation of bS21-2. </w:t>
      </w:r>
    </w:p>
    <w:p w14:paraId="7C9C037E" w14:textId="77777777" w:rsidR="000F3DDE" w:rsidRPr="00590687" w:rsidRDefault="000F3DDE" w:rsidP="00752DB0">
      <w:pPr>
        <w:spacing w:line="480" w:lineRule="auto"/>
        <w:ind w:firstLine="450"/>
        <w:jc w:val="both"/>
      </w:pPr>
      <w:r>
        <w:t xml:space="preserve">Finally, we assessed how bS21-2 influences the stability of the </w:t>
      </w:r>
      <w:r>
        <w:rPr>
          <w:i/>
          <w:iCs/>
        </w:rPr>
        <w:t xml:space="preserve">rpsU2 </w:t>
      </w:r>
      <w:r>
        <w:t xml:space="preserve">transcript. We found that the half-life of the </w:t>
      </w:r>
      <w:r>
        <w:rPr>
          <w:i/>
          <w:iCs/>
        </w:rPr>
        <w:t xml:space="preserve">rpsU2 </w:t>
      </w:r>
      <w:r>
        <w:t xml:space="preserve">transcript was increased in cells lacking bS21-2 in multiple experiments. This suggests that bS21-2 destabilizes its own transcript. However, due to variability among the replicates, this change in transcript half-life was not statistically significant in any of the experiments. Thus, further testing would be required to confirm whether bS21-2 destabilizes its own transcript as the mode of autoregulation. </w:t>
      </w:r>
    </w:p>
    <w:p w14:paraId="083EE92B" w14:textId="77777777" w:rsidR="000F3DDE" w:rsidRPr="00D442E6" w:rsidRDefault="000F3DDE" w:rsidP="00752DB0">
      <w:pPr>
        <w:spacing w:line="480" w:lineRule="auto"/>
        <w:ind w:firstLine="450"/>
        <w:jc w:val="both"/>
      </w:pPr>
      <w:r>
        <w:t xml:space="preserve">While this study examined some interesting aspects of regulation of the bS21 homologs, there are many questions remaining. </w:t>
      </w:r>
    </w:p>
    <w:p w14:paraId="7083DBC7" w14:textId="77777777" w:rsidR="000F3DDE" w:rsidRPr="001350B2" w:rsidRDefault="000F3DDE" w:rsidP="00752DB0">
      <w:pPr>
        <w:spacing w:before="240" w:line="480" w:lineRule="auto"/>
        <w:jc w:val="both"/>
        <w:rPr>
          <w:b/>
          <w:bCs/>
        </w:rPr>
      </w:pPr>
      <w:r w:rsidRPr="001350B2">
        <w:rPr>
          <w:b/>
          <w:bCs/>
        </w:rPr>
        <w:t>Chapter 3 Summary</w:t>
      </w:r>
    </w:p>
    <w:p w14:paraId="0D93543D" w14:textId="77777777" w:rsidR="000F3DDE" w:rsidRDefault="000F3DDE" w:rsidP="00752DB0">
      <w:pPr>
        <w:spacing w:line="480" w:lineRule="auto"/>
        <w:ind w:firstLine="450"/>
        <w:jc w:val="both"/>
      </w:pPr>
      <w:r>
        <w:t xml:space="preserve">In Chapter 3, I screened different growth conditions to identify stimuli that lead to altered abundance of bS21-1 or bS21-3. </w:t>
      </w:r>
      <w:proofErr w:type="gramStart"/>
      <w:r>
        <w:t>In particular, I</w:t>
      </w:r>
      <w:proofErr w:type="gramEnd"/>
      <w:r>
        <w:t xml:space="preserve"> used GFP reporter fusions to screen for potential changes in transcript abundance corresponding to either bS21-1 or bS21-3. While I tested eleven conditions, I identified only two in which there may be major altered abundance of bS21-1 and/or bS21-3. </w:t>
      </w:r>
    </w:p>
    <w:p w14:paraId="68134DD9" w14:textId="77777777" w:rsidR="000F3DDE" w:rsidRPr="00100C0F" w:rsidRDefault="000F3DDE" w:rsidP="00752DB0">
      <w:pPr>
        <w:spacing w:line="480" w:lineRule="auto"/>
        <w:ind w:firstLine="450"/>
        <w:jc w:val="both"/>
      </w:pPr>
      <w:r>
        <w:t>When compared to cells grown in our standard culture media, supplemented Mueller-Hinton Broth (</w:t>
      </w:r>
      <w:proofErr w:type="spellStart"/>
      <w:r>
        <w:t>sMHB</w:t>
      </w:r>
      <w:proofErr w:type="spellEnd"/>
      <w:r>
        <w:t xml:space="preserve">), cells grown on cystine heart agar </w:t>
      </w:r>
      <w:r>
        <w:lastRenderedPageBreak/>
        <w:t xml:space="preserve">plates with hemoglobin (CHA-H plates) had an increase in reporter activity corresponding to both bS21-1 and bS21-3. This was also true of the cells grown in Chamberlain's chemically defined liquid medium (CDM). Both findings were replicated using reporters of bS21-1 and bS21-3 protein abundance, cells in which the </w:t>
      </w:r>
      <w:r>
        <w:rPr>
          <w:i/>
          <w:iCs/>
        </w:rPr>
        <w:t xml:space="preserve">lacZ </w:t>
      </w:r>
      <w:r>
        <w:t xml:space="preserve">gene is present on the chromosome directly after the native </w:t>
      </w:r>
      <w:r w:rsidRPr="00E50131">
        <w:rPr>
          <w:i/>
          <w:iCs/>
        </w:rPr>
        <w:t>rpsU1</w:t>
      </w:r>
      <w:r>
        <w:t xml:space="preserve"> or </w:t>
      </w:r>
      <w:r w:rsidRPr="00E50131">
        <w:rPr>
          <w:i/>
          <w:iCs/>
        </w:rPr>
        <w:t>rpsU3</w:t>
      </w:r>
      <w:r>
        <w:t xml:space="preserve"> gene, respectively. </w:t>
      </w:r>
    </w:p>
    <w:p w14:paraId="479E65AF" w14:textId="77777777" w:rsidR="000F3DDE" w:rsidRDefault="000F3DDE" w:rsidP="00752DB0">
      <w:pPr>
        <w:spacing w:line="480" w:lineRule="auto"/>
        <w:ind w:firstLine="450"/>
        <w:jc w:val="both"/>
      </w:pPr>
      <w:r>
        <w:t xml:space="preserve">I also found that cells with the plasmid-based </w:t>
      </w:r>
      <w:proofErr w:type="spellStart"/>
      <w:r w:rsidRPr="00174207">
        <w:rPr>
          <w:i/>
          <w:iCs/>
        </w:rPr>
        <w:t>gfp</w:t>
      </w:r>
      <w:proofErr w:type="spellEnd"/>
      <w:r>
        <w:t xml:space="preserve"> reporter for bS21-1 had increased reporter gene expression in low pH MHB. This suggests that low pH could lead to an increased abundance of the </w:t>
      </w:r>
      <w:r>
        <w:rPr>
          <w:i/>
          <w:iCs/>
        </w:rPr>
        <w:t xml:space="preserve">rpsU1 </w:t>
      </w:r>
      <w:r>
        <w:t xml:space="preserve">transcript. However, these results could not be validated in cells containing the </w:t>
      </w:r>
      <w:proofErr w:type="gramStart"/>
      <w:r>
        <w:t>chromosomally-encoded</w:t>
      </w:r>
      <w:proofErr w:type="gramEnd"/>
      <w:r>
        <w:t xml:space="preserve"> bS21-1 </w:t>
      </w:r>
      <w:r w:rsidRPr="00174207">
        <w:rPr>
          <w:i/>
          <w:iCs/>
        </w:rPr>
        <w:t>lacZ</w:t>
      </w:r>
      <w:r>
        <w:t xml:space="preserve"> reporter construct. In fact, there was nearly no reporter gene activity (</w:t>
      </w:r>
      <w:r>
        <w:rPr>
          <w:rFonts w:cs="Arial"/>
        </w:rPr>
        <w:t>ß-galactosidase activity)</w:t>
      </w:r>
      <w:r>
        <w:t xml:space="preserve"> after cells were incubated for one hour in low </w:t>
      </w:r>
      <w:proofErr w:type="spellStart"/>
      <w:r>
        <w:t>pH.</w:t>
      </w:r>
      <w:proofErr w:type="spellEnd"/>
      <w:r>
        <w:t xml:space="preserve"> </w:t>
      </w:r>
    </w:p>
    <w:p w14:paraId="22AFBAF9" w14:textId="77777777" w:rsidR="000F3DDE" w:rsidRDefault="000F3DDE" w:rsidP="00752DB0">
      <w:pPr>
        <w:spacing w:line="480" w:lineRule="auto"/>
        <w:ind w:firstLine="450"/>
        <w:jc w:val="both"/>
      </w:pPr>
      <w:r>
        <w:t xml:space="preserve">The discordance between these reporters may be explained by a few options. First, the </w:t>
      </w:r>
      <w:proofErr w:type="spellStart"/>
      <w:r w:rsidRPr="00174207">
        <w:rPr>
          <w:i/>
          <w:iCs/>
        </w:rPr>
        <w:t>gfp</w:t>
      </w:r>
      <w:proofErr w:type="spellEnd"/>
      <w:r>
        <w:t xml:space="preserve"> reporter construct to assess bS21-1 production may more accurately reveal regulation of the first gene in the operon, the cold shock family protein, </w:t>
      </w:r>
      <w:proofErr w:type="spellStart"/>
      <w:r w:rsidRPr="00E50131">
        <w:rPr>
          <w:i/>
          <w:iCs/>
        </w:rPr>
        <w:t>cpsC</w:t>
      </w:r>
      <w:proofErr w:type="spellEnd"/>
      <w:r>
        <w:t xml:space="preserve">. It is possible that </w:t>
      </w:r>
      <w:proofErr w:type="spellStart"/>
      <w:r>
        <w:rPr>
          <w:i/>
          <w:iCs/>
        </w:rPr>
        <w:t>cspC</w:t>
      </w:r>
      <w:proofErr w:type="spellEnd"/>
      <w:r>
        <w:t xml:space="preserve"> is induced in low pH conditions, but that other regulatory mechanisms prevent additional production of bS21-1 (and thus, production of </w:t>
      </w:r>
      <w:r>
        <w:rPr>
          <w:rFonts w:cs="Arial"/>
        </w:rPr>
        <w:t>ß-galactosidase from the translational reporter)</w:t>
      </w:r>
      <w:r>
        <w:t xml:space="preserve">. However, it seems more likely that the low pH conditions inactivated the </w:t>
      </w:r>
      <w:r>
        <w:rPr>
          <w:rFonts w:cs="Arial"/>
        </w:rPr>
        <w:t xml:space="preserve">ß-galactosidase enzyme. </w:t>
      </w:r>
      <w:proofErr w:type="gramStart"/>
      <w:r>
        <w:rPr>
          <w:rFonts w:cs="Arial"/>
        </w:rPr>
        <w:t>In particular, I</w:t>
      </w:r>
      <w:proofErr w:type="gramEnd"/>
      <w:r>
        <w:rPr>
          <w:rFonts w:cs="Arial"/>
        </w:rPr>
        <w:t xml:space="preserve"> also found that cells with the bS21-3 </w:t>
      </w:r>
      <w:r w:rsidRPr="00174207">
        <w:rPr>
          <w:rFonts w:cs="Arial"/>
          <w:i/>
          <w:iCs/>
        </w:rPr>
        <w:t>lacZ</w:t>
      </w:r>
      <w:r>
        <w:rPr>
          <w:rFonts w:cs="Arial"/>
        </w:rPr>
        <w:t xml:space="preserve"> reporter construct had no reporter activity when tested in the same low pH condition</w:t>
      </w:r>
      <w:r>
        <w:t xml:space="preserve">. </w:t>
      </w:r>
    </w:p>
    <w:p w14:paraId="4AA4B879" w14:textId="0AF19D29" w:rsidR="000F3DDE" w:rsidRDefault="000F3DDE" w:rsidP="00752DB0">
      <w:pPr>
        <w:spacing w:line="480" w:lineRule="auto"/>
        <w:ind w:firstLine="450"/>
        <w:jc w:val="both"/>
      </w:pPr>
      <w:r>
        <w:lastRenderedPageBreak/>
        <w:t xml:space="preserve">Together, I found that </w:t>
      </w:r>
      <w:r w:rsidR="003004E2" w:rsidRPr="003004E2">
        <w:rPr>
          <w:i/>
          <w:iCs/>
        </w:rPr>
        <w:t xml:space="preserve">F. </w:t>
      </w:r>
      <w:proofErr w:type="spellStart"/>
      <w:r w:rsidR="003004E2" w:rsidRPr="003004E2">
        <w:rPr>
          <w:i/>
          <w:iCs/>
        </w:rPr>
        <w:t>tularensis</w:t>
      </w:r>
      <w:proofErr w:type="spellEnd"/>
      <w:r>
        <w:t xml:space="preserve"> cells grown in different growth media appear to have increased production of bS21-1 and bS21-3, and low pH may induce production of bS21-1. However, much remains to be found about how production of these ribosomal proteins </w:t>
      </w:r>
      <w:proofErr w:type="gramStart"/>
      <w:r>
        <w:t>are</w:t>
      </w:r>
      <w:proofErr w:type="gramEnd"/>
      <w:r>
        <w:t xml:space="preserve"> controlled. </w:t>
      </w:r>
    </w:p>
    <w:p w14:paraId="2C45E7E1" w14:textId="77777777" w:rsidR="000F3DDE" w:rsidRPr="00BE7419" w:rsidRDefault="000F3DDE" w:rsidP="000F3DDE">
      <w:pPr>
        <w:spacing w:line="480" w:lineRule="auto"/>
        <w:ind w:firstLine="450"/>
        <w:rPr>
          <w:u w:val="single"/>
        </w:rPr>
      </w:pPr>
    </w:p>
    <w:p w14:paraId="0A737360" w14:textId="77777777" w:rsidR="000F3DDE" w:rsidRDefault="000F3DDE">
      <w:pPr>
        <w:rPr>
          <w:rFonts w:eastAsia="Microsoft YaHei" w:cs="Mangal"/>
          <w:bCs/>
          <w:szCs w:val="32"/>
        </w:rPr>
      </w:pPr>
      <w:bookmarkStart w:id="125" w:name="_Toc143849927"/>
      <w:r>
        <w:br w:type="page"/>
      </w:r>
    </w:p>
    <w:p w14:paraId="10DD6820" w14:textId="3986FBB7" w:rsidR="000F3DDE" w:rsidRPr="001350B2" w:rsidRDefault="000F3DDE" w:rsidP="00752DB0">
      <w:pPr>
        <w:pStyle w:val="Heading2"/>
        <w:jc w:val="both"/>
        <w:rPr>
          <w:szCs w:val="24"/>
        </w:rPr>
      </w:pPr>
      <w:bookmarkStart w:id="126" w:name="_Toc146827275"/>
      <w:r w:rsidRPr="001350B2">
        <w:lastRenderedPageBreak/>
        <w:t>FURTHER QUESTIONS</w:t>
      </w:r>
      <w:bookmarkEnd w:id="125"/>
      <w:bookmarkEnd w:id="126"/>
    </w:p>
    <w:p w14:paraId="18F04EBF" w14:textId="77777777" w:rsidR="000F3DDE" w:rsidRPr="00E50131" w:rsidRDefault="000F3DDE" w:rsidP="00752DB0">
      <w:pPr>
        <w:spacing w:before="240" w:line="480" w:lineRule="auto"/>
        <w:jc w:val="both"/>
        <w:rPr>
          <w:b/>
          <w:bCs/>
        </w:rPr>
      </w:pPr>
      <w:r>
        <w:rPr>
          <w:b/>
          <w:bCs/>
        </w:rPr>
        <w:t xml:space="preserve">1. </w:t>
      </w:r>
      <w:r w:rsidRPr="00E50131">
        <w:rPr>
          <w:b/>
          <w:bCs/>
        </w:rPr>
        <w:t>Does bS21-2 definitively affect the stability of its own transcript, and is this a direct interaction?</w:t>
      </w:r>
    </w:p>
    <w:p w14:paraId="5609B4ED" w14:textId="77777777" w:rsidR="000F3DDE" w:rsidRDefault="000F3DDE" w:rsidP="00752DB0">
      <w:pPr>
        <w:spacing w:line="480" w:lineRule="auto"/>
        <w:ind w:firstLine="450"/>
        <w:jc w:val="both"/>
      </w:pPr>
      <w:r w:rsidRPr="001350B2">
        <w:t xml:space="preserve">In Chapter 2, I explored the </w:t>
      </w:r>
      <w:r w:rsidRPr="001350B2">
        <w:rPr>
          <w:i/>
          <w:iCs/>
        </w:rPr>
        <w:t>cis</w:t>
      </w:r>
      <w:r w:rsidRPr="001350B2">
        <w:t>-</w:t>
      </w:r>
      <w:r>
        <w:t xml:space="preserve">encoded </w:t>
      </w:r>
      <w:r w:rsidRPr="001350B2">
        <w:t xml:space="preserve">factors which lead to the regulation of the </w:t>
      </w:r>
      <w:r w:rsidRPr="001350B2">
        <w:rPr>
          <w:i/>
          <w:iCs/>
        </w:rPr>
        <w:t xml:space="preserve">rpsU2 </w:t>
      </w:r>
      <w:r w:rsidRPr="001350B2">
        <w:t xml:space="preserve">transcript by its own protein. </w:t>
      </w:r>
      <w:r>
        <w:t>Specifically</w:t>
      </w:r>
      <w:r w:rsidRPr="001350B2">
        <w:t xml:space="preserve">, I established that the </w:t>
      </w:r>
      <w:r>
        <w:t>5′</w:t>
      </w:r>
      <w:r w:rsidRPr="001350B2">
        <w:t xml:space="preserve"> UTR</w:t>
      </w:r>
      <w:r>
        <w:t xml:space="preserve"> of </w:t>
      </w:r>
      <w:r>
        <w:rPr>
          <w:i/>
          <w:iCs/>
        </w:rPr>
        <w:t>rpsU2</w:t>
      </w:r>
      <w:r w:rsidRPr="001350B2">
        <w:t xml:space="preserve"> is </w:t>
      </w:r>
      <w:r>
        <w:t xml:space="preserve">sufficient to lead to regulation by bS21-2. This led me to investigate </w:t>
      </w:r>
      <w:proofErr w:type="gramStart"/>
      <w:r>
        <w:t>whether or not</w:t>
      </w:r>
      <w:proofErr w:type="gramEnd"/>
      <w:r>
        <w:t xml:space="preserve"> bS21-2 was impacting the stability of its own transcript. In multiple replicates of this experiment, the mRNA corresponding to the </w:t>
      </w:r>
      <w:r w:rsidRPr="00174207">
        <w:rPr>
          <w:i/>
          <w:iCs/>
        </w:rPr>
        <w:t>rpsU2</w:t>
      </w:r>
      <w:r>
        <w:t xml:space="preserve"> operon had increased stability in wild-type cells compared to cells lacking bS21-2. However, these differences were not statistically significant. This could have either resulted from stability simply not being the factor affected by bS21-2, or it could be due to a need to optimize the protocol to reduce variability amongst replicates. Thus, to determine if stability </w:t>
      </w:r>
      <w:proofErr w:type="gramStart"/>
      <w:r>
        <w:t>actually plays</w:t>
      </w:r>
      <w:proofErr w:type="gramEnd"/>
      <w:r>
        <w:t xml:space="preserve"> a role in the regulation of the </w:t>
      </w:r>
      <w:r>
        <w:rPr>
          <w:i/>
          <w:iCs/>
        </w:rPr>
        <w:t xml:space="preserve">rpsU2 </w:t>
      </w:r>
      <w:r>
        <w:t xml:space="preserve">transcript, it would be necessary to repeat the stability assay described in Chapter 2. </w:t>
      </w:r>
    </w:p>
    <w:p w14:paraId="4D6EC323" w14:textId="7226D1EF" w:rsidR="000F3DDE" w:rsidRDefault="000F3DDE" w:rsidP="00752DB0">
      <w:pPr>
        <w:spacing w:line="480" w:lineRule="auto"/>
        <w:ind w:firstLine="450"/>
        <w:jc w:val="both"/>
      </w:pPr>
      <w:del w:id="127" w:author="Kathryn Ramsey" w:date="2023-11-06T20:26:00Z">
        <w:r w:rsidDel="00D97294">
          <w:delText xml:space="preserve"> </w:delText>
        </w:r>
      </w:del>
      <w:r>
        <w:t xml:space="preserve">If stability leads to the autoregulation by bS21-2, then it would be interesting to determine the exact mechanism by which bS21-2 controls mRNA abundance. Given that the 5′ UTR of </w:t>
      </w:r>
      <w:r>
        <w:rPr>
          <w:i/>
          <w:iCs/>
        </w:rPr>
        <w:t xml:space="preserve">rpsU2 </w:t>
      </w:r>
      <w:r>
        <w:t>is sufficient for regulation, and that there are many examples in which a transcript is mediated by an interaction (directly or indirectly) with the leader sequence, it would be informative to determine what elements of the 5′ UTR are necessary for the bS21-2-mediated changes in mRNA abundance. As described in Chapter 2, the two stem-loops at the 5</w:t>
      </w:r>
      <w:r>
        <w:rPr>
          <w:rFonts w:cs="Arial"/>
        </w:rPr>
        <w:t>´</w:t>
      </w:r>
      <w:r>
        <w:t xml:space="preserve"> </w:t>
      </w:r>
      <w:proofErr w:type="gramStart"/>
      <w:r>
        <w:t>end</w:t>
      </w:r>
      <w:proofErr w:type="gramEnd"/>
      <w:r>
        <w:t xml:space="preserve"> of the 5′ UTR are not necessary for regulation by bS21-2. To identify which elements of the 5′ UTR are necessary, we could make similar reporters with </w:t>
      </w:r>
      <w:r>
        <w:lastRenderedPageBreak/>
        <w:t xml:space="preserve">various mutations or truncations of the 5′ UTR and assess their relative transcript abundance in cells with and without bS21-2 to identify mutants that are no longer responsive to bS21-2. </w:t>
      </w:r>
    </w:p>
    <w:p w14:paraId="2D40E3CB" w14:textId="6EF66DFC" w:rsidR="000F3DDE" w:rsidRPr="00926F3C" w:rsidRDefault="000F3DDE" w:rsidP="00752DB0">
      <w:pPr>
        <w:spacing w:line="480" w:lineRule="auto"/>
        <w:ind w:firstLine="450"/>
        <w:jc w:val="both"/>
      </w:pPr>
      <w:r>
        <w:t>We could further determine whether bS21-2 exerts its effects by making direct contact with its own transcript</w:t>
      </w:r>
      <w:r w:rsidRPr="00A52789">
        <w:t xml:space="preserve"> </w:t>
      </w:r>
      <w:r>
        <w:t xml:space="preserve">using an electrophoresis mobility shift assay (EMSA). Specifically, we would purify bS21-2 and combine it with either its own transcript or a control (an mRNA unaffected by bS21-2). These samples are separated by size using gel electrophoresis. If bS21-2 stably binds directly to its own mRNA, we expect to see a band indicating that bS21-2 is </w:t>
      </w:r>
      <w:r w:rsidR="00382AC0">
        <w:t xml:space="preserve">forming a complex </w:t>
      </w:r>
      <w:r>
        <w:t xml:space="preserve">with its own mRNA transcript. In the control condition, we expect to see no evidence of bS21-2 complexing with the mRNA transcript. This would allow us to determine if bS21-2 binds directly to mRNA transcripts . </w:t>
      </w:r>
      <w:proofErr w:type="gramStart"/>
      <w:r>
        <w:t>In particular, we</w:t>
      </w:r>
      <w:proofErr w:type="gramEnd"/>
      <w:r>
        <w:t xml:space="preserve"> would test the ability of bS21-2 to bind to the </w:t>
      </w:r>
      <w:r>
        <w:rPr>
          <w:i/>
          <w:iCs/>
        </w:rPr>
        <w:t xml:space="preserve">rpsU2 </w:t>
      </w:r>
      <w:r>
        <w:t xml:space="preserve">5′ UTR compared to the </w:t>
      </w:r>
      <w:r>
        <w:rPr>
          <w:i/>
          <w:iCs/>
        </w:rPr>
        <w:t xml:space="preserve">tul4 </w:t>
      </w:r>
      <w:r>
        <w:t xml:space="preserve">5′ UTR, and any modified </w:t>
      </w:r>
      <w:r>
        <w:rPr>
          <w:i/>
          <w:iCs/>
        </w:rPr>
        <w:t xml:space="preserve">rpsU2 </w:t>
      </w:r>
      <w:r>
        <w:t xml:space="preserve">5′ UTRs that are unresponsive to bS21-2. </w:t>
      </w:r>
    </w:p>
    <w:p w14:paraId="2D6FA090" w14:textId="77777777" w:rsidR="000F3DDE" w:rsidRPr="001350B2" w:rsidRDefault="000F3DDE" w:rsidP="00752DB0">
      <w:pPr>
        <w:spacing w:before="240" w:line="480" w:lineRule="auto"/>
        <w:jc w:val="both"/>
        <w:rPr>
          <w:b/>
          <w:bCs/>
        </w:rPr>
      </w:pPr>
      <w:r w:rsidRPr="001350B2">
        <w:rPr>
          <w:b/>
          <w:bCs/>
        </w:rPr>
        <w:t>2. What controls the expression of bS21 protein abundance?</w:t>
      </w:r>
    </w:p>
    <w:p w14:paraId="2E6F8889" w14:textId="57807A14" w:rsidR="000F3DDE" w:rsidRDefault="000F3DDE" w:rsidP="00752DB0">
      <w:pPr>
        <w:spacing w:line="480" w:lineRule="auto"/>
        <w:ind w:firstLine="450"/>
        <w:jc w:val="both"/>
      </w:pPr>
      <w:r>
        <w:t xml:space="preserve">Apart from the transcriptional regulation of </w:t>
      </w:r>
      <w:r w:rsidRPr="00174207">
        <w:rPr>
          <w:i/>
          <w:iCs/>
        </w:rPr>
        <w:t>rpsU2</w:t>
      </w:r>
      <w:r>
        <w:t xml:space="preserve"> discussed in Chapter 2, I also demonstrated that there is a disconnect between </w:t>
      </w:r>
      <w:r w:rsidRPr="00174207">
        <w:rPr>
          <w:i/>
          <w:iCs/>
        </w:rPr>
        <w:t>rpsU2</w:t>
      </w:r>
      <w:r>
        <w:t xml:space="preserve"> transcript abundance and bS21-2 protein abundance. This suggests that there is another factor regulating the translation of the </w:t>
      </w:r>
      <w:r>
        <w:rPr>
          <w:i/>
          <w:iCs/>
        </w:rPr>
        <w:t xml:space="preserve">rpsU2 </w:t>
      </w:r>
      <w:r>
        <w:t xml:space="preserve">transcript. A few methods could be </w:t>
      </w:r>
      <w:del w:id="128" w:author="Kathryn Ramsey" w:date="2023-11-06T20:27:00Z">
        <w:r w:rsidDel="007D1C41">
          <w:delText xml:space="preserve">implemented </w:delText>
        </w:r>
      </w:del>
      <w:ins w:id="129" w:author="Kathryn Ramsey" w:date="2023-11-06T20:27:00Z">
        <w:r w:rsidR="007D1C41">
          <w:t>used</w:t>
        </w:r>
        <w:r w:rsidR="007D1C41">
          <w:t xml:space="preserve"> </w:t>
        </w:r>
      </w:ins>
      <w:r>
        <w:t xml:space="preserve">to elucidate these other factor(s). </w:t>
      </w:r>
    </w:p>
    <w:p w14:paraId="07D5A98B" w14:textId="242A470C" w:rsidR="000F3DDE" w:rsidRDefault="000F3DDE" w:rsidP="00752DB0">
      <w:pPr>
        <w:spacing w:line="480" w:lineRule="auto"/>
        <w:ind w:firstLine="450"/>
        <w:jc w:val="both"/>
      </w:pPr>
      <w:r>
        <w:t xml:space="preserve">We could take an unbiased genetic approach to identify repressors of </w:t>
      </w:r>
      <w:r>
        <w:rPr>
          <w:i/>
          <w:iCs/>
        </w:rPr>
        <w:t xml:space="preserve">rpsU2 </w:t>
      </w:r>
      <w:r>
        <w:t xml:space="preserve">translation. First, we would construct a strain in which, at the native locus, GFP is inserted after the first six amino acids of the </w:t>
      </w:r>
      <w:r>
        <w:rPr>
          <w:i/>
          <w:iCs/>
        </w:rPr>
        <w:t xml:space="preserve">rpsU2 </w:t>
      </w:r>
      <w:r>
        <w:t xml:space="preserve">gene, replacing the rest of </w:t>
      </w:r>
      <w:r>
        <w:lastRenderedPageBreak/>
        <w:t xml:space="preserve">the gene. Then, we would utilize mariner transposon-led mutagenesis of the GFP reporter construct to indicate genes of interest. Presumably, were the transposon to interrupt a gene </w:t>
      </w:r>
      <w:r w:rsidR="00717C10">
        <w:t xml:space="preserve">whose product </w:t>
      </w:r>
      <w:r>
        <w:t xml:space="preserve">represses bS21-2 then the GFP abundance would increase, and this will be </w:t>
      </w:r>
      <w:r w:rsidR="00717C10">
        <w:t>observed as</w:t>
      </w:r>
      <w:r>
        <w:t xml:space="preserve"> colony color changes. Individual mutants of interest will then be further verified through fluorescence readings. Subsequently, mutants with higher abundance of bS21-2 will be sequenced and analyzed to reveal potential regulatory proteins, particularly by determining where the transposon inserted in the genome. The interrupted gene would then, presumably, encode regulatory proteins. </w:t>
      </w:r>
    </w:p>
    <w:p w14:paraId="2AD5EEB2" w14:textId="77777777" w:rsidR="000F3DDE" w:rsidRPr="004B2036" w:rsidRDefault="000F3DDE" w:rsidP="00752DB0">
      <w:pPr>
        <w:spacing w:line="480" w:lineRule="auto"/>
        <w:ind w:firstLine="450"/>
        <w:jc w:val="both"/>
      </w:pPr>
      <w:r>
        <w:t xml:space="preserve">In a biochemical approach, we could attempt to identify proteins that directly bind the </w:t>
      </w:r>
      <w:r>
        <w:rPr>
          <w:i/>
          <w:iCs/>
        </w:rPr>
        <w:t xml:space="preserve">rpsU2 </w:t>
      </w:r>
      <w:r>
        <w:t>5</w:t>
      </w:r>
      <w:r w:rsidRPr="004B2036">
        <w:t>′</w:t>
      </w:r>
      <w:r>
        <w:t xml:space="preserve"> UTR. Specifically, we would obtain a synthesized version of the </w:t>
      </w:r>
      <w:r>
        <w:rPr>
          <w:i/>
          <w:iCs/>
        </w:rPr>
        <w:t xml:space="preserve">rpsU2 </w:t>
      </w:r>
      <w:r>
        <w:t>5</w:t>
      </w:r>
      <w:r w:rsidRPr="004B2036">
        <w:t>′</w:t>
      </w:r>
      <w:r>
        <w:t xml:space="preserve"> UTR containing a </w:t>
      </w:r>
      <w:proofErr w:type="gramStart"/>
      <w:r>
        <w:t>3</w:t>
      </w:r>
      <w:r>
        <w:rPr>
          <w:rFonts w:cs="Arial"/>
        </w:rPr>
        <w:t>´</w:t>
      </w:r>
      <w:r>
        <w:t xml:space="preserve"> biotin</w:t>
      </w:r>
      <w:proofErr w:type="gramEnd"/>
      <w:r>
        <w:t xml:space="preserve"> tag. We would incubate this with cell lysates and isolate any RNA-protein complexes by immunoprecipitation using streptavidin beads. Associated proteins will be identified using mass spectrometry, generating a list of proteins that interact with the bS21-2 transcript and may regulate the protein abundance of bS21-2. These can be further characterized through standard genetic knockout studies. </w:t>
      </w:r>
    </w:p>
    <w:p w14:paraId="6C32FB27" w14:textId="77777777" w:rsidR="000F3DDE" w:rsidRPr="001350B2" w:rsidRDefault="000F3DDE" w:rsidP="00752DB0">
      <w:pPr>
        <w:spacing w:before="240" w:line="480" w:lineRule="auto"/>
        <w:jc w:val="both"/>
        <w:rPr>
          <w:b/>
          <w:bCs/>
          <w:i/>
          <w:iCs/>
        </w:rPr>
      </w:pPr>
      <w:r w:rsidRPr="00E50131">
        <w:rPr>
          <w:b/>
          <w:bCs/>
        </w:rPr>
        <w:t>3.</w:t>
      </w:r>
      <w:r w:rsidRPr="001350B2">
        <w:t xml:space="preserve"> </w:t>
      </w:r>
      <w:r w:rsidRPr="001350B2">
        <w:rPr>
          <w:b/>
          <w:bCs/>
        </w:rPr>
        <w:t>What genetic elements influence the production of bS21-1 and bS21-3?</w:t>
      </w:r>
    </w:p>
    <w:p w14:paraId="7AD9F4DC" w14:textId="77777777" w:rsidR="000F3DDE" w:rsidRDefault="000F3DDE" w:rsidP="00752DB0">
      <w:pPr>
        <w:spacing w:line="480" w:lineRule="auto"/>
        <w:ind w:firstLine="450"/>
        <w:jc w:val="both"/>
      </w:pPr>
      <w:r>
        <w:t xml:space="preserve">In Chapter 3, I screened </w:t>
      </w:r>
      <w:proofErr w:type="gramStart"/>
      <w:r>
        <w:t>a number of</w:t>
      </w:r>
      <w:proofErr w:type="gramEnd"/>
      <w:r>
        <w:t xml:space="preserve"> growth conditions to identify significant changes in both transcript and protein abundance of bS21-1 and bS21-3. However, most of the environments screened did not result in any statistically or biologically significant changes in either or both transcript and protein abundance. </w:t>
      </w:r>
    </w:p>
    <w:p w14:paraId="16939921" w14:textId="77777777" w:rsidR="000F3DDE" w:rsidRDefault="000F3DDE" w:rsidP="00752DB0">
      <w:pPr>
        <w:spacing w:line="480" w:lineRule="auto"/>
        <w:ind w:firstLine="450"/>
        <w:jc w:val="both"/>
      </w:pPr>
      <w:r>
        <w:lastRenderedPageBreak/>
        <w:t xml:space="preserve">Another way to identify factors controlling expression of these bS21 homologs would be to take a genetic approach. </w:t>
      </w:r>
      <w:proofErr w:type="gramStart"/>
      <w:r>
        <w:t>In particular, I</w:t>
      </w:r>
      <w:proofErr w:type="gramEnd"/>
      <w:r>
        <w:t xml:space="preserve"> propose taking a transposon mutagenesis approach to screen for genes important for bS21 homolog production, using GFP as a reporter. Specifically, I would generate cells in which there are fusions of bS21-1 or bS21-3 with GFP, by adding </w:t>
      </w:r>
      <w:proofErr w:type="spellStart"/>
      <w:r w:rsidRPr="00E50131">
        <w:rPr>
          <w:i/>
          <w:iCs/>
        </w:rPr>
        <w:t>gfp</w:t>
      </w:r>
      <w:proofErr w:type="spellEnd"/>
      <w:r>
        <w:t xml:space="preserve"> in-frame to the 3</w:t>
      </w:r>
      <w:r>
        <w:rPr>
          <w:rFonts w:cs="Arial"/>
        </w:rPr>
        <w:t>´</w:t>
      </w:r>
      <w:r>
        <w:t xml:space="preserve"> </w:t>
      </w:r>
      <w:proofErr w:type="gramStart"/>
      <w:r>
        <w:t>end</w:t>
      </w:r>
      <w:proofErr w:type="gramEnd"/>
      <w:r>
        <w:t xml:space="preserve"> of the native </w:t>
      </w:r>
      <w:r w:rsidRPr="00E50131">
        <w:rPr>
          <w:i/>
          <w:iCs/>
        </w:rPr>
        <w:t>rpsU1</w:t>
      </w:r>
      <w:r>
        <w:t xml:space="preserve"> or </w:t>
      </w:r>
      <w:r w:rsidRPr="00E50131">
        <w:rPr>
          <w:i/>
          <w:iCs/>
        </w:rPr>
        <w:t>rpsU3</w:t>
      </w:r>
      <w:r>
        <w:t xml:space="preserve"> gene on the chromosome. We would then mutagenize these cells and screen for colonies which produce </w:t>
      </w:r>
      <w:proofErr w:type="gramStart"/>
      <w:r>
        <w:t>more or less fluorescence</w:t>
      </w:r>
      <w:proofErr w:type="gramEnd"/>
      <w:r>
        <w:t xml:space="preserve">. The subsequent analysis and interpretation would be similar as described above in future direction 2. In this case, we expect to identify genes that function to regulate bS21-1 or bS21-3 production. </w:t>
      </w:r>
    </w:p>
    <w:p w14:paraId="17AB1E62" w14:textId="6DCC9A3A" w:rsidR="002F7F7A" w:rsidRDefault="000F3DDE" w:rsidP="00752DB0">
      <w:pPr>
        <w:spacing w:line="480" w:lineRule="auto"/>
        <w:ind w:firstLine="450"/>
        <w:jc w:val="both"/>
      </w:pPr>
      <w:r>
        <w:t xml:space="preserve">It is important to mention that we do not know how strong the fluorescent signal for bS21-1-GFP or bS21-3-GFP would be. If, in otherwise wild-type cells, the signal is very low, we expect to only be able to detect increases in fluorescence. In this case, because this strategy relies on inactivation of gene products by transposon mutagenesis, we would expect to identify repressors of bS21-1 or bS21-3. We would be unlikely to find positive regulators of bS21-1 or bS21-3 expression (whose inactivation would lead to less fluorescence). However, this remains to be determined. </w:t>
      </w:r>
    </w:p>
    <w:sectPr w:rsidR="002F7F7A">
      <w:headerReference w:type="default" r:id="rId48"/>
      <w:footerReference w:type="default" r:id="rId4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Kathryn Ramsey" w:date="2023-10-30T08:44:00Z" w:initials="KR">
    <w:p w14:paraId="57E0A426" w14:textId="152AA3EA" w:rsidR="00875930" w:rsidRDefault="00875930">
      <w:pPr>
        <w:pStyle w:val="CommentText"/>
      </w:pPr>
      <w:r>
        <w:rPr>
          <w:rStyle w:val="CommentReference"/>
        </w:rPr>
        <w:annotationRef/>
      </w:r>
      <w:r>
        <w:t>Do you need this empty page?</w:t>
      </w:r>
    </w:p>
  </w:comment>
  <w:comment w:id="3" w:author="STG" w:date="2023-10-07T11:01:00Z" w:initials="STG">
    <w:p w14:paraId="347705C9" w14:textId="77777777" w:rsidR="007C470D" w:rsidRDefault="007C470D" w:rsidP="00990BCF">
      <w:r>
        <w:rPr>
          <w:rStyle w:val="CommentReference"/>
        </w:rPr>
        <w:annotationRef/>
      </w:r>
      <w:r>
        <w:rPr>
          <w:color w:val="000000"/>
          <w:sz w:val="20"/>
        </w:rPr>
        <w:t>Thank you! It's been a pleasure.</w:t>
      </w:r>
    </w:p>
  </w:comment>
  <w:comment w:id="18" w:author="STG" w:date="2023-10-07T14:17:00Z" w:initials="STG">
    <w:p w14:paraId="2C6275A1" w14:textId="77777777" w:rsidR="008745AF" w:rsidRDefault="008745AF" w:rsidP="005B2E02">
      <w:r>
        <w:rPr>
          <w:rStyle w:val="CommentReference"/>
        </w:rPr>
        <w:annotationRef/>
      </w:r>
      <w:r>
        <w:rPr>
          <w:color w:val="000000"/>
          <w:sz w:val="20"/>
        </w:rPr>
        <w:t xml:space="preserve">I think </w:t>
      </w:r>
      <w:proofErr w:type="spellStart"/>
      <w:r>
        <w:rPr>
          <w:i/>
          <w:iCs/>
          <w:color w:val="000000"/>
          <w:sz w:val="20"/>
        </w:rPr>
        <w:t>rpmE</w:t>
      </w:r>
      <w:proofErr w:type="spellEnd"/>
      <w:r>
        <w:rPr>
          <w:color w:val="000000"/>
          <w:sz w:val="20"/>
        </w:rPr>
        <w:t xml:space="preserve"> is the gene encoding bL31.</w:t>
      </w:r>
    </w:p>
  </w:comment>
  <w:comment w:id="22" w:author="STG" w:date="2023-10-07T14:26:00Z" w:initials="STG">
    <w:p w14:paraId="7A9AB070" w14:textId="77777777" w:rsidR="006274B1" w:rsidRDefault="006274B1" w:rsidP="0008047A">
      <w:r>
        <w:rPr>
          <w:rStyle w:val="CommentReference"/>
        </w:rPr>
        <w:annotationRef/>
      </w:r>
      <w:r>
        <w:rPr>
          <w:color w:val="000000"/>
          <w:sz w:val="20"/>
        </w:rPr>
        <w:t xml:space="preserve">Is this </w:t>
      </w:r>
      <w:proofErr w:type="spellStart"/>
      <w:r>
        <w:rPr>
          <w:color w:val="000000"/>
          <w:sz w:val="20"/>
        </w:rPr>
        <w:t>ygeY</w:t>
      </w:r>
      <w:proofErr w:type="spellEnd"/>
      <w:r>
        <w:rPr>
          <w:color w:val="000000"/>
          <w:sz w:val="20"/>
        </w:rPr>
        <w:t xml:space="preserve"> or </w:t>
      </w:r>
      <w:proofErr w:type="spellStart"/>
      <w:r>
        <w:rPr>
          <w:color w:val="000000"/>
          <w:sz w:val="20"/>
        </w:rPr>
        <w:t>yqeY</w:t>
      </w:r>
      <w:proofErr w:type="spellEnd"/>
      <w:r>
        <w:rPr>
          <w:color w:val="000000"/>
          <w:sz w:val="20"/>
        </w:rPr>
        <w:t>?</w:t>
      </w:r>
    </w:p>
  </w:comment>
  <w:comment w:id="32" w:author="STG" w:date="2023-10-07T15:17:00Z" w:initials="STG">
    <w:p w14:paraId="733E3112" w14:textId="77777777" w:rsidR="0090251C" w:rsidRDefault="0090251C" w:rsidP="005060DE">
      <w:r>
        <w:rPr>
          <w:rStyle w:val="CommentReference"/>
        </w:rPr>
        <w:annotationRef/>
      </w:r>
      <w:r>
        <w:rPr>
          <w:color w:val="000000"/>
          <w:sz w:val="20"/>
        </w:rPr>
        <w:t>Sorry, this sentence is quite confusing.</w:t>
      </w:r>
    </w:p>
  </w:comment>
  <w:comment w:id="38" w:author="Kathryn Ramsey" w:date="2023-11-06T19:50:00Z" w:initials="KR">
    <w:p w14:paraId="433E822B" w14:textId="1786008D" w:rsidR="00345440" w:rsidRDefault="00345440">
      <w:pPr>
        <w:pStyle w:val="CommentText"/>
      </w:pPr>
      <w:r>
        <w:rPr>
          <w:rStyle w:val="CommentReference"/>
        </w:rPr>
        <w:annotationRef/>
      </w:r>
      <w:r>
        <w:t xml:space="preserve">Please double-check titles for words that should be italicized. Also, not all of these papers should have titles in all </w:t>
      </w:r>
      <w:proofErr w:type="gramStart"/>
      <w:r>
        <w:t>caps?</w:t>
      </w:r>
      <w:proofErr w:type="gramEnd"/>
      <w:r>
        <w:t xml:space="preserve"> </w:t>
      </w:r>
    </w:p>
  </w:comment>
  <w:comment w:id="57" w:author="STG" w:date="2023-10-07T15:23:00Z" w:initials="STG">
    <w:p w14:paraId="26EAE329" w14:textId="77777777" w:rsidR="0090251C" w:rsidRDefault="0090251C" w:rsidP="00C34790">
      <w:r>
        <w:rPr>
          <w:rStyle w:val="CommentReference"/>
        </w:rPr>
        <w:annotationRef/>
      </w:r>
      <w:r>
        <w:rPr>
          <w:color w:val="000000"/>
          <w:sz w:val="20"/>
        </w:rPr>
        <w:t>This first sentence is a bit hard to follow.</w:t>
      </w:r>
    </w:p>
  </w:comment>
  <w:comment w:id="61" w:author="STG" w:date="2023-10-07T15:47:00Z" w:initials="STG">
    <w:p w14:paraId="5949DEF1" w14:textId="77777777" w:rsidR="00C13DB2" w:rsidRDefault="00C13DB2" w:rsidP="00AE78FC">
      <w:r>
        <w:rPr>
          <w:rStyle w:val="CommentReference"/>
        </w:rPr>
        <w:annotationRef/>
      </w:r>
      <w:r>
        <w:rPr>
          <w:color w:val="000000"/>
          <w:sz w:val="20"/>
        </w:rPr>
        <w:t>An operon can be expressed, but it is not produced.</w:t>
      </w:r>
    </w:p>
  </w:comment>
  <w:comment w:id="87" w:author="Kathryn Ramsey" w:date="2023-11-06T20:10:00Z" w:initials="KR">
    <w:p w14:paraId="75B94556" w14:textId="40443EFE" w:rsidR="009F7D02" w:rsidRDefault="009F7D02">
      <w:pPr>
        <w:pStyle w:val="CommentText"/>
      </w:pPr>
      <w:r>
        <w:rPr>
          <w:rStyle w:val="CommentReference"/>
        </w:rPr>
        <w:annotationRef/>
      </w:r>
      <w:r>
        <w:t>Is it possible to include a column where you indicate what plasmid was used to create the strain?</w:t>
      </w:r>
    </w:p>
  </w:comment>
  <w:comment w:id="89" w:author="Kathryn Ramsey" w:date="2023-11-06T20:11:00Z" w:initials="KR">
    <w:p w14:paraId="7F472AD8" w14:textId="63EAD8E1" w:rsidR="009F7D02" w:rsidRDefault="009F7D02">
      <w:pPr>
        <w:pStyle w:val="CommentText"/>
      </w:pPr>
      <w:r>
        <w:rPr>
          <w:rStyle w:val="CommentReference"/>
        </w:rPr>
        <w:annotationRef/>
      </w:r>
      <w:r>
        <w:t xml:space="preserve">I’m sorry, I get confused- were all the GFP experiments done with the plasmid-borne </w:t>
      </w:r>
      <w:proofErr w:type="spellStart"/>
      <w:r>
        <w:t>gfp</w:t>
      </w:r>
      <w:proofErr w:type="spellEnd"/>
      <w:r>
        <w:t xml:space="preserve"> or the </w:t>
      </w:r>
      <w:proofErr w:type="spellStart"/>
      <w:r>
        <w:t>gfp</w:t>
      </w:r>
      <w:proofErr w:type="spellEnd"/>
      <w:r>
        <w:t xml:space="preserve"> in the Tn7 site? If you used cells with the pF plasmids, they need to be in the table, too. </w:t>
      </w:r>
    </w:p>
  </w:comment>
  <w:comment w:id="103" w:author="STG" w:date="2023-10-07T16:37:00Z" w:initials="STG">
    <w:p w14:paraId="3688ABDC" w14:textId="77777777" w:rsidR="009D2D88" w:rsidRDefault="009D2D88" w:rsidP="008B5D6F">
      <w:r>
        <w:rPr>
          <w:rStyle w:val="CommentReference"/>
        </w:rPr>
        <w:annotationRef/>
      </w:r>
      <w:r>
        <w:rPr>
          <w:color w:val="000000"/>
          <w:sz w:val="20"/>
        </w:rPr>
        <w:t xml:space="preserve">This sentence is confusing. How can </w:t>
      </w:r>
      <w:proofErr w:type="spellStart"/>
      <w:r>
        <w:rPr>
          <w:color w:val="000000"/>
          <w:sz w:val="20"/>
        </w:rPr>
        <w:t>ppGpp</w:t>
      </w:r>
      <w:proofErr w:type="spellEnd"/>
      <w:r>
        <w:rPr>
          <w:color w:val="000000"/>
          <w:sz w:val="20"/>
        </w:rPr>
        <w:t xml:space="preserve"> have an mRNA?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7E0A426" w15:done="0"/>
  <w15:commentEx w15:paraId="347705C9" w15:done="1"/>
  <w15:commentEx w15:paraId="2C6275A1" w15:done="1"/>
  <w15:commentEx w15:paraId="7A9AB070" w15:done="1"/>
  <w15:commentEx w15:paraId="733E3112" w15:done="1"/>
  <w15:commentEx w15:paraId="433E822B" w15:done="0"/>
  <w15:commentEx w15:paraId="26EAE329" w15:done="1"/>
  <w15:commentEx w15:paraId="5949DEF1" w15:done="0"/>
  <w15:commentEx w15:paraId="75B94556" w15:done="0"/>
  <w15:commentEx w15:paraId="7F472AD8" w15:done="0"/>
  <w15:commentEx w15:paraId="3688ABD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665AD9" w16cex:dateUtc="2023-10-30T12:44:00Z"/>
  <w16cex:commentExtensible w16cex:durableId="3F0E89DD" w16cex:dateUtc="2023-10-07T15:01:00Z"/>
  <w16cex:commentExtensible w16cex:durableId="1D0A35F6" w16cex:dateUtc="2023-10-07T18:17:00Z"/>
  <w16cex:commentExtensible w16cex:durableId="5E8376C3" w16cex:dateUtc="2023-10-07T18:26:00Z"/>
  <w16cex:commentExtensible w16cex:durableId="72CFC796" w16cex:dateUtc="2023-10-07T19:17:00Z"/>
  <w16cex:commentExtensible w16cex:durableId="244A51B5" w16cex:dateUtc="2023-11-07T00:50:00Z"/>
  <w16cex:commentExtensible w16cex:durableId="62C20AAD" w16cex:dateUtc="2023-10-07T19:23:00Z"/>
  <w16cex:commentExtensible w16cex:durableId="62F2A919" w16cex:dateUtc="2023-10-07T19:47:00Z"/>
  <w16cex:commentExtensible w16cex:durableId="341B1320" w16cex:dateUtc="2023-11-07T01:10:00Z"/>
  <w16cex:commentExtensible w16cex:durableId="4CCB6F32" w16cex:dateUtc="2023-11-07T01:11:00Z"/>
  <w16cex:commentExtensible w16cex:durableId="2D8D44E1" w16cex:dateUtc="2023-10-07T2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7E0A426" w16cid:durableId="58665AD9"/>
  <w16cid:commentId w16cid:paraId="347705C9" w16cid:durableId="3F0E89DD"/>
  <w16cid:commentId w16cid:paraId="2C6275A1" w16cid:durableId="1D0A35F6"/>
  <w16cid:commentId w16cid:paraId="7A9AB070" w16cid:durableId="5E8376C3"/>
  <w16cid:commentId w16cid:paraId="733E3112" w16cid:durableId="72CFC796"/>
  <w16cid:commentId w16cid:paraId="433E822B" w16cid:durableId="244A51B5"/>
  <w16cid:commentId w16cid:paraId="26EAE329" w16cid:durableId="62C20AAD"/>
  <w16cid:commentId w16cid:paraId="5949DEF1" w16cid:durableId="62F2A919"/>
  <w16cid:commentId w16cid:paraId="75B94556" w16cid:durableId="341B1320"/>
  <w16cid:commentId w16cid:paraId="7F472AD8" w16cid:durableId="4CCB6F32"/>
  <w16cid:commentId w16cid:paraId="3688ABDC" w16cid:durableId="2D8D44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47EEE" w14:textId="77777777" w:rsidR="002337BE" w:rsidRDefault="002337BE">
      <w:r>
        <w:separator/>
      </w:r>
    </w:p>
  </w:endnote>
  <w:endnote w:type="continuationSeparator" w:id="0">
    <w:p w14:paraId="093F4C05" w14:textId="77777777" w:rsidR="002337BE" w:rsidRDefault="00233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DBD4B" w14:textId="77777777" w:rsidR="002F7F7A" w:rsidRDefault="007B28B5">
    <w:pPr>
      <w:pStyle w:val="Footer"/>
      <w:jc w:val="center"/>
    </w:pPr>
    <w:r>
      <w:fldChar w:fldCharType="begin"/>
    </w:r>
    <w:r>
      <w:instrText>PAGE</w:instrText>
    </w:r>
    <w:r>
      <w:fldChar w:fldCharType="separate"/>
    </w:r>
    <w:r>
      <w:t>vii</w:t>
    </w:r>
    <w:r>
      <w:fldChar w:fldCharType="end"/>
    </w:r>
  </w:p>
  <w:p w14:paraId="1453A590" w14:textId="77777777" w:rsidR="002F7F7A" w:rsidRDefault="002F7F7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7B28B5">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2467D" w14:textId="77777777" w:rsidR="002F7F7A" w:rsidRDefault="007B28B5">
    <w:pPr>
      <w:pStyle w:val="Footer"/>
      <w:jc w:val="center"/>
    </w:pPr>
    <w:r>
      <w:fldChar w:fldCharType="begin"/>
    </w:r>
    <w:r>
      <w:instrText>PAGE</w:instrText>
    </w:r>
    <w:r>
      <w:fldChar w:fldCharType="separate"/>
    </w:r>
    <w:r>
      <w:t>x</w:t>
    </w:r>
    <w:r>
      <w:fldChar w:fldCharType="end"/>
    </w:r>
  </w:p>
  <w:p w14:paraId="0CC72499" w14:textId="77777777" w:rsidR="002F7F7A" w:rsidRDefault="002F7F7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18624" w14:textId="77777777" w:rsidR="002F7F7A" w:rsidRDefault="007B28B5">
    <w:pPr>
      <w:pStyle w:val="Footer"/>
      <w:jc w:val="center"/>
    </w:pPr>
    <w:r>
      <w:fldChar w:fldCharType="begin"/>
    </w:r>
    <w:r>
      <w:instrText>PAGE</w:instrText>
    </w:r>
    <w:r>
      <w:fldChar w:fldCharType="separate"/>
    </w:r>
    <w:r>
      <w:t>3</w:t>
    </w:r>
    <w:r>
      <w:fldChar w:fldCharType="end"/>
    </w:r>
  </w:p>
  <w:p w14:paraId="1503EF05" w14:textId="77777777" w:rsidR="002F7F7A" w:rsidRDefault="002F7F7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5DA8F" w14:textId="77777777" w:rsidR="002810EB" w:rsidRDefault="002810EB">
    <w:pPr>
      <w:pStyle w:val="Footer"/>
      <w:jc w:val="center"/>
    </w:pPr>
    <w:r>
      <w:fldChar w:fldCharType="begin"/>
    </w:r>
    <w:r>
      <w:instrText>PAGE</w:instrText>
    </w:r>
    <w:r>
      <w:fldChar w:fldCharType="separate"/>
    </w:r>
    <w:r>
      <w:t>6</w:t>
    </w:r>
    <w:r>
      <w:fldChar w:fldCharType="end"/>
    </w:r>
  </w:p>
  <w:p w14:paraId="0ADE7572" w14:textId="77777777" w:rsidR="002810EB" w:rsidRDefault="002810E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5375D" w14:textId="77777777" w:rsidR="002810EB" w:rsidRDefault="002810EB">
    <w:pPr>
      <w:pStyle w:val="Footer"/>
      <w:jc w:val="center"/>
    </w:pPr>
    <w:r>
      <w:fldChar w:fldCharType="begin"/>
    </w:r>
    <w:r>
      <w:instrText>PAGE</w:instrText>
    </w:r>
    <w:r>
      <w:fldChar w:fldCharType="separate"/>
    </w:r>
    <w:r>
      <w:t>12</w:t>
    </w:r>
    <w:r>
      <w:fldChar w:fldCharType="end"/>
    </w:r>
  </w:p>
  <w:p w14:paraId="78E9A441" w14:textId="77777777" w:rsidR="002810EB" w:rsidRDefault="002810E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B99B2" w14:textId="77777777" w:rsidR="002810EB" w:rsidRDefault="002810EB">
    <w:pPr>
      <w:pStyle w:val="Footer"/>
      <w:jc w:val="center"/>
    </w:pPr>
    <w:r>
      <w:fldChar w:fldCharType="begin"/>
    </w:r>
    <w:r>
      <w:instrText>PAGE</w:instrText>
    </w:r>
    <w:r>
      <w:fldChar w:fldCharType="separate"/>
    </w:r>
    <w:r>
      <w:t>12</w:t>
    </w:r>
    <w:r>
      <w:fldChar w:fldCharType="end"/>
    </w:r>
  </w:p>
  <w:p w14:paraId="18F435F5" w14:textId="77777777" w:rsidR="002810EB" w:rsidRDefault="002810E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C0FF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3</w:t>
    </w:r>
    <w:r>
      <w:rPr>
        <w:rFonts w:eastAsia="Arial" w:cs="Arial"/>
        <w:color w:val="000000"/>
        <w:szCs w:val="24"/>
      </w:rPr>
      <w:fldChar w:fldCharType="end"/>
    </w:r>
  </w:p>
  <w:p w14:paraId="7E3CC86C"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E804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5</w:t>
    </w:r>
    <w:r>
      <w:rPr>
        <w:rFonts w:eastAsia="Arial" w:cs="Arial"/>
        <w:color w:val="000000"/>
        <w:szCs w:val="24"/>
      </w:rPr>
      <w:fldChar w:fldCharType="end"/>
    </w:r>
  </w:p>
  <w:p w14:paraId="2C4B7D2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C021"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14</w:t>
    </w:r>
    <w:r>
      <w:rPr>
        <w:rFonts w:eastAsia="Arial" w:cs="Arial"/>
        <w:color w:val="000000"/>
        <w:szCs w:val="24"/>
      </w:rPr>
      <w:fldChar w:fldCharType="end"/>
    </w:r>
  </w:p>
  <w:p w14:paraId="2F028370"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41E92" w14:textId="77777777" w:rsidR="002337BE" w:rsidRDefault="002337BE">
      <w:r>
        <w:separator/>
      </w:r>
    </w:p>
  </w:footnote>
  <w:footnote w:type="continuationSeparator" w:id="0">
    <w:p w14:paraId="47081951" w14:textId="77777777" w:rsidR="002337BE" w:rsidRDefault="002337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58FAA" w14:textId="77777777" w:rsidR="002F7F7A" w:rsidRDefault="002F7F7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F0453" w14:textId="77777777" w:rsidR="002F7F7A" w:rsidRDefault="002F7F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73154" w14:textId="77777777" w:rsidR="002F7F7A" w:rsidRDefault="002F7F7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180E" w14:textId="77777777" w:rsidR="002810EB" w:rsidRDefault="002810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50D0" w14:textId="77777777" w:rsidR="002810EB" w:rsidRDefault="002810E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75DE3" w14:textId="77777777" w:rsidR="002810EB" w:rsidRDefault="002810E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1D35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D063E"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5E895"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77D56"/>
    <w:multiLevelType w:val="multilevel"/>
    <w:tmpl w:val="4984C164"/>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2D10744B"/>
    <w:multiLevelType w:val="multilevel"/>
    <w:tmpl w:val="741E1286"/>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3"/>
  </w:num>
  <w:num w:numId="2" w16cid:durableId="1238714327">
    <w:abstractNumId w:val="2"/>
  </w:num>
  <w:num w:numId="3" w16cid:durableId="1280919442">
    <w:abstractNumId w:val="0"/>
  </w:num>
  <w:num w:numId="4" w16cid:durableId="79294606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TG">
    <w15:presenceInfo w15:providerId="None" w15:userId="ST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7F7A"/>
    <w:rsid w:val="000331B9"/>
    <w:rsid w:val="000B4A8B"/>
    <w:rsid w:val="000C757F"/>
    <w:rsid w:val="000D057D"/>
    <w:rsid w:val="000F3DDE"/>
    <w:rsid w:val="001241AE"/>
    <w:rsid w:val="001844B2"/>
    <w:rsid w:val="001A37CF"/>
    <w:rsid w:val="001E4514"/>
    <w:rsid w:val="002337BE"/>
    <w:rsid w:val="00235285"/>
    <w:rsid w:val="00253D86"/>
    <w:rsid w:val="00272ECD"/>
    <w:rsid w:val="002810EB"/>
    <w:rsid w:val="002D6198"/>
    <w:rsid w:val="002F7F7A"/>
    <w:rsid w:val="003004E2"/>
    <w:rsid w:val="0030166F"/>
    <w:rsid w:val="00305171"/>
    <w:rsid w:val="00345440"/>
    <w:rsid w:val="003800F5"/>
    <w:rsid w:val="00382AC0"/>
    <w:rsid w:val="00383C35"/>
    <w:rsid w:val="003D6151"/>
    <w:rsid w:val="004021CC"/>
    <w:rsid w:val="004147E7"/>
    <w:rsid w:val="0041582B"/>
    <w:rsid w:val="00432AB9"/>
    <w:rsid w:val="00472DF8"/>
    <w:rsid w:val="00473933"/>
    <w:rsid w:val="004A5013"/>
    <w:rsid w:val="004B7A79"/>
    <w:rsid w:val="004C67D5"/>
    <w:rsid w:val="0052307E"/>
    <w:rsid w:val="00533AD7"/>
    <w:rsid w:val="005357E1"/>
    <w:rsid w:val="005C071E"/>
    <w:rsid w:val="005F5408"/>
    <w:rsid w:val="00612D47"/>
    <w:rsid w:val="00625165"/>
    <w:rsid w:val="006274B1"/>
    <w:rsid w:val="00681647"/>
    <w:rsid w:val="006A02A8"/>
    <w:rsid w:val="00717C10"/>
    <w:rsid w:val="00752DB0"/>
    <w:rsid w:val="00766AB8"/>
    <w:rsid w:val="00776CB5"/>
    <w:rsid w:val="007B28B5"/>
    <w:rsid w:val="007C470D"/>
    <w:rsid w:val="007C7FE6"/>
    <w:rsid w:val="007D05A7"/>
    <w:rsid w:val="007D1C41"/>
    <w:rsid w:val="007D570A"/>
    <w:rsid w:val="00811046"/>
    <w:rsid w:val="008735F7"/>
    <w:rsid w:val="008745AF"/>
    <w:rsid w:val="00875930"/>
    <w:rsid w:val="00875AF2"/>
    <w:rsid w:val="008A1ED5"/>
    <w:rsid w:val="008C1B83"/>
    <w:rsid w:val="0090251C"/>
    <w:rsid w:val="00947742"/>
    <w:rsid w:val="00962ACE"/>
    <w:rsid w:val="00967CA5"/>
    <w:rsid w:val="00977D51"/>
    <w:rsid w:val="009A29D0"/>
    <w:rsid w:val="009B6FC0"/>
    <w:rsid w:val="009D2D88"/>
    <w:rsid w:val="009F5021"/>
    <w:rsid w:val="009F7D02"/>
    <w:rsid w:val="00A80A61"/>
    <w:rsid w:val="00A83BA0"/>
    <w:rsid w:val="00A9114D"/>
    <w:rsid w:val="00AF0713"/>
    <w:rsid w:val="00B12971"/>
    <w:rsid w:val="00B663CC"/>
    <w:rsid w:val="00B731DE"/>
    <w:rsid w:val="00BA7B83"/>
    <w:rsid w:val="00BD2167"/>
    <w:rsid w:val="00C13DB2"/>
    <w:rsid w:val="00C460EE"/>
    <w:rsid w:val="00C7691E"/>
    <w:rsid w:val="00C84456"/>
    <w:rsid w:val="00C93781"/>
    <w:rsid w:val="00CE702A"/>
    <w:rsid w:val="00D00419"/>
    <w:rsid w:val="00D122D2"/>
    <w:rsid w:val="00D2170B"/>
    <w:rsid w:val="00D752E4"/>
    <w:rsid w:val="00D95B19"/>
    <w:rsid w:val="00D97294"/>
    <w:rsid w:val="00DA0D9B"/>
    <w:rsid w:val="00DA48FF"/>
    <w:rsid w:val="00DA782B"/>
    <w:rsid w:val="00DA7BC6"/>
    <w:rsid w:val="00DF02C1"/>
    <w:rsid w:val="00E54238"/>
    <w:rsid w:val="00EB4101"/>
    <w:rsid w:val="00EE2BF9"/>
    <w:rsid w:val="00EF0500"/>
    <w:rsid w:val="00EF1B27"/>
    <w:rsid w:val="00F118F8"/>
    <w:rsid w:val="00F310A3"/>
    <w:rsid w:val="00F54E5B"/>
    <w:rsid w:val="00F61CCB"/>
    <w:rsid w:val="00F63890"/>
    <w:rsid w:val="00F74F60"/>
    <w:rsid w:val="00F854DF"/>
    <w:rsid w:val="00F931B6"/>
    <w:rsid w:val="00FA0E77"/>
    <w:rsid w:val="00FA6C4D"/>
    <w:rsid w:val="00FC7808"/>
    <w:rsid w:val="00FE02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CC1170B-155C-48AA-988F-7D9E1643E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0B4A8B"/>
    <w:pPr>
      <w:spacing w:before="240" w:line="480" w:lineRule="auto"/>
      <w:outlineLvl w:val="2"/>
    </w:pPr>
    <w:rPr>
      <w:b/>
      <w:bCs/>
    </w:rPr>
  </w:style>
  <w:style w:type="paragraph" w:styleId="Heading4">
    <w:name w:val="heading 4"/>
    <w:basedOn w:val="Normal"/>
    <w:next w:val="Normal"/>
    <w:link w:val="Heading4Char"/>
    <w:uiPriority w:val="9"/>
    <w:semiHidden/>
    <w:unhideWhenUsed/>
    <w:qFormat/>
    <w:rsid w:val="001844B2"/>
    <w:pPr>
      <w:keepNext/>
      <w:keepLines/>
      <w:suppressAutoHyphens w:val="0"/>
      <w:spacing w:before="240" w:after="40"/>
      <w:outlineLvl w:val="3"/>
    </w:pPr>
    <w:rPr>
      <w:b/>
      <w:szCs w:val="24"/>
      <w:lang w:eastAsia="en-US"/>
    </w:rPr>
  </w:style>
  <w:style w:type="paragraph" w:styleId="Heading5">
    <w:name w:val="heading 5"/>
    <w:basedOn w:val="Normal"/>
    <w:next w:val="Normal"/>
    <w:link w:val="Heading5Char"/>
    <w:uiPriority w:val="9"/>
    <w:semiHidden/>
    <w:unhideWhenUsed/>
    <w:qFormat/>
    <w:rsid w:val="001844B2"/>
    <w:pPr>
      <w:keepNext/>
      <w:keepLines/>
      <w:suppressAutoHyphens w:val="0"/>
      <w:spacing w:before="220" w:after="40"/>
      <w:outlineLvl w:val="4"/>
    </w:pPr>
    <w:rPr>
      <w:b/>
      <w:sz w:val="22"/>
      <w:szCs w:val="22"/>
      <w:lang w:eastAsia="en-US"/>
    </w:rPr>
  </w:style>
  <w:style w:type="paragraph" w:styleId="Heading6">
    <w:name w:val="heading 6"/>
    <w:basedOn w:val="Normal"/>
    <w:next w:val="Normal"/>
    <w:link w:val="Heading6Char"/>
    <w:uiPriority w:val="9"/>
    <w:semiHidden/>
    <w:unhideWhenUsed/>
    <w:qFormat/>
    <w:rsid w:val="001844B2"/>
    <w:pPr>
      <w:keepNext/>
      <w:keepLines/>
      <w:suppressAutoHyphens w:val="0"/>
      <w:spacing w:before="200" w:after="40"/>
      <w:outlineLvl w:val="5"/>
    </w:pPr>
    <w:rPr>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uiPriority w:val="99"/>
    <w:qFormat/>
    <w:rPr>
      <w:sz w:val="16"/>
      <w:szCs w:val="16"/>
    </w:rPr>
  </w:style>
  <w:style w:type="character" w:customStyle="1" w:styleId="CommentTextChar">
    <w:name w:val="Comment Text Char"/>
    <w:basedOn w:val="DefaultParagraphFont"/>
    <w:uiPriority w:val="99"/>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uiPriority w:val="99"/>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character" w:customStyle="1" w:styleId="Heading3Char">
    <w:name w:val="Heading 3 Char"/>
    <w:basedOn w:val="DefaultParagraphFont"/>
    <w:link w:val="Heading3"/>
    <w:uiPriority w:val="9"/>
    <w:rsid w:val="000B4A8B"/>
    <w:rPr>
      <w:rFonts w:ascii="Arial" w:eastAsia="Times New Roman" w:hAnsi="Arial" w:cs="Times New Roman"/>
      <w:b/>
      <w:bCs/>
      <w:szCs w:val="20"/>
      <w:lang w:bidi="ar-SA"/>
    </w:rPr>
  </w:style>
  <w:style w:type="paragraph" w:styleId="ListParagraph">
    <w:name w:val="List Paragraph"/>
    <w:basedOn w:val="Normal"/>
    <w:uiPriority w:val="34"/>
    <w:qFormat/>
    <w:rsid w:val="000B4A8B"/>
    <w:pPr>
      <w:ind w:left="720"/>
      <w:contextualSpacing/>
    </w:pPr>
  </w:style>
  <w:style w:type="paragraph" w:styleId="Bibliography">
    <w:name w:val="Bibliography"/>
    <w:basedOn w:val="Normal"/>
    <w:next w:val="Normal"/>
    <w:uiPriority w:val="37"/>
    <w:unhideWhenUsed/>
    <w:rsid w:val="000B4A8B"/>
    <w:pPr>
      <w:spacing w:after="240"/>
      <w:ind w:left="720" w:hanging="720"/>
    </w:pPr>
  </w:style>
  <w:style w:type="paragraph" w:styleId="Revision">
    <w:name w:val="Revision"/>
    <w:hidden/>
    <w:uiPriority w:val="99"/>
    <w:semiHidden/>
    <w:rsid w:val="000B4A8B"/>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0B4A8B"/>
  </w:style>
  <w:style w:type="character" w:customStyle="1" w:styleId="csl-right-inline">
    <w:name w:val="csl-right-inline"/>
    <w:basedOn w:val="DefaultParagraphFont"/>
    <w:rsid w:val="000B4A8B"/>
  </w:style>
  <w:style w:type="character" w:customStyle="1" w:styleId="Heading4Char">
    <w:name w:val="Heading 4 Char"/>
    <w:basedOn w:val="DefaultParagraphFont"/>
    <w:link w:val="Heading4"/>
    <w:uiPriority w:val="9"/>
    <w:semiHidden/>
    <w:rsid w:val="001844B2"/>
    <w:rPr>
      <w:rFonts w:ascii="Arial" w:eastAsia="Times New Roman" w:hAnsi="Arial" w:cs="Times New Roman"/>
      <w:b/>
      <w:lang w:eastAsia="en-US" w:bidi="ar-SA"/>
    </w:rPr>
  </w:style>
  <w:style w:type="character" w:customStyle="1" w:styleId="Heading5Char">
    <w:name w:val="Heading 5 Char"/>
    <w:basedOn w:val="DefaultParagraphFont"/>
    <w:link w:val="Heading5"/>
    <w:uiPriority w:val="9"/>
    <w:semiHidden/>
    <w:rsid w:val="001844B2"/>
    <w:rPr>
      <w:rFonts w:ascii="Arial" w:eastAsia="Times New Roman" w:hAnsi="Arial" w:cs="Times New Roman"/>
      <w:b/>
      <w:sz w:val="22"/>
      <w:szCs w:val="22"/>
      <w:lang w:eastAsia="en-US" w:bidi="ar-SA"/>
    </w:rPr>
  </w:style>
  <w:style w:type="character" w:customStyle="1" w:styleId="Heading6Char">
    <w:name w:val="Heading 6 Char"/>
    <w:basedOn w:val="DefaultParagraphFont"/>
    <w:link w:val="Heading6"/>
    <w:uiPriority w:val="9"/>
    <w:semiHidden/>
    <w:rsid w:val="001844B2"/>
    <w:rPr>
      <w:rFonts w:ascii="Arial" w:eastAsia="Times New Roman" w:hAnsi="Arial" w:cs="Times New Roman"/>
      <w:b/>
      <w:sz w:val="20"/>
      <w:szCs w:val="20"/>
      <w:lang w:eastAsia="en-US" w:bidi="ar-SA"/>
    </w:rPr>
  </w:style>
  <w:style w:type="character" w:styleId="PlaceholderText">
    <w:name w:val="Placeholder Text"/>
    <w:basedOn w:val="DefaultParagraphFont"/>
    <w:uiPriority w:val="99"/>
    <w:semiHidden/>
    <w:rsid w:val="001844B2"/>
    <w:rPr>
      <w:color w:val="808080"/>
    </w:rPr>
  </w:style>
  <w:style w:type="table" w:styleId="TableGrid">
    <w:name w:val="Table Grid"/>
    <w:basedOn w:val="TableNormal"/>
    <w:uiPriority w:val="39"/>
    <w:rsid w:val="002810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1">
    <w:name w:val="Bibliography1"/>
    <w:basedOn w:val="Normal"/>
    <w:rsid w:val="002810EB"/>
    <w:pPr>
      <w:suppressAutoHyphens w:val="0"/>
      <w:spacing w:before="100" w:beforeAutospacing="1" w:after="100" w:afterAutospacing="1"/>
    </w:pPr>
    <w:rPr>
      <w:rFonts w:ascii="Times New Roman" w:eastAsiaTheme="minorEastAsia" w:hAnsi="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7.tiff"/><Relationship Id="rId39" Type="http://schemas.openxmlformats.org/officeDocument/2006/relationships/image" Target="media/image14.png"/><Relationship Id="rId21" Type="http://schemas.openxmlformats.org/officeDocument/2006/relationships/header" Target="header3.xml"/><Relationship Id="rId34" Type="http://schemas.openxmlformats.org/officeDocument/2006/relationships/header" Target="header7.xml"/><Relationship Id="rId42" Type="http://schemas.openxmlformats.org/officeDocument/2006/relationships/image" Target="media/image17.png"/><Relationship Id="rId47" Type="http://schemas.openxmlformats.org/officeDocument/2006/relationships/footer" Target="footer9.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jpeg"/><Relationship Id="rId29" Type="http://schemas.openxmlformats.org/officeDocument/2006/relationships/image" Target="media/image10.tiff"/><Relationship Id="rId11" Type="http://schemas.microsoft.com/office/2018/08/relationships/commentsExtensible" Target="commentsExtensible.xml"/><Relationship Id="rId24" Type="http://schemas.openxmlformats.org/officeDocument/2006/relationships/footer" Target="footer4.xml"/><Relationship Id="rId32" Type="http://schemas.openxmlformats.org/officeDocument/2006/relationships/header" Target="header6.xml"/><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footer" Target="footer8.xml"/><Relationship Id="rId53" Type="http://schemas.openxmlformats.org/officeDocument/2006/relationships/theme" Target="theme/theme1.xml"/><Relationship Id="rId5" Type="http://schemas.openxmlformats.org/officeDocument/2006/relationships/webSettings" Target="webSettings.xml"/><Relationship Id="rId10" Type="http://schemas.microsoft.com/office/2016/09/relationships/commentsIds" Target="commentsIds.xml"/><Relationship Id="rId19" Type="http://schemas.openxmlformats.org/officeDocument/2006/relationships/image" Target="media/image4.png"/><Relationship Id="rId31" Type="http://schemas.openxmlformats.org/officeDocument/2006/relationships/footer" Target="footer5.xml"/><Relationship Id="rId44" Type="http://schemas.openxmlformats.org/officeDocument/2006/relationships/header" Target="header8.xml"/><Relationship Id="rId52" Type="http://schemas.openxmlformats.org/officeDocument/2006/relationships/glossaryDocument" Target="glossary/document.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image" Target="media/image8.emf"/><Relationship Id="rId30" Type="http://schemas.openxmlformats.org/officeDocument/2006/relationships/header" Target="header5.xml"/><Relationship Id="rId35" Type="http://schemas.openxmlformats.org/officeDocument/2006/relationships/footer" Target="footer7.xml"/><Relationship Id="rId43" Type="http://schemas.openxmlformats.org/officeDocument/2006/relationships/image" Target="media/image18.png"/><Relationship Id="rId48" Type="http://schemas.openxmlformats.org/officeDocument/2006/relationships/header" Target="header10.xml"/><Relationship Id="rId8" Type="http://schemas.openxmlformats.org/officeDocument/2006/relationships/comments" Target="comments.xml"/><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image" Target="media/image6.tiff"/><Relationship Id="rId33" Type="http://schemas.openxmlformats.org/officeDocument/2006/relationships/footer" Target="footer6.xml"/><Relationship Id="rId38" Type="http://schemas.openxmlformats.org/officeDocument/2006/relationships/image" Target="media/image13.tiff"/><Relationship Id="rId46"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4.xml"/><Relationship Id="rId28" Type="http://schemas.openxmlformats.org/officeDocument/2006/relationships/image" Target="media/image9.jpeg"/><Relationship Id="rId36" Type="http://schemas.openxmlformats.org/officeDocument/2006/relationships/image" Target="media/image11.tiff"/><Relationship Id="rId49" Type="http://schemas.openxmlformats.org/officeDocument/2006/relationships/footer" Target="footer10.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3E0827997564B9EBCDCC14B3A5CF94D"/>
        <w:category>
          <w:name w:val="General"/>
          <w:gallery w:val="placeholder"/>
        </w:category>
        <w:types>
          <w:type w:val="bbPlcHdr"/>
        </w:types>
        <w:behaviors>
          <w:behavior w:val="content"/>
        </w:behaviors>
        <w:guid w:val="{615330B4-E1BE-45C9-BFE0-57E9A78F8EE1}"/>
      </w:docPartPr>
      <w:docPartBody>
        <w:p w:rsidR="006F0C41" w:rsidRDefault="00D16E82" w:rsidP="00D16E82">
          <w:pPr>
            <w:pStyle w:val="33E0827997564B9EBCDCC14B3A5CF94D"/>
          </w:pPr>
          <w:r w:rsidRPr="00A02216">
            <w:rPr>
              <w:rStyle w:val="PlaceholderText"/>
              <w:rFonts w:hint="eastAsia"/>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6E82"/>
    <w:rsid w:val="001B5922"/>
    <w:rsid w:val="001F1F57"/>
    <w:rsid w:val="00230670"/>
    <w:rsid w:val="005647F6"/>
    <w:rsid w:val="0059372D"/>
    <w:rsid w:val="006F0C41"/>
    <w:rsid w:val="007418F8"/>
    <w:rsid w:val="00824CAA"/>
    <w:rsid w:val="0088377E"/>
    <w:rsid w:val="008A437E"/>
    <w:rsid w:val="00C66D56"/>
    <w:rsid w:val="00D16E82"/>
    <w:rsid w:val="00E332E3"/>
    <w:rsid w:val="00F669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6E82"/>
    <w:rPr>
      <w:color w:val="808080"/>
    </w:rPr>
  </w:style>
  <w:style w:type="paragraph" w:customStyle="1" w:styleId="33E0827997564B9EBCDCC14B3A5CF94D">
    <w:name w:val="33E0827997564B9EBCDCC14B3A5CF94D"/>
    <w:rsid w:val="00D16E8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F15CD0-F3E6-4E22-B1F4-9FCF4A0A8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95</Pages>
  <Words>67651</Words>
  <Characters>385616</Characters>
  <Application>Microsoft Office Word</Application>
  <DocSecurity>0</DocSecurity>
  <Lines>3213</Lines>
  <Paragraphs>904</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452363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Kathryn Ramsey</cp:lastModifiedBy>
  <cp:revision>21</cp:revision>
  <cp:lastPrinted>2023-09-29T01:14:00Z</cp:lastPrinted>
  <dcterms:created xsi:type="dcterms:W3CDTF">2023-10-30T12:43:00Z</dcterms:created>
  <dcterms:modified xsi:type="dcterms:W3CDTF">2023-11-07T01:27:00Z</dcterms:modified>
  <dc:language>en-US</dc:language>
</cp:coreProperties>
</file>