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701B6397" w:rsidR="007C7FE6" w:rsidRPr="00671685" w:rsidRDefault="007C7FE6" w:rsidP="007C7FE6">
      <w:pPr>
        <w:spacing w:line="480" w:lineRule="auto"/>
        <w:ind w:left="1260" w:right="1242"/>
        <w:jc w:val="center"/>
        <w:rPr>
          <w:bCs/>
        </w:rPr>
      </w:pPr>
      <w:r w:rsidRPr="00671685">
        <w:rPr>
          <w:bCs/>
        </w:rPr>
        <w:t xml:space="preserve">EXAMINING THE REGULATION OF THE BS21 HOMOLOGS </w:t>
      </w:r>
    </w:p>
    <w:p w14:paraId="4A8CA53A" w14:textId="0C7826C8" w:rsidR="007C7FE6" w:rsidRPr="00671685" w:rsidRDefault="007C7FE6" w:rsidP="007C7FE6">
      <w:pPr>
        <w:spacing w:line="480" w:lineRule="auto"/>
        <w:ind w:left="1260" w:right="1242"/>
        <w:jc w:val="center"/>
        <w:rPr>
          <w:bCs/>
        </w:rPr>
      </w:pPr>
      <w:r w:rsidRPr="00671685">
        <w:rPr>
          <w:bCs/>
        </w:rPr>
        <w:t xml:space="preserve">IN </w:t>
      </w:r>
      <w:r w:rsidRPr="00671685">
        <w:rPr>
          <w:bCs/>
          <w:i/>
          <w:iCs/>
        </w:rPr>
        <w:t>FRANCISELLA TULARENSIS</w:t>
      </w:r>
      <w:r w:rsidRPr="00671685">
        <w:rPr>
          <w:bCs/>
        </w:rPr>
        <w:t xml:space="preserve"> </w:t>
      </w:r>
    </w:p>
    <w:p w14:paraId="10AB7FF5" w14:textId="77777777" w:rsidR="007C7FE6" w:rsidRPr="00671685" w:rsidRDefault="007C7FE6" w:rsidP="007C7FE6">
      <w:pPr>
        <w:spacing w:line="480" w:lineRule="auto"/>
        <w:jc w:val="center"/>
        <w:rPr>
          <w:bCs/>
        </w:rPr>
      </w:pPr>
      <w:r w:rsidRPr="00671685">
        <w:rPr>
          <w:bCs/>
        </w:rPr>
        <w:t>BY</w:t>
      </w:r>
    </w:p>
    <w:p w14:paraId="1E58A456" w14:textId="555A759C" w:rsidR="007C7FE6" w:rsidRPr="00671685" w:rsidRDefault="007C7FE6" w:rsidP="007C7FE6">
      <w:pPr>
        <w:spacing w:line="480" w:lineRule="auto"/>
        <w:jc w:val="center"/>
        <w:rPr>
          <w:bCs/>
        </w:rPr>
      </w:pPr>
      <w:r w:rsidRPr="00671685">
        <w:rPr>
          <w:bCs/>
        </w:rPr>
        <w:t>SIERRA SCHMIDT</w:t>
      </w:r>
    </w:p>
    <w:p w14:paraId="49A531E9" w14:textId="77777777" w:rsidR="007C7FE6" w:rsidRPr="00671685" w:rsidRDefault="007C7FE6" w:rsidP="007C7FE6">
      <w:pPr>
        <w:spacing w:line="480" w:lineRule="auto"/>
        <w:jc w:val="center"/>
        <w:rPr>
          <w:bCs/>
        </w:rPr>
      </w:pPr>
    </w:p>
    <w:p w14:paraId="61789A19" w14:textId="77777777" w:rsidR="007C7FE6" w:rsidRPr="00671685" w:rsidRDefault="007C7FE6" w:rsidP="007C7FE6">
      <w:pPr>
        <w:spacing w:line="480" w:lineRule="auto"/>
        <w:rPr>
          <w:bCs/>
        </w:rPr>
      </w:pPr>
    </w:p>
    <w:p w14:paraId="6ABCA4D8" w14:textId="77777777" w:rsidR="007C7FE6" w:rsidRPr="00671685" w:rsidRDefault="007C7FE6" w:rsidP="007C7FE6">
      <w:pPr>
        <w:spacing w:line="480" w:lineRule="auto"/>
        <w:rPr>
          <w:bCs/>
        </w:rPr>
      </w:pPr>
    </w:p>
    <w:p w14:paraId="620CE4A8" w14:textId="77777777" w:rsidR="007C7FE6" w:rsidRPr="00671685" w:rsidRDefault="007C7FE6" w:rsidP="007C7FE6">
      <w:pPr>
        <w:spacing w:line="480" w:lineRule="auto"/>
        <w:rPr>
          <w:bCs/>
        </w:rPr>
      </w:pPr>
    </w:p>
    <w:p w14:paraId="23ACFA58" w14:textId="39E8BD3C" w:rsidR="007C7FE6" w:rsidRPr="00671685" w:rsidRDefault="007C7FE6" w:rsidP="007C7FE6">
      <w:pPr>
        <w:spacing w:line="480" w:lineRule="auto"/>
        <w:jc w:val="center"/>
        <w:rPr>
          <w:bCs/>
        </w:rPr>
      </w:pPr>
      <w:r w:rsidRPr="00671685">
        <w:rPr>
          <w:bCs/>
        </w:rPr>
        <w:t>A THESIS SUBMITTED IN PARTIAL FULFILLMENT OF THE</w:t>
      </w:r>
    </w:p>
    <w:p w14:paraId="3E0CB85E" w14:textId="77777777" w:rsidR="007C7FE6" w:rsidRPr="00671685" w:rsidRDefault="007C7FE6" w:rsidP="007C7FE6">
      <w:pPr>
        <w:spacing w:line="480" w:lineRule="auto"/>
        <w:jc w:val="center"/>
        <w:rPr>
          <w:bCs/>
        </w:rPr>
      </w:pPr>
      <w:r w:rsidRPr="00671685">
        <w:rPr>
          <w:bCs/>
        </w:rPr>
        <w:t>REQUIREMENTS FOR THE DEGREE OF</w:t>
      </w:r>
    </w:p>
    <w:p w14:paraId="0909C30C" w14:textId="440CBDDC" w:rsidR="007C7FE6" w:rsidRPr="00671685" w:rsidRDefault="007C7FE6" w:rsidP="007C7FE6">
      <w:pPr>
        <w:spacing w:line="480" w:lineRule="auto"/>
        <w:jc w:val="center"/>
        <w:rPr>
          <w:bCs/>
        </w:rPr>
      </w:pPr>
      <w:r w:rsidRPr="00671685">
        <w:rPr>
          <w:bCs/>
        </w:rPr>
        <w:t>MASTER OF SCIENCE</w:t>
      </w:r>
    </w:p>
    <w:p w14:paraId="568C4F1E" w14:textId="77777777" w:rsidR="007C7FE6" w:rsidRPr="00671685" w:rsidRDefault="007C7FE6" w:rsidP="007C7FE6">
      <w:pPr>
        <w:spacing w:line="480" w:lineRule="auto"/>
        <w:jc w:val="center"/>
        <w:rPr>
          <w:bCs/>
        </w:rPr>
      </w:pPr>
      <w:r w:rsidRPr="00671685">
        <w:rPr>
          <w:bCs/>
        </w:rPr>
        <w:t>IN</w:t>
      </w:r>
    </w:p>
    <w:p w14:paraId="5FC40EBC" w14:textId="256DAA4A" w:rsidR="007C7FE6" w:rsidRPr="00671685" w:rsidRDefault="007C7FE6" w:rsidP="007C7FE6">
      <w:pPr>
        <w:spacing w:line="480" w:lineRule="auto"/>
        <w:jc w:val="center"/>
        <w:rPr>
          <w:bCs/>
        </w:rPr>
      </w:pPr>
      <w:r w:rsidRPr="00671685">
        <w:rPr>
          <w:bCs/>
        </w:rPr>
        <w:t>CELL AND MOLECULAR BIOLOGY</w:t>
      </w:r>
    </w:p>
    <w:p w14:paraId="7F761E28" w14:textId="77777777" w:rsidR="007C7FE6" w:rsidRPr="00671685" w:rsidRDefault="007C7FE6" w:rsidP="007C7FE6">
      <w:pPr>
        <w:spacing w:line="480" w:lineRule="auto"/>
        <w:rPr>
          <w:bCs/>
        </w:rPr>
      </w:pPr>
    </w:p>
    <w:p w14:paraId="716FD8E4" w14:textId="77777777" w:rsidR="007C7FE6" w:rsidRPr="00671685" w:rsidRDefault="007C7FE6" w:rsidP="007C7FE6">
      <w:pPr>
        <w:spacing w:line="480" w:lineRule="auto"/>
        <w:rPr>
          <w:bCs/>
        </w:rPr>
      </w:pPr>
    </w:p>
    <w:p w14:paraId="6AE0A67A" w14:textId="77777777" w:rsidR="007C7FE6" w:rsidRPr="00671685" w:rsidRDefault="007C7FE6" w:rsidP="007C7FE6">
      <w:pPr>
        <w:spacing w:line="480" w:lineRule="auto"/>
        <w:rPr>
          <w:bCs/>
        </w:rPr>
      </w:pPr>
    </w:p>
    <w:p w14:paraId="475F75B4" w14:textId="77777777" w:rsidR="007C7FE6" w:rsidRPr="00671685" w:rsidRDefault="007C7FE6" w:rsidP="007C7FE6">
      <w:pPr>
        <w:spacing w:line="480" w:lineRule="auto"/>
        <w:rPr>
          <w:bCs/>
        </w:rPr>
      </w:pPr>
    </w:p>
    <w:p w14:paraId="34335D12" w14:textId="77777777" w:rsidR="007C7FE6" w:rsidRPr="00671685" w:rsidRDefault="007C7FE6" w:rsidP="007C7FE6">
      <w:pPr>
        <w:spacing w:line="480" w:lineRule="auto"/>
        <w:rPr>
          <w:bCs/>
        </w:rPr>
      </w:pPr>
    </w:p>
    <w:p w14:paraId="31865DD9" w14:textId="77777777" w:rsidR="007C7FE6" w:rsidRPr="00671685" w:rsidRDefault="007C7FE6" w:rsidP="007C7FE6">
      <w:pPr>
        <w:spacing w:line="480" w:lineRule="auto"/>
        <w:jc w:val="center"/>
        <w:rPr>
          <w:bCs/>
        </w:rPr>
      </w:pPr>
      <w:r w:rsidRPr="00671685">
        <w:rPr>
          <w:bCs/>
        </w:rPr>
        <w:t>UNIVERSITY OF RHODE ISLAND</w:t>
      </w:r>
    </w:p>
    <w:p w14:paraId="1E2AF5DD" w14:textId="1C76DB86" w:rsidR="007C7FE6" w:rsidRPr="00671685" w:rsidRDefault="007C7FE6" w:rsidP="007C7FE6">
      <w:pPr>
        <w:spacing w:line="480" w:lineRule="auto"/>
        <w:jc w:val="center"/>
        <w:rPr>
          <w:bCs/>
        </w:rPr>
      </w:pPr>
      <w:r w:rsidRPr="00671685">
        <w:rPr>
          <w:bCs/>
        </w:rPr>
        <w:t>2023</w:t>
      </w:r>
    </w:p>
    <w:p w14:paraId="79AF91AA" w14:textId="77777777" w:rsidR="007C7FE6" w:rsidRPr="00671685" w:rsidRDefault="007C7FE6" w:rsidP="007C7FE6">
      <w:pPr>
        <w:spacing w:line="480" w:lineRule="auto"/>
        <w:jc w:val="center"/>
        <w:rPr>
          <w:bCs/>
        </w:rPr>
      </w:pPr>
    </w:p>
    <w:p w14:paraId="03DF95F3" w14:textId="77777777" w:rsidR="007C7FE6" w:rsidRPr="00671685" w:rsidRDefault="007C7FE6" w:rsidP="007C7FE6">
      <w:pPr>
        <w:spacing w:line="480" w:lineRule="auto"/>
        <w:jc w:val="center"/>
        <w:rPr>
          <w:bCs/>
        </w:rPr>
      </w:pPr>
    </w:p>
    <w:p w14:paraId="1574AF0E" w14:textId="5EF93A35" w:rsidR="002F7F7A" w:rsidRPr="00671685" w:rsidRDefault="00000000" w:rsidP="007C7FE6">
      <w:pPr>
        <w:spacing w:line="480" w:lineRule="auto"/>
        <w:jc w:val="center"/>
      </w:pPr>
      <w:r w:rsidRPr="00671685">
        <w:lastRenderedPageBreak/>
        <w:t xml:space="preserve">MASTER OF </w:t>
      </w:r>
      <w:r w:rsidR="00F74F60" w:rsidRPr="00671685">
        <w:rPr>
          <w:iCs/>
        </w:rPr>
        <w:t>SCIENCE</w:t>
      </w:r>
      <w:r w:rsidRPr="00671685">
        <w:t xml:space="preserve"> </w:t>
      </w:r>
      <w:r w:rsidR="007C7FE6" w:rsidRPr="00671685">
        <w:t xml:space="preserve">IN CELL AND MOLECULAR BIOLOGY </w:t>
      </w:r>
      <w:r w:rsidRPr="00671685">
        <w:t>THESIS</w:t>
      </w:r>
    </w:p>
    <w:p w14:paraId="386C58F8" w14:textId="77777777" w:rsidR="002F7F7A" w:rsidRPr="00671685" w:rsidRDefault="002F7F7A"/>
    <w:p w14:paraId="2F9DF45E" w14:textId="77777777" w:rsidR="002F7F7A" w:rsidRPr="00671685" w:rsidRDefault="00000000">
      <w:pPr>
        <w:jc w:val="center"/>
      </w:pPr>
      <w:r w:rsidRPr="00671685">
        <w:t>OF</w:t>
      </w:r>
    </w:p>
    <w:p w14:paraId="59B47E8F" w14:textId="77777777" w:rsidR="002F7F7A" w:rsidRPr="00671685" w:rsidRDefault="002F7F7A"/>
    <w:p w14:paraId="7C680791" w14:textId="01A7F188" w:rsidR="002F7F7A" w:rsidRPr="00671685" w:rsidRDefault="00F74F60">
      <w:pPr>
        <w:jc w:val="center"/>
        <w:rPr>
          <w:iCs/>
        </w:rPr>
      </w:pPr>
      <w:r w:rsidRPr="00671685">
        <w:rPr>
          <w:iCs/>
        </w:rPr>
        <w:t>SIERRA SCHMIDT</w:t>
      </w:r>
    </w:p>
    <w:p w14:paraId="3DF73ACA" w14:textId="77777777" w:rsidR="002F7F7A" w:rsidRPr="00671685" w:rsidRDefault="002F7F7A"/>
    <w:p w14:paraId="50972DA0" w14:textId="77777777" w:rsidR="002F7F7A" w:rsidRPr="00671685" w:rsidRDefault="002F7F7A"/>
    <w:p w14:paraId="52BE2F96" w14:textId="77777777" w:rsidR="002F7F7A" w:rsidRPr="00671685" w:rsidRDefault="002F7F7A"/>
    <w:p w14:paraId="65346CE0" w14:textId="77777777" w:rsidR="002F7F7A" w:rsidRPr="00671685" w:rsidRDefault="002F7F7A"/>
    <w:p w14:paraId="2741AFFC" w14:textId="77777777" w:rsidR="002F7F7A" w:rsidRPr="00671685" w:rsidRDefault="002F7F7A"/>
    <w:p w14:paraId="1E090B86" w14:textId="77777777" w:rsidR="002F7F7A" w:rsidRPr="00671685" w:rsidRDefault="002F7F7A"/>
    <w:p w14:paraId="5C0BD743" w14:textId="77777777" w:rsidR="002F7F7A" w:rsidRPr="00671685" w:rsidRDefault="002F7F7A"/>
    <w:p w14:paraId="4D4E1F66" w14:textId="77777777" w:rsidR="002F7F7A" w:rsidRPr="00671685" w:rsidRDefault="002F7F7A"/>
    <w:p w14:paraId="491761C6" w14:textId="77777777" w:rsidR="002F7F7A" w:rsidRPr="00671685" w:rsidRDefault="002F7F7A"/>
    <w:p w14:paraId="210EBAFA" w14:textId="77777777" w:rsidR="002F7F7A" w:rsidRPr="00671685" w:rsidRDefault="002F7F7A"/>
    <w:p w14:paraId="4D27DEB0" w14:textId="77777777" w:rsidR="002F7F7A" w:rsidRPr="00671685" w:rsidRDefault="002F7F7A"/>
    <w:p w14:paraId="0D96E5ED" w14:textId="77777777" w:rsidR="002F7F7A" w:rsidRPr="00671685" w:rsidRDefault="00000000">
      <w:pPr>
        <w:ind w:left="720" w:firstLine="720"/>
      </w:pPr>
      <w:r w:rsidRPr="00671685">
        <w:t xml:space="preserve">APPROVED: </w:t>
      </w:r>
    </w:p>
    <w:p w14:paraId="70FF5C5C" w14:textId="77777777" w:rsidR="002F7F7A" w:rsidRPr="00671685" w:rsidRDefault="002F7F7A"/>
    <w:p w14:paraId="0F871628" w14:textId="77777777" w:rsidR="002F7F7A" w:rsidRPr="00671685" w:rsidRDefault="00000000">
      <w:pPr>
        <w:ind w:left="1440" w:firstLine="720"/>
      </w:pPr>
      <w:r w:rsidRPr="00671685">
        <w:t>Thesis Committee:</w:t>
      </w:r>
    </w:p>
    <w:p w14:paraId="4C69C330" w14:textId="77777777" w:rsidR="002F7F7A" w:rsidRPr="00671685" w:rsidRDefault="002F7F7A"/>
    <w:p w14:paraId="1071ED4B" w14:textId="107E4617" w:rsidR="002F7F7A" w:rsidRPr="00671685" w:rsidRDefault="00000000">
      <w:pPr>
        <w:ind w:left="2160"/>
      </w:pPr>
      <w:r w:rsidRPr="00671685">
        <w:t>Major Professor</w:t>
      </w:r>
      <w:r w:rsidRPr="00671685">
        <w:tab/>
      </w:r>
      <w:r w:rsidR="007C7FE6" w:rsidRPr="00671685">
        <w:t>Kathryn Ramsey</w:t>
      </w:r>
    </w:p>
    <w:p w14:paraId="7DA91C73" w14:textId="77777777" w:rsidR="002F7F7A" w:rsidRPr="00671685" w:rsidRDefault="002F7F7A">
      <w:pPr>
        <w:ind w:left="2160"/>
      </w:pPr>
    </w:p>
    <w:p w14:paraId="5BB56F8C" w14:textId="0720A392" w:rsidR="002F7F7A" w:rsidRPr="00671685" w:rsidRDefault="00000000">
      <w:pPr>
        <w:ind w:left="2160"/>
      </w:pPr>
      <w:r w:rsidRPr="00671685">
        <w:tab/>
      </w:r>
      <w:r w:rsidRPr="00671685">
        <w:tab/>
      </w:r>
      <w:r w:rsidRPr="00671685">
        <w:tab/>
      </w:r>
      <w:r w:rsidR="007C7FE6" w:rsidRPr="00671685">
        <w:t>Steven Gregory</w:t>
      </w:r>
    </w:p>
    <w:p w14:paraId="5A852CCB" w14:textId="77777777" w:rsidR="002F7F7A" w:rsidRPr="00671685" w:rsidRDefault="002F7F7A">
      <w:pPr>
        <w:ind w:left="2160"/>
      </w:pPr>
    </w:p>
    <w:p w14:paraId="421446E8" w14:textId="4D805C44" w:rsidR="002F7F7A" w:rsidRPr="00671685" w:rsidRDefault="00000000">
      <w:pPr>
        <w:ind w:left="2160"/>
      </w:pPr>
      <w:r w:rsidRPr="00671685">
        <w:tab/>
      </w:r>
      <w:r w:rsidRPr="00671685">
        <w:tab/>
      </w:r>
      <w:r w:rsidRPr="00671685">
        <w:tab/>
      </w:r>
      <w:r w:rsidR="007C7FE6" w:rsidRPr="00671685">
        <w:t>David Rowley</w:t>
      </w:r>
    </w:p>
    <w:p w14:paraId="1EF0FFFC" w14:textId="77777777" w:rsidR="002F7F7A" w:rsidRPr="00671685" w:rsidRDefault="002F7F7A">
      <w:pPr>
        <w:ind w:left="2160"/>
      </w:pPr>
    </w:p>
    <w:p w14:paraId="1E9927E3" w14:textId="50608C58" w:rsidR="002F7F7A" w:rsidRPr="00671685" w:rsidRDefault="00000000">
      <w:pPr>
        <w:ind w:left="2160"/>
      </w:pPr>
      <w:r w:rsidRPr="00671685">
        <w:tab/>
      </w:r>
      <w:r w:rsidRPr="00671685">
        <w:tab/>
      </w:r>
      <w:r w:rsidRPr="00671685">
        <w:tab/>
      </w:r>
    </w:p>
    <w:p w14:paraId="749BF1EC" w14:textId="77777777" w:rsidR="002F7F7A" w:rsidRPr="00671685" w:rsidRDefault="00000000">
      <w:pPr>
        <w:ind w:left="3600"/>
      </w:pPr>
      <w:r w:rsidRPr="00671685">
        <w:t xml:space="preserve">  </w:t>
      </w:r>
      <w:r w:rsidRPr="00671685">
        <w:tab/>
      </w:r>
    </w:p>
    <w:p w14:paraId="1D9CEF5C" w14:textId="77777777" w:rsidR="002F7F7A" w:rsidRPr="00671685" w:rsidRDefault="00000000">
      <w:r w:rsidRPr="00671685">
        <w:tab/>
      </w:r>
      <w:r w:rsidRPr="00671685">
        <w:tab/>
      </w:r>
      <w:r w:rsidRPr="00671685">
        <w:tab/>
      </w:r>
      <w:r w:rsidRPr="00671685">
        <w:tab/>
      </w:r>
      <w:r w:rsidRPr="00671685">
        <w:tab/>
      </w:r>
      <w:r w:rsidRPr="00671685">
        <w:tab/>
        <w:t>Brenton DeBoef</w:t>
      </w:r>
    </w:p>
    <w:p w14:paraId="28976361" w14:textId="77777777" w:rsidR="002F7F7A" w:rsidRPr="00671685" w:rsidRDefault="00000000">
      <w:pPr>
        <w:ind w:left="2880" w:right="-720" w:firstLine="720"/>
      </w:pPr>
      <w:r w:rsidRPr="00671685">
        <w:t xml:space="preserve">  DEAN OF THE GRADUATE SCHOOL</w:t>
      </w:r>
    </w:p>
    <w:p w14:paraId="52CC5A9A" w14:textId="77777777" w:rsidR="002F7F7A" w:rsidRPr="00671685" w:rsidRDefault="002F7F7A">
      <w:pPr>
        <w:ind w:right="-720"/>
      </w:pPr>
    </w:p>
    <w:p w14:paraId="04BCA209" w14:textId="77777777" w:rsidR="002F7F7A" w:rsidRPr="00671685" w:rsidRDefault="002F7F7A">
      <w:pPr>
        <w:ind w:right="-720"/>
      </w:pPr>
    </w:p>
    <w:p w14:paraId="53A0EFD0" w14:textId="77777777" w:rsidR="002F7F7A" w:rsidRPr="00671685" w:rsidRDefault="002F7F7A">
      <w:pPr>
        <w:ind w:right="-720"/>
      </w:pPr>
    </w:p>
    <w:p w14:paraId="601CCF69" w14:textId="77777777" w:rsidR="002F7F7A" w:rsidRPr="00671685" w:rsidRDefault="002F7F7A">
      <w:pPr>
        <w:ind w:right="-720"/>
      </w:pPr>
    </w:p>
    <w:p w14:paraId="4C4DC89C" w14:textId="77777777" w:rsidR="002F7F7A" w:rsidRPr="00671685" w:rsidRDefault="002F7F7A">
      <w:pPr>
        <w:ind w:right="-720"/>
      </w:pPr>
    </w:p>
    <w:p w14:paraId="5F15DDDD" w14:textId="77777777" w:rsidR="002F7F7A" w:rsidRPr="00671685" w:rsidRDefault="002F7F7A">
      <w:pPr>
        <w:ind w:right="-720"/>
      </w:pPr>
    </w:p>
    <w:p w14:paraId="64ED5547" w14:textId="77777777" w:rsidR="002F7F7A" w:rsidRPr="00671685" w:rsidRDefault="002F7F7A">
      <w:pPr>
        <w:ind w:right="-720"/>
      </w:pPr>
    </w:p>
    <w:p w14:paraId="7FED7781" w14:textId="77777777" w:rsidR="002F7F7A" w:rsidRPr="00671685" w:rsidRDefault="00000000">
      <w:pPr>
        <w:ind w:right="-720"/>
        <w:jc w:val="center"/>
        <w:rPr>
          <w:iCs/>
        </w:rPr>
      </w:pPr>
      <w:r w:rsidRPr="00671685">
        <w:t>UNIVERSITY OF RHODE ISLAND</w:t>
      </w:r>
    </w:p>
    <w:p w14:paraId="4E40C7EB" w14:textId="2014BAA3" w:rsidR="002F7F7A" w:rsidRPr="00671685" w:rsidRDefault="00F74F60" w:rsidP="0018004C">
      <w:pPr>
        <w:ind w:right="-720"/>
        <w:jc w:val="center"/>
        <w:rPr>
          <w:iCs/>
        </w:rPr>
        <w:sectPr w:rsidR="002F7F7A" w:rsidRPr="00671685">
          <w:pgSz w:w="12240" w:h="15840"/>
          <w:pgMar w:top="1440" w:right="1440" w:bottom="1440" w:left="2160" w:header="0" w:footer="0" w:gutter="0"/>
          <w:cols w:space="720"/>
          <w:formProt w:val="0"/>
          <w:docGrid w:linePitch="600" w:charSpace="32768"/>
        </w:sectPr>
      </w:pPr>
      <w:r w:rsidRPr="00671685">
        <w:rPr>
          <w:iCs/>
        </w:rPr>
        <w:t>202</w:t>
      </w:r>
      <w:r w:rsidR="0018004C" w:rsidRPr="00671685">
        <w:rPr>
          <w:iCs/>
        </w:rPr>
        <w:t>3</w:t>
      </w:r>
    </w:p>
    <w:p w14:paraId="2664016E" w14:textId="77777777" w:rsidR="002F7F7A" w:rsidRPr="00671685" w:rsidRDefault="00000000">
      <w:pPr>
        <w:pStyle w:val="Title"/>
        <w:rPr>
          <w:b/>
        </w:rPr>
      </w:pPr>
      <w:bookmarkStart w:id="0" w:name="__RefHeading___Toc235935194"/>
      <w:bookmarkEnd w:id="0"/>
      <w:r w:rsidRPr="00671685">
        <w:rPr>
          <w:b/>
        </w:rPr>
        <w:lastRenderedPageBreak/>
        <w:t>TABLE OF CONTENTS</w:t>
      </w:r>
    </w:p>
    <w:p w14:paraId="6597AD07" w14:textId="77777777" w:rsidR="002F7F7A" w:rsidRPr="00671685" w:rsidRDefault="002F7F7A">
      <w:pPr>
        <w:pStyle w:val="Title"/>
      </w:pPr>
    </w:p>
    <w:p w14:paraId="06D5DE1B" w14:textId="77777777" w:rsidR="002F7F7A" w:rsidRPr="00671685" w:rsidRDefault="00000000">
      <w:pPr>
        <w:pStyle w:val="Title"/>
        <w:jc w:val="left"/>
      </w:pPr>
      <w:r w:rsidRPr="00671685">
        <w:tab/>
      </w:r>
      <w:r w:rsidRPr="00671685">
        <w:tab/>
      </w:r>
      <w:r w:rsidRPr="00671685">
        <w:tab/>
      </w:r>
      <w:r w:rsidRPr="00671685">
        <w:tab/>
      </w:r>
      <w:r w:rsidRPr="00671685">
        <w:tab/>
      </w:r>
      <w:r w:rsidRPr="00671685">
        <w:tab/>
      </w:r>
      <w:r w:rsidRPr="00671685">
        <w:tab/>
      </w:r>
      <w:r w:rsidRPr="00671685">
        <w:tab/>
      </w:r>
      <w:r w:rsidRPr="00671685">
        <w:tab/>
      </w:r>
      <w:r w:rsidRPr="00671685">
        <w:tab/>
      </w:r>
    </w:p>
    <w:sdt>
      <w:sdtPr>
        <w:id w:val="-425963363"/>
        <w:docPartObj>
          <w:docPartGallery w:val="Table of Contents"/>
          <w:docPartUnique/>
        </w:docPartObj>
      </w:sdtPr>
      <w:sdtContent>
        <w:p w14:paraId="15CD9C45" w14:textId="75CBDDB4" w:rsidR="001F6595" w:rsidRDefault="00000000">
          <w:pPr>
            <w:pStyle w:val="TOC1"/>
            <w:rPr>
              <w:rFonts w:asciiTheme="minorHAnsi" w:eastAsiaTheme="minorEastAsia" w:hAnsiTheme="minorHAnsi" w:cstheme="minorBidi"/>
              <w:noProof/>
              <w:kern w:val="2"/>
              <w:sz w:val="22"/>
              <w:szCs w:val="22"/>
              <w:lang w:eastAsia="en-US"/>
              <w14:ligatures w14:val="standardContextual"/>
            </w:rPr>
          </w:pPr>
          <w:r w:rsidRPr="00671685">
            <w:fldChar w:fldCharType="begin"/>
          </w:r>
          <w:r w:rsidRPr="00671685">
            <w:rPr>
              <w:rStyle w:val="IndexLink"/>
            </w:rPr>
            <w:instrText>TOC \o "1-3" \h \z \u</w:instrText>
          </w:r>
          <w:r w:rsidRPr="00671685">
            <w:rPr>
              <w:rStyle w:val="IndexLink"/>
            </w:rPr>
            <w:fldChar w:fldCharType="separate"/>
          </w:r>
          <w:hyperlink w:anchor="_Toc140096579" w:history="1">
            <w:r w:rsidR="001F6595" w:rsidRPr="003B4D9F">
              <w:rPr>
                <w:rStyle w:val="Hyperlink"/>
                <w:noProof/>
              </w:rPr>
              <w:t>CHAPTER 1</w:t>
            </w:r>
            <w:r w:rsidR="001F6595">
              <w:rPr>
                <w:noProof/>
                <w:webHidden/>
              </w:rPr>
              <w:tab/>
            </w:r>
            <w:r w:rsidR="001F6595">
              <w:rPr>
                <w:noProof/>
                <w:webHidden/>
              </w:rPr>
              <w:fldChar w:fldCharType="begin"/>
            </w:r>
            <w:r w:rsidR="001F6595">
              <w:rPr>
                <w:noProof/>
                <w:webHidden/>
              </w:rPr>
              <w:instrText xml:space="preserve"> PAGEREF _Toc140096579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0BF0ADA1" w14:textId="468E58EF"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0" w:history="1">
            <w:r w:rsidR="001F6595" w:rsidRPr="003B4D9F">
              <w:rPr>
                <w:rStyle w:val="Hyperlink"/>
                <w:noProof/>
              </w:rPr>
              <w:t>REVIEW OF THE LITERATURE</w:t>
            </w:r>
            <w:r w:rsidR="001F6595">
              <w:rPr>
                <w:noProof/>
                <w:webHidden/>
              </w:rPr>
              <w:tab/>
            </w:r>
            <w:r w:rsidR="001F6595">
              <w:rPr>
                <w:noProof/>
                <w:webHidden/>
              </w:rPr>
              <w:fldChar w:fldCharType="begin"/>
            </w:r>
            <w:r w:rsidR="001F6595">
              <w:rPr>
                <w:noProof/>
                <w:webHidden/>
              </w:rPr>
              <w:instrText xml:space="preserve"> PAGEREF _Toc140096580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2B41B38F" w14:textId="58CB50F0"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1" w:history="1">
            <w:r w:rsidR="001F6595" w:rsidRPr="003B4D9F">
              <w:rPr>
                <w:rStyle w:val="Hyperlink"/>
                <w:noProof/>
              </w:rPr>
              <w:t>Francisella is an intracellular pathogen.</w:t>
            </w:r>
            <w:r w:rsidR="001F6595">
              <w:rPr>
                <w:noProof/>
                <w:webHidden/>
              </w:rPr>
              <w:tab/>
            </w:r>
            <w:r w:rsidR="001F6595">
              <w:rPr>
                <w:noProof/>
                <w:webHidden/>
              </w:rPr>
              <w:fldChar w:fldCharType="begin"/>
            </w:r>
            <w:r w:rsidR="001F6595">
              <w:rPr>
                <w:noProof/>
                <w:webHidden/>
              </w:rPr>
              <w:instrText xml:space="preserve"> PAGEREF _Toc140096581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12924606" w14:textId="14485F6A"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2" w:history="1">
            <w:r w:rsidR="001F6595" w:rsidRPr="003B4D9F">
              <w:rPr>
                <w:rStyle w:val="Hyperlink"/>
                <w:noProof/>
              </w:rPr>
              <w:t xml:space="preserve">Different environments affect gene expression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_Toc140096582 \h </w:instrText>
            </w:r>
            <w:r w:rsidR="001F6595">
              <w:rPr>
                <w:noProof/>
                <w:webHidden/>
              </w:rPr>
            </w:r>
            <w:r w:rsidR="001F6595">
              <w:rPr>
                <w:noProof/>
                <w:webHidden/>
              </w:rPr>
              <w:fldChar w:fldCharType="separate"/>
            </w:r>
            <w:r w:rsidR="008D6F6A">
              <w:rPr>
                <w:noProof/>
                <w:webHidden/>
              </w:rPr>
              <w:t>8</w:t>
            </w:r>
            <w:r w:rsidR="001F6595">
              <w:rPr>
                <w:noProof/>
                <w:webHidden/>
              </w:rPr>
              <w:fldChar w:fldCharType="end"/>
            </w:r>
          </w:hyperlink>
        </w:p>
        <w:p w14:paraId="10951C30" w14:textId="082421B8"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3" w:history="1">
            <w:r w:rsidR="001F6595" w:rsidRPr="003B4D9F">
              <w:rPr>
                <w:rStyle w:val="Hyperlink"/>
                <w:noProof/>
              </w:rPr>
              <w:t xml:space="preserve">bS21 leads to ribosomal heterogeneity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_Toc140096583 \h </w:instrText>
            </w:r>
            <w:r w:rsidR="001F6595">
              <w:rPr>
                <w:noProof/>
                <w:webHidden/>
              </w:rPr>
            </w:r>
            <w:r w:rsidR="001F6595">
              <w:rPr>
                <w:noProof/>
                <w:webHidden/>
              </w:rPr>
              <w:fldChar w:fldCharType="separate"/>
            </w:r>
            <w:r w:rsidR="008D6F6A">
              <w:rPr>
                <w:noProof/>
                <w:webHidden/>
              </w:rPr>
              <w:t>10</w:t>
            </w:r>
            <w:r w:rsidR="001F6595">
              <w:rPr>
                <w:noProof/>
                <w:webHidden/>
              </w:rPr>
              <w:fldChar w:fldCharType="end"/>
            </w:r>
          </w:hyperlink>
        </w:p>
        <w:p w14:paraId="43672645" w14:textId="378127D2"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4" w:history="1">
            <w:r w:rsidR="001F6595" w:rsidRPr="003B4D9F">
              <w:rPr>
                <w:rStyle w:val="Hyperlink"/>
                <w:noProof/>
              </w:rPr>
              <w:t>The roles of bS21-1 and bS21-3.</w:t>
            </w:r>
            <w:r w:rsidR="001F6595">
              <w:rPr>
                <w:noProof/>
                <w:webHidden/>
              </w:rPr>
              <w:tab/>
            </w:r>
            <w:r w:rsidR="001F6595">
              <w:rPr>
                <w:noProof/>
                <w:webHidden/>
              </w:rPr>
              <w:fldChar w:fldCharType="begin"/>
            </w:r>
            <w:r w:rsidR="001F6595">
              <w:rPr>
                <w:noProof/>
                <w:webHidden/>
              </w:rPr>
              <w:instrText xml:space="preserve"> PAGEREF _Toc140096584 \h </w:instrText>
            </w:r>
            <w:r w:rsidR="001F6595">
              <w:rPr>
                <w:noProof/>
                <w:webHidden/>
              </w:rPr>
            </w:r>
            <w:r w:rsidR="001F6595">
              <w:rPr>
                <w:noProof/>
                <w:webHidden/>
              </w:rPr>
              <w:fldChar w:fldCharType="separate"/>
            </w:r>
            <w:r w:rsidR="008D6F6A">
              <w:rPr>
                <w:noProof/>
                <w:webHidden/>
              </w:rPr>
              <w:t>19</w:t>
            </w:r>
            <w:r w:rsidR="001F6595">
              <w:rPr>
                <w:noProof/>
                <w:webHidden/>
              </w:rPr>
              <w:fldChar w:fldCharType="end"/>
            </w:r>
          </w:hyperlink>
        </w:p>
        <w:p w14:paraId="6733EDD2" w14:textId="5F877B3E"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5" w:history="1">
            <w:r w:rsidR="001F6595" w:rsidRPr="003B4D9F">
              <w:rPr>
                <w:rStyle w:val="Hyperlink"/>
                <w:noProof/>
              </w:rPr>
              <w:t>Ribosomes are heterogenous.</w:t>
            </w:r>
            <w:r w:rsidR="001F6595">
              <w:rPr>
                <w:noProof/>
                <w:webHidden/>
              </w:rPr>
              <w:tab/>
            </w:r>
            <w:r w:rsidR="001F6595">
              <w:rPr>
                <w:noProof/>
                <w:webHidden/>
              </w:rPr>
              <w:fldChar w:fldCharType="begin"/>
            </w:r>
            <w:r w:rsidR="001F6595">
              <w:rPr>
                <w:noProof/>
                <w:webHidden/>
              </w:rPr>
              <w:instrText xml:space="preserve"> PAGEREF _Toc140096585 \h </w:instrText>
            </w:r>
            <w:r w:rsidR="001F6595">
              <w:rPr>
                <w:noProof/>
                <w:webHidden/>
              </w:rPr>
            </w:r>
            <w:r w:rsidR="001F6595">
              <w:rPr>
                <w:noProof/>
                <w:webHidden/>
              </w:rPr>
              <w:fldChar w:fldCharType="separate"/>
            </w:r>
            <w:r w:rsidR="008D6F6A">
              <w:rPr>
                <w:noProof/>
                <w:webHidden/>
              </w:rPr>
              <w:t>10</w:t>
            </w:r>
            <w:r w:rsidR="001F6595">
              <w:rPr>
                <w:noProof/>
                <w:webHidden/>
              </w:rPr>
              <w:fldChar w:fldCharType="end"/>
            </w:r>
          </w:hyperlink>
        </w:p>
        <w:p w14:paraId="4E377970" w14:textId="70E1739C"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6" w:history="1">
            <w:r w:rsidR="001F6595" w:rsidRPr="003B4D9F">
              <w:rPr>
                <w:rStyle w:val="Hyperlink"/>
                <w:noProof/>
              </w:rPr>
              <w:t>Ribosomes are tightly controlled.</w:t>
            </w:r>
            <w:r w:rsidR="001F6595">
              <w:rPr>
                <w:noProof/>
                <w:webHidden/>
              </w:rPr>
              <w:tab/>
            </w:r>
            <w:r w:rsidR="001F6595">
              <w:rPr>
                <w:noProof/>
                <w:webHidden/>
              </w:rPr>
              <w:fldChar w:fldCharType="begin"/>
            </w:r>
            <w:r w:rsidR="001F6595">
              <w:rPr>
                <w:noProof/>
                <w:webHidden/>
              </w:rPr>
              <w:instrText xml:space="preserve"> PAGEREF _Toc140096586 \h </w:instrText>
            </w:r>
            <w:r w:rsidR="001F6595">
              <w:rPr>
                <w:noProof/>
                <w:webHidden/>
              </w:rPr>
            </w:r>
            <w:r w:rsidR="001F6595">
              <w:rPr>
                <w:noProof/>
                <w:webHidden/>
              </w:rPr>
              <w:fldChar w:fldCharType="separate"/>
            </w:r>
            <w:r w:rsidR="008D6F6A">
              <w:rPr>
                <w:noProof/>
                <w:webHidden/>
              </w:rPr>
              <w:t>12</w:t>
            </w:r>
            <w:r w:rsidR="001F6595">
              <w:rPr>
                <w:noProof/>
                <w:webHidden/>
              </w:rPr>
              <w:fldChar w:fldCharType="end"/>
            </w:r>
          </w:hyperlink>
        </w:p>
        <w:p w14:paraId="413AA9F6" w14:textId="141D1D16"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7" w:history="1">
            <w:r w:rsidR="001F6595" w:rsidRPr="003B4D9F">
              <w:rPr>
                <w:rStyle w:val="Hyperlink"/>
                <w:noProof/>
              </w:rPr>
              <w:t>SUMMARY AND OBJECTIVES</w:t>
            </w:r>
            <w:r w:rsidR="001F6595">
              <w:rPr>
                <w:noProof/>
                <w:webHidden/>
              </w:rPr>
              <w:tab/>
            </w:r>
            <w:r w:rsidR="001F6595">
              <w:rPr>
                <w:noProof/>
                <w:webHidden/>
              </w:rPr>
              <w:fldChar w:fldCharType="begin"/>
            </w:r>
            <w:r w:rsidR="001F6595">
              <w:rPr>
                <w:noProof/>
                <w:webHidden/>
              </w:rPr>
              <w:instrText xml:space="preserve"> PAGEREF _Toc140096587 \h </w:instrText>
            </w:r>
            <w:r w:rsidR="001F6595">
              <w:rPr>
                <w:noProof/>
                <w:webHidden/>
              </w:rPr>
            </w:r>
            <w:r w:rsidR="001F6595">
              <w:rPr>
                <w:noProof/>
                <w:webHidden/>
              </w:rPr>
              <w:fldChar w:fldCharType="separate"/>
            </w:r>
            <w:r w:rsidR="008D6F6A">
              <w:rPr>
                <w:noProof/>
                <w:webHidden/>
              </w:rPr>
              <w:t>25</w:t>
            </w:r>
            <w:r w:rsidR="001F6595">
              <w:rPr>
                <w:noProof/>
                <w:webHidden/>
              </w:rPr>
              <w:fldChar w:fldCharType="end"/>
            </w:r>
          </w:hyperlink>
        </w:p>
        <w:p w14:paraId="029707E8" w14:textId="3BF1A0BF"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8" w:history="1">
            <w:r w:rsidR="001F6595" w:rsidRPr="003B4D9F">
              <w:rPr>
                <w:rStyle w:val="Hyperlink"/>
                <w:noProof/>
              </w:rPr>
              <w:t>REFERENCES</w:t>
            </w:r>
            <w:r w:rsidR="001F6595">
              <w:rPr>
                <w:noProof/>
                <w:webHidden/>
              </w:rPr>
              <w:tab/>
            </w:r>
            <w:r w:rsidR="001F6595">
              <w:rPr>
                <w:noProof/>
                <w:webHidden/>
              </w:rPr>
              <w:fldChar w:fldCharType="begin"/>
            </w:r>
            <w:r w:rsidR="001F6595">
              <w:rPr>
                <w:noProof/>
                <w:webHidden/>
              </w:rPr>
              <w:instrText xml:space="preserve"> PAGEREF _Toc140096588 \h </w:instrText>
            </w:r>
            <w:r w:rsidR="001F6595">
              <w:rPr>
                <w:noProof/>
                <w:webHidden/>
              </w:rPr>
            </w:r>
            <w:r w:rsidR="001F6595">
              <w:rPr>
                <w:noProof/>
                <w:webHidden/>
              </w:rPr>
              <w:fldChar w:fldCharType="separate"/>
            </w:r>
            <w:r w:rsidR="008D6F6A">
              <w:rPr>
                <w:noProof/>
                <w:webHidden/>
              </w:rPr>
              <w:t>26</w:t>
            </w:r>
            <w:r w:rsidR="001F6595">
              <w:rPr>
                <w:noProof/>
                <w:webHidden/>
              </w:rPr>
              <w:fldChar w:fldCharType="end"/>
            </w:r>
          </w:hyperlink>
        </w:p>
        <w:p w14:paraId="4EC71C41" w14:textId="7716F1F8" w:rsidR="002F7F7A" w:rsidRPr="00671685" w:rsidRDefault="00000000">
          <w:pPr>
            <w:pStyle w:val="TOC1"/>
            <w:tabs>
              <w:tab w:val="clear" w:pos="8342"/>
              <w:tab w:val="right" w:leader="dot" w:pos="8352"/>
            </w:tabs>
          </w:pPr>
          <w:r w:rsidRPr="00671685">
            <w:rPr>
              <w:rStyle w:val="IndexLink"/>
            </w:rPr>
            <w:fldChar w:fldCharType="end"/>
          </w:r>
        </w:p>
      </w:sdtContent>
    </w:sdt>
    <w:p w14:paraId="4793C27A" w14:textId="77777777" w:rsidR="002F7F7A" w:rsidRPr="00671685" w:rsidRDefault="00000000">
      <w:pPr>
        <w:spacing w:line="480" w:lineRule="auto"/>
      </w:pPr>
      <w:r w:rsidRPr="00671685">
        <w:br w:type="page"/>
      </w:r>
    </w:p>
    <w:p w14:paraId="06FBEA7D" w14:textId="77777777" w:rsidR="002F7F7A" w:rsidRPr="00671685" w:rsidRDefault="002F7F7A">
      <w:pPr>
        <w:spacing w:line="480" w:lineRule="auto"/>
        <w:sectPr w:rsidR="002F7F7A" w:rsidRPr="00671685">
          <w:headerReference w:type="default" r:id="rId7"/>
          <w:footerReference w:type="default" r:id="rId8"/>
          <w:pgSz w:w="12240" w:h="15840"/>
          <w:pgMar w:top="1440" w:right="1440" w:bottom="1440" w:left="2448" w:header="720" w:footer="720" w:gutter="0"/>
          <w:pgNumType w:fmt="lowerRoman"/>
          <w:cols w:space="720"/>
          <w:formProt w:val="0"/>
          <w:docGrid w:linePitch="600" w:charSpace="32768"/>
        </w:sectPr>
      </w:pPr>
    </w:p>
    <w:p w14:paraId="095F7FA7" w14:textId="77777777" w:rsidR="002F7F7A" w:rsidRPr="00671685" w:rsidRDefault="00000000">
      <w:pPr>
        <w:pStyle w:val="Heading1"/>
      </w:pPr>
      <w:bookmarkStart w:id="1" w:name="_Toc140096579"/>
      <w:r w:rsidRPr="00671685">
        <w:lastRenderedPageBreak/>
        <w:t>CHAPTER 1</w:t>
      </w:r>
      <w:bookmarkEnd w:id="1"/>
    </w:p>
    <w:p w14:paraId="2FB0CCA9" w14:textId="77777777" w:rsidR="002F7F7A" w:rsidRPr="00671685" w:rsidRDefault="002F7F7A">
      <w:pPr>
        <w:spacing w:line="480" w:lineRule="auto"/>
        <w:jc w:val="center"/>
        <w:rPr>
          <w:szCs w:val="24"/>
        </w:rPr>
      </w:pPr>
    </w:p>
    <w:p w14:paraId="2CA84291" w14:textId="591FCB5B" w:rsidR="002F7F7A" w:rsidRPr="00671685" w:rsidRDefault="00625165">
      <w:pPr>
        <w:pStyle w:val="Heading2"/>
        <w:rPr>
          <w:szCs w:val="24"/>
        </w:rPr>
      </w:pPr>
      <w:bookmarkStart w:id="2" w:name="_Toc140096580"/>
      <w:r w:rsidRPr="00671685">
        <w:t>REVIEW OF THE LITERATURE</w:t>
      </w:r>
      <w:bookmarkEnd w:id="2"/>
    </w:p>
    <w:p w14:paraId="3835D8DE" w14:textId="1D9B42A1" w:rsidR="00DB245E" w:rsidRPr="001F6595" w:rsidRDefault="00DB245E" w:rsidP="001F6595">
      <w:pPr>
        <w:pStyle w:val="Heading3"/>
      </w:pPr>
      <w:bookmarkStart w:id="3" w:name="_Toc140096581"/>
      <w:r w:rsidRPr="00256073">
        <w:rPr>
          <w:i/>
          <w:iCs/>
        </w:rPr>
        <w:t xml:space="preserve">Francisella </w:t>
      </w:r>
      <w:r w:rsidR="00A773A6" w:rsidRPr="00256073">
        <w:rPr>
          <w:i/>
          <w:iCs/>
        </w:rPr>
        <w:t>tularensis</w:t>
      </w:r>
      <w:r w:rsidR="00A773A6">
        <w:t xml:space="preserve"> </w:t>
      </w:r>
      <w:r w:rsidRPr="001F6595">
        <w:t>is an intracellular pathogen.</w:t>
      </w:r>
      <w:bookmarkEnd w:id="3"/>
    </w:p>
    <w:p w14:paraId="3D68BAAB" w14:textId="28729543" w:rsidR="001258D9" w:rsidRDefault="001335DF" w:rsidP="00252468">
      <w:pPr>
        <w:spacing w:line="480" w:lineRule="auto"/>
        <w:ind w:firstLine="450"/>
        <w:jc w:val="both"/>
      </w:pPr>
      <w:commentRangeStart w:id="4"/>
      <w:r w:rsidRPr="00671685">
        <w:rPr>
          <w:i/>
          <w:iCs/>
        </w:rPr>
        <w:t>Francisella</w:t>
      </w:r>
      <w:r w:rsidR="00315EF6" w:rsidRPr="00671685">
        <w:rPr>
          <w:i/>
          <w:iCs/>
        </w:rPr>
        <w:t xml:space="preserve"> tularensis</w:t>
      </w:r>
      <w:r w:rsidR="00315EF6" w:rsidRPr="00671685">
        <w:t xml:space="preserve">, </w:t>
      </w:r>
      <w:r w:rsidR="00252468">
        <w:t xml:space="preserve">is </w:t>
      </w:r>
      <w:r w:rsidR="00315EF6" w:rsidRPr="00671685">
        <w:t xml:space="preserve">a </w:t>
      </w:r>
      <w:r w:rsidR="00252468" w:rsidRPr="00671685">
        <w:t>Gram-negative coccobacillus</w:t>
      </w:r>
      <w:r w:rsidR="00252468">
        <w:t xml:space="preserve"> bacterium. It </w:t>
      </w:r>
      <w:r w:rsidR="00315EF6" w:rsidRPr="00671685">
        <w:t xml:space="preserve">is the causative agent of </w:t>
      </w:r>
      <w:r w:rsidR="002E3DC2">
        <w:t>t</w:t>
      </w:r>
      <w:r w:rsidR="00315EF6" w:rsidRPr="00671685">
        <w:t xml:space="preserve">ularemia, </w:t>
      </w:r>
      <w:r w:rsidR="00D1103A">
        <w:t>also known</w:t>
      </w:r>
      <w:r w:rsidR="002E3DC2" w:rsidRPr="00671685">
        <w:t xml:space="preserve"> </w:t>
      </w:r>
      <w:r w:rsidR="00315EF6" w:rsidRPr="00671685">
        <w:t>as rabbit fever</w:t>
      </w:r>
      <w:r w:rsidR="00BA7920" w:rsidRPr="00671685">
        <w:t xml:space="preserve"> </w:t>
      </w:r>
      <w:r w:rsidR="00BA7920" w:rsidRPr="00671685">
        <w:fldChar w:fldCharType="begin"/>
      </w:r>
      <w:r w:rsidR="00BA7920"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Johansson, and Wagner 2007)</w:t>
      </w:r>
      <w:r w:rsidR="00BA7920" w:rsidRPr="00671685">
        <w:fldChar w:fldCharType="end"/>
      </w:r>
      <w:commentRangeEnd w:id="4"/>
      <w:r w:rsidR="000D6853">
        <w:rPr>
          <w:rStyle w:val="CommentReference"/>
        </w:rPr>
        <w:commentReference w:id="4"/>
      </w:r>
      <w:r w:rsidR="00315EF6" w:rsidRPr="00671685">
        <w:t xml:space="preserve">. </w:t>
      </w:r>
      <w:r w:rsidR="00B1098C" w:rsidRPr="00671685">
        <w:t>It is a</w:t>
      </w:r>
      <w:r w:rsidR="00D1103A">
        <w:t xml:space="preserve"> facultative</w:t>
      </w:r>
      <w:r w:rsidR="00B1098C" w:rsidRPr="00671685">
        <w:t xml:space="preserve"> intracellular pathogen</w:t>
      </w:r>
      <w:r w:rsidR="002E3DC2">
        <w:t xml:space="preserve"> and must</w:t>
      </w:r>
      <w:r w:rsidR="00BA7920" w:rsidRPr="00671685">
        <w:t xml:space="preserve"> grow within </w:t>
      </w:r>
      <w:r w:rsidR="00B1098C" w:rsidRPr="00671685">
        <w:t>macrophage to cause illness. Due to its high infectivity and low infectious dose</w:t>
      </w:r>
      <w:r w:rsidR="00BA7920" w:rsidRPr="00671685">
        <w:t xml:space="preserve"> </w:t>
      </w:r>
      <w:r w:rsidR="00256073">
        <w:t>of just 10 cells</w:t>
      </w:r>
      <w:r w:rsidR="00B1098C" w:rsidRPr="00671685">
        <w:t xml:space="preserve">, it </w:t>
      </w:r>
      <w:r w:rsidR="00D1103A">
        <w:t>is</w:t>
      </w:r>
      <w:r w:rsidR="00B1098C" w:rsidRPr="00671685">
        <w:t xml:space="preserve"> classified as </w:t>
      </w:r>
      <w:r w:rsidR="009729B8" w:rsidRPr="00671685">
        <w:t>a</w:t>
      </w:r>
      <w:r w:rsidR="0061131C">
        <w:t xml:space="preserve"> potential</w:t>
      </w:r>
      <w:r w:rsidR="009729B8" w:rsidRPr="00671685">
        <w:t xml:space="preserve"> bioweapon  alongside </w:t>
      </w:r>
      <w:r w:rsidR="0061131C">
        <w:t>other bacterial species such as</w:t>
      </w:r>
      <w:r w:rsidR="0061131C" w:rsidRPr="0061131C">
        <w:t xml:space="preserve"> </w:t>
      </w:r>
      <w:r w:rsidR="0061131C" w:rsidRPr="0061131C">
        <w:rPr>
          <w:i/>
          <w:iCs/>
        </w:rPr>
        <w:t>Bacillus anthracis</w:t>
      </w:r>
      <w:r w:rsidR="00D1103A" w:rsidRPr="00D1103A">
        <w:t>,</w:t>
      </w:r>
      <w:r w:rsidR="00D1103A">
        <w:t xml:space="preserve"> the causative agent of anthrax</w:t>
      </w:r>
      <w:r w:rsidR="009729B8" w:rsidRPr="00671685">
        <w:t xml:space="preserve"> </w:t>
      </w:r>
      <w:r w:rsidR="00B1098C" w:rsidRPr="00671685">
        <w:fldChar w:fldCharType="begin"/>
      </w:r>
      <w:r w:rsidR="00B1098C"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00B1098C" w:rsidRPr="00671685">
        <w:fldChar w:fldCharType="separate"/>
      </w:r>
      <w:r w:rsidR="00B1098C" w:rsidRPr="00671685">
        <w:rPr>
          <w:rFonts w:cs="Arial"/>
        </w:rPr>
        <w:t>(Dennis et al. 2001)</w:t>
      </w:r>
      <w:r w:rsidR="00B1098C" w:rsidRPr="00671685">
        <w:fldChar w:fldCharType="end"/>
      </w:r>
      <w:r w:rsidR="00B1098C" w:rsidRPr="00671685">
        <w:t xml:space="preserve">. </w:t>
      </w:r>
      <w:r w:rsidR="00252468">
        <w:t xml:space="preserve">That said, it </w:t>
      </w:r>
      <w:r w:rsidR="00BA7920" w:rsidRPr="00671685">
        <w:t>is an environmental pathogen</w:t>
      </w:r>
      <w:r w:rsidR="00FD5025">
        <w:t xml:space="preserve"> that is</w:t>
      </w:r>
      <w:r w:rsidR="00FD5025" w:rsidRPr="00671685">
        <w:t xml:space="preserve"> </w:t>
      </w:r>
      <w:r w:rsidR="00BA7920" w:rsidRPr="00671685">
        <w:t xml:space="preserve">endemic to </w:t>
      </w:r>
      <w:r w:rsidR="00256073">
        <w:t>North America, Europe, and Asia</w:t>
      </w:r>
      <w:commentRangeStart w:id="5"/>
      <w:r w:rsidR="00256073">
        <w:t xml:space="preserve">. </w:t>
      </w:r>
      <w:r w:rsidR="00252468">
        <w:t>T</w:t>
      </w:r>
      <w:r w:rsidR="00256073">
        <w:t>he</w:t>
      </w:r>
      <w:r w:rsidR="0061131C">
        <w:t xml:space="preserve"> majority of reported cases arise from the </w:t>
      </w:r>
      <w:r w:rsidR="00256073">
        <w:t xml:space="preserve">United States, </w:t>
      </w:r>
      <w:r w:rsidR="00D1103A">
        <w:t xml:space="preserve">with the highest incidence in </w:t>
      </w:r>
      <w:r w:rsidR="00256073">
        <w:t xml:space="preserve">the </w:t>
      </w:r>
      <w:r w:rsidR="00252468">
        <w:t>south-central</w:t>
      </w:r>
      <w:r w:rsidR="00256073">
        <w:t xml:space="preserve"> </w:t>
      </w:r>
      <w:r w:rsidR="00D1103A">
        <w:t>region</w:t>
      </w:r>
      <w:r w:rsidR="00256073">
        <w:t xml:space="preserve"> of the </w:t>
      </w:r>
      <w:commentRangeEnd w:id="5"/>
      <w:r w:rsidR="00252468">
        <w:t>country</w:t>
      </w:r>
      <w:r w:rsidR="00787709">
        <w:rPr>
          <w:rStyle w:val="CommentReference"/>
        </w:rPr>
        <w:commentReference w:id="5"/>
      </w:r>
      <w:r w:rsidR="00B1098C" w:rsidRPr="00671685">
        <w:t>.</w:t>
      </w:r>
      <w:r w:rsidR="00086491" w:rsidRPr="00671685">
        <w:t xml:space="preserve"> </w:t>
      </w:r>
    </w:p>
    <w:p w14:paraId="127098F1" w14:textId="1DF9AE03" w:rsidR="00EE348C" w:rsidRDefault="00252468" w:rsidP="001258D9">
      <w:pPr>
        <w:spacing w:line="480" w:lineRule="auto"/>
        <w:ind w:firstLine="450"/>
        <w:jc w:val="both"/>
      </w:pPr>
      <w:r>
        <w:t xml:space="preserve">There are multiple routes of entry, which may be through </w:t>
      </w:r>
      <w:r w:rsidR="001258D9" w:rsidRPr="00671685">
        <w:t>inhal</w:t>
      </w:r>
      <w:r w:rsidR="001258D9">
        <w:t>ation</w:t>
      </w:r>
      <w:r w:rsidR="001258D9" w:rsidRPr="00671685">
        <w:t>, ingest</w:t>
      </w:r>
      <w:r w:rsidR="001258D9">
        <w:t>ion</w:t>
      </w:r>
      <w:r w:rsidR="001258D9" w:rsidRPr="00671685">
        <w:t xml:space="preserve">, or otherwise acquired through open wounds </w:t>
      </w:r>
      <w:r w:rsidR="001258D9" w:rsidRPr="00671685">
        <w:fldChar w:fldCharType="begin"/>
      </w:r>
      <w:r w:rsidR="001258D9"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1258D9" w:rsidRPr="00671685">
        <w:fldChar w:fldCharType="separate"/>
      </w:r>
      <w:r w:rsidR="001258D9" w:rsidRPr="00671685">
        <w:rPr>
          <w:rFonts w:cs="Arial"/>
        </w:rPr>
        <w:t>(Keim et al. 2007)</w:t>
      </w:r>
      <w:r w:rsidR="001258D9" w:rsidRPr="00671685">
        <w:fldChar w:fldCharType="end"/>
      </w:r>
      <w:r w:rsidR="001258D9" w:rsidRPr="00671685">
        <w:t xml:space="preserve">. </w:t>
      </w:r>
      <w:r>
        <w:t>Often dependent on the route of entry, tularemia may present in a number of ways. This presentation can include flu-like symptoms including malaise and cough</w:t>
      </w:r>
      <w:r w:rsidR="002A0C0B">
        <w:t>. It</w:t>
      </w:r>
      <w:r>
        <w:t xml:space="preserve"> may also cause </w:t>
      </w:r>
      <w:r w:rsidR="002A0C0B">
        <w:t xml:space="preserve">ulcers or swelling in areas such as the stomach, mouths, or eyes. </w:t>
      </w:r>
      <w:r w:rsidR="00D24211">
        <w:fldChar w:fldCharType="begin"/>
      </w:r>
      <w:r w:rsidR="00D24211">
        <w:instrText xml:space="preserve"> ADDIN ZOTERO_ITEM CSL_CITATION {"citationID":"wjBx8NE1","properties":{"formattedCitation":"(Keim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D24211">
        <w:fldChar w:fldCharType="separate"/>
      </w:r>
      <w:r w:rsidR="00D24211" w:rsidRPr="00D24211">
        <w:rPr>
          <w:rFonts w:cs="Arial"/>
        </w:rPr>
        <w:t>(Keim et al. 2007)</w:t>
      </w:r>
      <w:r w:rsidR="00D24211">
        <w:fldChar w:fldCharType="end"/>
      </w:r>
      <w:r w:rsidR="00256073">
        <w:t>.</w:t>
      </w:r>
      <w:r w:rsidR="00315EF6" w:rsidRPr="00671685">
        <w:t xml:space="preserve"> </w:t>
      </w:r>
    </w:p>
    <w:p w14:paraId="4F1A4C87" w14:textId="17CD2CB5" w:rsidR="001258D9" w:rsidRDefault="00EE348C" w:rsidP="00E8328A">
      <w:pPr>
        <w:spacing w:line="480" w:lineRule="auto"/>
        <w:ind w:firstLine="450"/>
        <w:jc w:val="both"/>
      </w:pPr>
      <w:r>
        <w:t xml:space="preserve">Two subspecies of </w:t>
      </w:r>
      <w:r>
        <w:rPr>
          <w:i/>
          <w:iCs/>
        </w:rPr>
        <w:t>F. tularensis</w:t>
      </w:r>
      <w:r w:rsidR="000D6853">
        <w:rPr>
          <w:i/>
          <w:iCs/>
        </w:rPr>
        <w:t xml:space="preserve"> </w:t>
      </w:r>
      <w:r w:rsidR="000D6853">
        <w:t>that are most clinically-</w:t>
      </w:r>
      <w:r w:rsidR="001258D9">
        <w:t>relevant</w:t>
      </w:r>
      <w:r w:rsidR="000D6853">
        <w:t xml:space="preserve"> are </w:t>
      </w:r>
      <w:r w:rsidR="000D6853" w:rsidRPr="001258D9">
        <w:rPr>
          <w:i/>
          <w:iCs/>
        </w:rPr>
        <w:t>F. tularensis</w:t>
      </w:r>
      <w:r w:rsidR="000D6853">
        <w:t xml:space="preserve"> subsp.</w:t>
      </w:r>
      <w:r w:rsidR="00315EF6" w:rsidRPr="00671685">
        <w:t xml:space="preserve"> </w:t>
      </w:r>
      <w:r w:rsidR="00315EF6" w:rsidRPr="00671685">
        <w:rPr>
          <w:i/>
          <w:iCs/>
        </w:rPr>
        <w:t>tularensis</w:t>
      </w:r>
      <w:r>
        <w:rPr>
          <w:i/>
          <w:iCs/>
        </w:rPr>
        <w:t xml:space="preserve"> </w:t>
      </w:r>
      <w:r>
        <w:t xml:space="preserve">and </w:t>
      </w:r>
      <w:r w:rsidR="000D6853" w:rsidRPr="00326B7B">
        <w:rPr>
          <w:i/>
          <w:iCs/>
        </w:rPr>
        <w:t>F. tularensis</w:t>
      </w:r>
      <w:r w:rsidR="000D6853">
        <w:t xml:space="preserve"> subsp. </w:t>
      </w:r>
      <w:r w:rsidR="00315EF6" w:rsidRPr="00671685">
        <w:rPr>
          <w:i/>
          <w:iCs/>
        </w:rPr>
        <w:t>holarctica</w:t>
      </w:r>
      <w:r w:rsidR="00300384" w:rsidRPr="00671685">
        <w:rPr>
          <w:i/>
          <w:iCs/>
        </w:rPr>
        <w:t xml:space="preserve"> </w:t>
      </w:r>
      <w:r w:rsidR="00300384" w:rsidRPr="00671685">
        <w:rPr>
          <w:i/>
          <w:iCs/>
        </w:rPr>
        <w:fldChar w:fldCharType="begin"/>
      </w:r>
      <w:r>
        <w:rPr>
          <w:i/>
          <w:iCs/>
        </w:rPr>
        <w:instrText xml:space="preserve"> ADDIN ZOTERO_ITEM CSL_CITATION {"citationID":"3cvwKo5U","properties":{"formattedCitation":"(Kingry and Petersen 2014; Olsufjev and Meshcheryakova, 1983; Petersen and Molins 2010)","plainCitation":"(Kingry and Petersen 2014; Olsufjev and Meshcheryakova, 1983; Petersen and Molins 2010)","noteIndex":0},"citationItems":[{"id":236,"uris":["http://zotero.org/users/10474456/items/6UGD5D7I"],"itemData":{"id":236,"type":"article-journal","abstract":"Francisella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00300384" w:rsidRPr="00671685">
        <w:rPr>
          <w:i/>
          <w:iCs/>
        </w:rPr>
        <w:fldChar w:fldCharType="separate"/>
      </w:r>
      <w:r w:rsidRPr="00EE348C">
        <w:rPr>
          <w:rFonts w:cs="Arial"/>
        </w:rPr>
        <w:t>(Kingry and Petersen 2014; Olsufjev and Meshcheryakova, 1983; Petersen and Molins 2010)</w:t>
      </w:r>
      <w:r w:rsidR="00300384" w:rsidRPr="00671685">
        <w:rPr>
          <w:i/>
          <w:iCs/>
        </w:rPr>
        <w:fldChar w:fldCharType="end"/>
      </w:r>
      <w:r w:rsidR="00315EF6" w:rsidRPr="00671685">
        <w:t xml:space="preserve">. </w:t>
      </w:r>
      <w:r w:rsidR="000D6853">
        <w:t xml:space="preserve">Infection with </w:t>
      </w:r>
      <w:r w:rsidR="00B1098C" w:rsidRPr="00671685">
        <w:rPr>
          <w:i/>
          <w:iCs/>
        </w:rPr>
        <w:t xml:space="preserve">F. tularensis </w:t>
      </w:r>
      <w:r w:rsidR="00B1098C" w:rsidRPr="00671685">
        <w:t xml:space="preserve">subsp. </w:t>
      </w:r>
      <w:r w:rsidR="00B1098C" w:rsidRPr="00671685">
        <w:rPr>
          <w:i/>
          <w:iCs/>
        </w:rPr>
        <w:t>tularensis</w:t>
      </w:r>
      <w:r w:rsidR="00B1098C" w:rsidRPr="00671685">
        <w:t xml:space="preserve"> causes the most severe</w:t>
      </w:r>
      <w:r w:rsidR="0039427E">
        <w:t xml:space="preserve"> </w:t>
      </w:r>
      <w:r w:rsidR="0039427E">
        <w:lastRenderedPageBreak/>
        <w:t>human</w:t>
      </w:r>
      <w:r w:rsidR="00B1098C" w:rsidRPr="00671685">
        <w:t xml:space="preserve"> disease</w:t>
      </w:r>
      <w:r>
        <w:t xml:space="preserve"> </w:t>
      </w:r>
      <w:r w:rsidR="00B1098C" w:rsidRPr="00671685">
        <w:fldChar w:fldCharType="begin"/>
      </w:r>
      <w:r w:rsidR="00B1098C"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B1098C" w:rsidRPr="00671685">
        <w:fldChar w:fldCharType="separate"/>
      </w:r>
      <w:r w:rsidR="00B1098C" w:rsidRPr="00671685">
        <w:rPr>
          <w:rFonts w:cs="Arial"/>
        </w:rPr>
        <w:t>(Kingry and Petersen 2014)</w:t>
      </w:r>
      <w:r w:rsidR="00B1098C" w:rsidRPr="00671685">
        <w:fldChar w:fldCharType="end"/>
      </w:r>
      <w:r w:rsidR="00B1098C" w:rsidRPr="00671685">
        <w:t>.</w:t>
      </w:r>
      <w:r w:rsidR="00985F1C">
        <w:t xml:space="preserve"> In contrast, </w:t>
      </w:r>
      <w:r w:rsidR="0039427E" w:rsidRPr="00671685">
        <w:rPr>
          <w:i/>
          <w:iCs/>
        </w:rPr>
        <w:t xml:space="preserve">F. tularensis </w:t>
      </w:r>
      <w:r w:rsidR="0039427E" w:rsidRPr="00671685">
        <w:t xml:space="preserve">subsp. </w:t>
      </w:r>
      <w:r w:rsidR="0039427E" w:rsidRPr="00671685">
        <w:rPr>
          <w:i/>
          <w:iCs/>
        </w:rPr>
        <w:t>holarctica</w:t>
      </w:r>
      <w:r w:rsidR="00985F1C">
        <w:t>,</w:t>
      </w:r>
      <w:r w:rsidR="0039427E" w:rsidRPr="00671685">
        <w:rPr>
          <w:i/>
          <w:iCs/>
        </w:rPr>
        <w:t xml:space="preserve"> </w:t>
      </w:r>
      <w:r w:rsidR="00985F1C">
        <w:t>leads</w:t>
      </w:r>
      <w:r w:rsidR="0039427E" w:rsidRPr="00671685">
        <w:t xml:space="preserve"> </w:t>
      </w:r>
      <w:r w:rsidR="00985F1C">
        <w:t xml:space="preserve">to </w:t>
      </w:r>
      <w:r w:rsidR="000B4538">
        <w:t>less severe</w:t>
      </w:r>
      <w:r w:rsidR="000B4538" w:rsidRPr="00671685">
        <w:t xml:space="preserve"> </w:t>
      </w:r>
      <w:r w:rsidR="0039427E" w:rsidRPr="00671685">
        <w:t>diseas</w:t>
      </w:r>
      <w:r w:rsidR="00985F1C">
        <w:t xml:space="preserve">e </w:t>
      </w:r>
      <w:r w:rsidR="000B4538">
        <w:t xml:space="preserve">outcomes </w:t>
      </w:r>
      <w:r w:rsidR="00985F1C">
        <w:fldChar w:fldCharType="begin"/>
      </w:r>
      <w:r w:rsidR="00985F1C">
        <w:instrText xml:space="preserve"> ADDIN ZOTERO_ITEM CSL_CITATION {"citationID":"RC8GB2ab","properties":{"formattedCitation":"(Kingry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985F1C">
        <w:fldChar w:fldCharType="separate"/>
      </w:r>
      <w:r w:rsidR="00985F1C" w:rsidRPr="00985F1C">
        <w:rPr>
          <w:rFonts w:cs="Arial"/>
        </w:rPr>
        <w:t>(Kingry and Petersen 2014)</w:t>
      </w:r>
      <w:r w:rsidR="00985F1C">
        <w:fldChar w:fldCharType="end"/>
      </w:r>
      <w:r w:rsidR="001258D9">
        <w:t>.</w:t>
      </w:r>
    </w:p>
    <w:p w14:paraId="08760BCC" w14:textId="060A2AD8" w:rsidR="00985F1C" w:rsidRPr="00985F1C" w:rsidRDefault="00985F1C" w:rsidP="00E8328A">
      <w:pPr>
        <w:spacing w:line="480" w:lineRule="auto"/>
        <w:ind w:firstLine="450"/>
        <w:jc w:val="both"/>
      </w:pPr>
      <w:r>
        <w:t xml:space="preserve">Apart from clinical relevance, there are </w:t>
      </w:r>
      <w:r w:rsidR="00D35E76" w:rsidRPr="00671685">
        <w:t xml:space="preserve">three strains of </w:t>
      </w:r>
      <w:r w:rsidR="00D35E76" w:rsidRPr="00671685">
        <w:rPr>
          <w:i/>
          <w:iCs/>
        </w:rPr>
        <w:t xml:space="preserve">F. tularensis </w:t>
      </w:r>
      <w:r w:rsidR="00D35E76" w:rsidRPr="00671685">
        <w:t>commonly u</w:t>
      </w:r>
      <w:r w:rsidR="00FD5025">
        <w:t>sed</w:t>
      </w:r>
      <w:r w:rsidR="00D35E76" w:rsidRPr="00671685">
        <w:t xml:space="preserve"> </w:t>
      </w:r>
      <w:r>
        <w:t>for</w:t>
      </w:r>
      <w:r w:rsidR="00FD5025">
        <w:t xml:space="preserve"> laboratory </w:t>
      </w:r>
      <w:r w:rsidR="00D35E76" w:rsidRPr="00671685">
        <w:t>research. The</w:t>
      </w:r>
      <w:r w:rsidR="00FD5025">
        <w:t>y</w:t>
      </w:r>
      <w:r w:rsidR="00D35E76" w:rsidRPr="00671685">
        <w:t xml:space="preserve"> </w:t>
      </w:r>
      <w:r w:rsidR="00221104">
        <w:t>are the highly pathogenic</w:t>
      </w:r>
      <w:r w:rsidR="00D35E76" w:rsidRPr="00671685">
        <w:t xml:space="preserve"> </w:t>
      </w:r>
      <w:r w:rsidR="00D35E76" w:rsidRPr="00671685">
        <w:rPr>
          <w:i/>
          <w:iCs/>
        </w:rPr>
        <w:t>F. tularensis</w:t>
      </w:r>
      <w:r w:rsidR="00D35E76" w:rsidRPr="00671685">
        <w:t xml:space="preserve"> subsp. </w:t>
      </w:r>
      <w:r w:rsidR="00D35E76" w:rsidRPr="00671685">
        <w:rPr>
          <w:i/>
          <w:iCs/>
        </w:rPr>
        <w:t>tularensis</w:t>
      </w:r>
      <w:r w:rsidR="00D35E76" w:rsidRPr="00671685">
        <w:t xml:space="preserve"> </w:t>
      </w:r>
      <w:r w:rsidR="00FD5025" w:rsidRPr="00671685">
        <w:t>S</w:t>
      </w:r>
      <w:r w:rsidR="00FD5025">
        <w:t>CHU</w:t>
      </w:r>
      <w:r w:rsidR="00FD5025" w:rsidRPr="00671685">
        <w:t xml:space="preserve"> </w:t>
      </w:r>
      <w:r w:rsidR="00D35E76" w:rsidRPr="00671685">
        <w:t xml:space="preserve">S4, </w:t>
      </w:r>
      <w:r w:rsidR="00221104">
        <w:t>a strain attenuated for virulence in humans,</w:t>
      </w:r>
      <w:r w:rsidR="00E8328A">
        <w:t xml:space="preserve"> </w:t>
      </w:r>
      <w:r w:rsidR="00E8328A" w:rsidRPr="00671685">
        <w:rPr>
          <w:i/>
          <w:iCs/>
        </w:rPr>
        <w:t>F. tularensis</w:t>
      </w:r>
      <w:r w:rsidR="00E8328A" w:rsidRPr="00671685">
        <w:t xml:space="preserve"> subsp. </w:t>
      </w:r>
      <w:r w:rsidR="00E8328A" w:rsidRPr="00671685">
        <w:rPr>
          <w:i/>
          <w:iCs/>
        </w:rPr>
        <w:t>holarctica</w:t>
      </w:r>
      <w:r w:rsidR="00E8328A" w:rsidRPr="00671685">
        <w:t xml:space="preserve"> LVS (live vaccine strain)</w:t>
      </w:r>
      <w:r w:rsidR="00221104">
        <w:t xml:space="preserve">, and a strain from related species that is not infectious to humans, </w:t>
      </w:r>
      <w:r w:rsidR="00221104" w:rsidRPr="00671685">
        <w:rPr>
          <w:i/>
          <w:iCs/>
        </w:rPr>
        <w:t>F</w:t>
      </w:r>
      <w:r w:rsidR="00E9004B">
        <w:rPr>
          <w:i/>
          <w:iCs/>
        </w:rPr>
        <w:t>rancisella</w:t>
      </w:r>
      <w:r w:rsidR="00221104" w:rsidRPr="00671685">
        <w:rPr>
          <w:i/>
          <w:iCs/>
        </w:rPr>
        <w:t xml:space="preserve"> </w:t>
      </w:r>
      <w:proofErr w:type="spellStart"/>
      <w:r w:rsidR="00221104" w:rsidRPr="00671685">
        <w:rPr>
          <w:i/>
          <w:iCs/>
        </w:rPr>
        <w:t>novicida</w:t>
      </w:r>
      <w:proofErr w:type="spellEnd"/>
      <w:r w:rsidR="00221104" w:rsidRPr="00671685">
        <w:t xml:space="preserve"> U112</w:t>
      </w:r>
      <w:r w:rsidR="00E8328A">
        <w:t xml:space="preserve">. </w:t>
      </w:r>
    </w:p>
    <w:p w14:paraId="07DB25F1" w14:textId="1DD462D2" w:rsidR="003147AE" w:rsidRDefault="00985F1C" w:rsidP="003147AE">
      <w:pPr>
        <w:spacing w:line="480" w:lineRule="auto"/>
        <w:ind w:firstLine="450"/>
        <w:jc w:val="both"/>
      </w:pPr>
      <w:r w:rsidRPr="00671685">
        <w:rPr>
          <w:i/>
          <w:iCs/>
        </w:rPr>
        <w:t xml:space="preserve">F. tularensis </w:t>
      </w:r>
      <w:r w:rsidR="00221104" w:rsidRPr="001258D9">
        <w:t>subsp.</w:t>
      </w:r>
      <w:r w:rsidR="00221104">
        <w:rPr>
          <w:i/>
          <w:iCs/>
        </w:rPr>
        <w:t xml:space="preserve"> tularensis </w:t>
      </w:r>
      <w:r w:rsidRPr="00671685">
        <w:t>S</w:t>
      </w:r>
      <w:r>
        <w:t>CHU</w:t>
      </w:r>
      <w:r w:rsidRPr="00671685">
        <w:t xml:space="preserve"> S4</w:t>
      </w:r>
      <w:r w:rsidR="00D63E52" w:rsidRPr="00671685">
        <w:t xml:space="preserve"> </w:t>
      </w:r>
      <w:commentRangeStart w:id="6"/>
      <w:r w:rsidR="005D69A4">
        <w:t>is highly virulent strain</w:t>
      </w:r>
      <w:r w:rsidR="00AB54AA">
        <w:t xml:space="preserve"> derived from a clinical sample from an infected finger</w:t>
      </w:r>
      <w:commentRangeEnd w:id="6"/>
      <w:r w:rsidR="00764A3E">
        <w:rPr>
          <w:rStyle w:val="CommentReference"/>
        </w:rPr>
        <w:commentReference w:id="6"/>
      </w:r>
      <w:r w:rsidR="008A5C85" w:rsidRPr="00671685">
        <w:t>.</w:t>
      </w:r>
      <w:r w:rsidR="00AB54AA">
        <w:fldChar w:fldCharType="begin"/>
      </w:r>
      <w:r w:rsidR="00AB54AA">
        <w:instrText xml:space="preserve"> ADDIN ZOTERO_ITEM CSL_CITATION {"citationID":"Mim043u1","properties":{"formattedCitation":"(Eigelsbach, Braun, and Herring 1951; Hesselbrock and Foshay 1945)","plainCitation":"(Eigelsbach, Braun, and Herring 1951; Hesselbrock and Foshay 1945)","noteIndex":0},"citationItems":[{"id":375,"uris":["http://zotero.org/users/10474456/items/H7LXH3XU"],"itemData":{"id":375,"type":"article-journal","abstract":"Images\nnull","container-title":"Journal of Bacteriology","ISSN":"0021-9193","issue":"5","journalAbbreviation":"J Bacteriol","note":"PMID: 14832199\nPMCID: PMC386045","page":"557-569","source":"PubMed Central","title":"STUDIES ON THE VARIATION OF BACTERIUM TULARENSE","volume":"61","author":[{"family":"Eigelsbach","given":"H. T."},{"family":"Braun","given":"Werner"},{"family":"Herring","given":"Ruth D."}],"issued":{"date-parts":[["1951",5]]}}},{"id":378,"uris":["http://zotero.org/users/10474456/items/MQGXBVHW"],"itemData":{"id":378,"type":"article-journal","container-title":"Journal of Bacteriology","DOI":"10.1128/jb.49.3.209-231.1945","ISSN":"0021-9193","issue":"3","journalAbbreviation":"J Bacteriol","language":"eng","note":"PMID: 16560913\nPMCID: PMC374032","page":"209-231","source":"PubMed","title":"The Morphology of Bacterium tularense","volume":"49","author":[{"family":"Hesselbrock","given":"W."},{"family":"Foshay","given":"L."}],"issued":{"date-parts":[["1945",3]]}}}],"schema":"https://github.com/citation-style-language/schema/raw/master/csl-citation.json"} </w:instrText>
      </w:r>
      <w:r w:rsidR="00AB54AA">
        <w:fldChar w:fldCharType="separate"/>
      </w:r>
      <w:r w:rsidR="00AB54AA" w:rsidRPr="00AB54AA">
        <w:rPr>
          <w:rFonts w:cs="Arial"/>
        </w:rPr>
        <w:t>(Eigelsbach, Braun, and Herring 1951; Hesselbrock and Foshay 1945)</w:t>
      </w:r>
      <w:r w:rsidR="00AB54AA">
        <w:fldChar w:fldCharType="end"/>
      </w:r>
      <w:r w:rsidR="00AB54AA">
        <w:t>.</w:t>
      </w:r>
      <w:r w:rsidR="00D63E52" w:rsidRPr="00671685">
        <w:t xml:space="preserve"> </w:t>
      </w:r>
      <w:r w:rsidR="002A0C0B">
        <w:t xml:space="preserve">With regards to its </w:t>
      </w:r>
      <w:r w:rsidR="00221104">
        <w:t>genome</w:t>
      </w:r>
      <w:r w:rsidR="002A0C0B">
        <w:t xml:space="preserve"> as compared to other strains, it</w:t>
      </w:r>
      <w:r w:rsidR="00221104">
        <w:t xml:space="preserve"> encodes</w:t>
      </w:r>
      <w:r w:rsidR="00D63E52" w:rsidRPr="00671685">
        <w:t xml:space="preserve"> two copies of the type VI secretion system (T6SS), a key virulence factor discussed in more detail below</w:t>
      </w:r>
      <w:commentRangeStart w:id="7"/>
      <w:r w:rsidR="00D63E52" w:rsidRPr="00671685">
        <w:t xml:space="preserve"> </w:t>
      </w:r>
      <w:r w:rsidR="00AB54AA">
        <w:fldChar w:fldCharType="begin"/>
      </w:r>
      <w:r w:rsidR="00AB54AA">
        <w:instrText xml:space="preserve"> ADDIN ZOTERO_ITEM CSL_CITATION {"citationID":"ifehPSyD","properties":{"formattedCitation":"(Bell, Owen, and Larson 1955)","plainCitation":"(Bell, Owen, and Larson 1955)","noteIndex":0},"citationItems":[{"id":274,"uris":["http://zotero.org/users/10474456/items/FK97RRK4"],"itemData":{"id":274,"type":"article-journal","container-title":"The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L."}],"issued":{"date-parts":[["1955",9,1]]}}}],"schema":"https://github.com/citation-style-language/schema/raw/master/csl-citation.json"} </w:instrText>
      </w:r>
      <w:r w:rsidR="00AB54AA">
        <w:fldChar w:fldCharType="separate"/>
      </w:r>
      <w:r w:rsidR="00AB54AA" w:rsidRPr="00AB54AA">
        <w:rPr>
          <w:rFonts w:cs="Arial"/>
        </w:rPr>
        <w:t>(Bell, Owen, and Larson 1955)</w:t>
      </w:r>
      <w:r w:rsidR="00AB54AA">
        <w:fldChar w:fldCharType="end"/>
      </w:r>
      <w:commentRangeEnd w:id="7"/>
      <w:r w:rsidR="00221104">
        <w:rPr>
          <w:rStyle w:val="CommentReference"/>
        </w:rPr>
        <w:commentReference w:id="7"/>
      </w:r>
      <w:r w:rsidR="00D63E52" w:rsidRPr="00671685">
        <w:t>.</w:t>
      </w:r>
      <w:r w:rsidR="00AB54AA">
        <w:t xml:space="preserve"> </w:t>
      </w:r>
      <w:r w:rsidR="002A0C0B">
        <w:t xml:space="preserve">In addition, the SCHU S4 genome was the first </w:t>
      </w:r>
      <w:r w:rsidR="002A0C0B">
        <w:rPr>
          <w:i/>
          <w:iCs/>
        </w:rPr>
        <w:t xml:space="preserve">F. </w:t>
      </w:r>
      <w:r w:rsidR="002A0C0B" w:rsidRPr="002A0C0B">
        <w:rPr>
          <w:i/>
          <w:iCs/>
        </w:rPr>
        <w:t>tularensis</w:t>
      </w:r>
      <w:r w:rsidR="00D46ECA">
        <w:t xml:space="preserve"> strain to have its genome fully sequenced. It is ideal as a model for pathogenicity due to its</w:t>
      </w:r>
      <w:r w:rsidR="00AB54AA">
        <w:t xml:space="preserve"> </w:t>
      </w:r>
      <w:r w:rsidR="00D46ECA">
        <w:t>retained</w:t>
      </w:r>
      <w:r w:rsidR="00AB54AA">
        <w:t xml:space="preserve"> virulence. However, it is also </w:t>
      </w:r>
      <w:commentRangeStart w:id="8"/>
      <w:r w:rsidR="00D46ECA">
        <w:t>its</w:t>
      </w:r>
      <w:r w:rsidR="00AB54AA">
        <w:t xml:space="preserve"> </w:t>
      </w:r>
      <w:r w:rsidR="00D46ECA">
        <w:t>high pathogenici</w:t>
      </w:r>
      <w:r w:rsidR="00AB54AA">
        <w:t>t</w:t>
      </w:r>
      <w:r w:rsidR="00D46ECA">
        <w:t>y</w:t>
      </w:r>
      <w:r w:rsidR="00AB54AA">
        <w:t xml:space="preserve"> </w:t>
      </w:r>
      <w:commentRangeEnd w:id="8"/>
      <w:r w:rsidR="00E9004B">
        <w:rPr>
          <w:rStyle w:val="CommentReference"/>
        </w:rPr>
        <w:commentReference w:id="8"/>
      </w:r>
      <w:r w:rsidR="00D46ECA">
        <w:t>which leads to its</w:t>
      </w:r>
      <w:r w:rsidR="001258D9">
        <w:t xml:space="preserve"> classification as a select agent</w:t>
      </w:r>
      <w:r w:rsidR="00D46ECA">
        <w:t>. In turn, in order to prevent lab acquired infections,</w:t>
      </w:r>
      <w:r w:rsidR="001258D9">
        <w:t xml:space="preserve"> </w:t>
      </w:r>
      <w:r w:rsidR="00AB54AA">
        <w:t xml:space="preserve">BSL-3 </w:t>
      </w:r>
      <w:r w:rsidR="00D46ECA">
        <w:t>safety measures must be taken</w:t>
      </w:r>
      <w:r w:rsidR="00AB54AA">
        <w:t xml:space="preserve"> in order to study it. </w:t>
      </w:r>
    </w:p>
    <w:p w14:paraId="69BA50E6" w14:textId="3B246734" w:rsidR="0044089A" w:rsidRDefault="00D46ECA" w:rsidP="00985F1C">
      <w:pPr>
        <w:spacing w:line="480" w:lineRule="auto"/>
        <w:ind w:firstLine="450"/>
        <w:jc w:val="both"/>
      </w:pPr>
      <w:r w:rsidRPr="00D46ECA">
        <w:t>Unlike SCHU S4,</w:t>
      </w:r>
      <w:r>
        <w:rPr>
          <w:i/>
          <w:iCs/>
          <w:u w:val="single"/>
        </w:rPr>
        <w:t xml:space="preserve"> </w:t>
      </w:r>
      <w:r w:rsidR="00D63E52" w:rsidRPr="00671685">
        <w:rPr>
          <w:i/>
          <w:iCs/>
        </w:rPr>
        <w:t xml:space="preserve">F. </w:t>
      </w:r>
      <w:proofErr w:type="spellStart"/>
      <w:r w:rsidR="00D63E52" w:rsidRPr="00671685">
        <w:rPr>
          <w:i/>
          <w:iCs/>
        </w:rPr>
        <w:t>novicida</w:t>
      </w:r>
      <w:proofErr w:type="spellEnd"/>
      <w:r w:rsidR="00D63E52" w:rsidRPr="00671685">
        <w:rPr>
          <w:i/>
          <w:iCs/>
        </w:rPr>
        <w:t xml:space="preserve"> </w:t>
      </w:r>
      <w:r w:rsidR="00D63E52" w:rsidRPr="00671685">
        <w:t xml:space="preserve">U112 </w:t>
      </w:r>
      <w:r>
        <w:t>doe</w:t>
      </w:r>
      <w:r w:rsidR="003147AE">
        <w:t>s</w:t>
      </w:r>
      <w:r>
        <w:t xml:space="preserve"> not cau</w:t>
      </w:r>
      <w:r w:rsidR="003147AE">
        <w:t>s</w:t>
      </w:r>
      <w:r>
        <w:t>e</w:t>
      </w:r>
      <w:r w:rsidR="003147AE">
        <w:t xml:space="preserve"> </w:t>
      </w:r>
      <w:r>
        <w:t>human disease, and is only virulent in animal hosts</w:t>
      </w:r>
      <w:r w:rsidR="003147AE">
        <w:t xml:space="preserve">. Genetically speaking, it </w:t>
      </w:r>
      <w:r w:rsidR="00D63E52" w:rsidRPr="00671685">
        <w:t xml:space="preserve">has </w:t>
      </w:r>
      <w:commentRangeStart w:id="9"/>
      <w:r w:rsidR="00D63E52" w:rsidRPr="00671685">
        <w:t xml:space="preserve">a single copy of </w:t>
      </w:r>
      <w:r w:rsidR="00AB54AA">
        <w:t>the T6SS genes</w:t>
      </w:r>
      <w:r>
        <w:t>, uniquely from SCHU S4.</w:t>
      </w:r>
      <w:r w:rsidR="00D63E52" w:rsidRPr="00671685">
        <w:t xml:space="preserve"> </w:t>
      </w:r>
      <w:commentRangeEnd w:id="9"/>
      <w:r w:rsidR="00E9004B">
        <w:rPr>
          <w:rStyle w:val="CommentReference"/>
        </w:rPr>
        <w:commentReference w:id="9"/>
      </w:r>
      <w:r w:rsidR="00E9004B">
        <w:t>W</w:t>
      </w:r>
      <w:r w:rsidR="00D63E52" w:rsidRPr="00671685">
        <w:t>hile U112 is ideal for genetic studies of the T6SS</w:t>
      </w:r>
      <w:r w:rsidR="00AB54AA">
        <w:t xml:space="preserve"> as only one copy needs to be manipulated</w:t>
      </w:r>
      <w:r w:rsidR="00D63E52" w:rsidRPr="00671685">
        <w:t>, it remains a poor model for human virulence</w:t>
      </w:r>
      <w:r w:rsidR="001258D9">
        <w:t xml:space="preserve">, </w:t>
      </w:r>
      <w:r>
        <w:t xml:space="preserve">as it </w:t>
      </w:r>
      <w:r w:rsidR="001258D9">
        <w:t>does not infect immune-competent individuals</w:t>
      </w:r>
      <w:r w:rsidR="00D63E52" w:rsidRPr="00671685">
        <w:t xml:space="preserve"> </w:t>
      </w:r>
      <w:r w:rsidR="00D63E52" w:rsidRPr="00671685">
        <w:fldChar w:fldCharType="begin"/>
      </w:r>
      <w:r w:rsidR="000F369F">
        <w:instrText xml:space="preserve"> ADDIN ZOTERO_ITEM CSL_CITATION {"citationID":"zK8D0JYJ","properties":{"formattedCitation":"(Kingry and Petersen 2014; Nano et al. 2004)","plainCitation":"(Kingry and Petersen 2014; Nano et al. 2004)","noteIndex":0},"citationItems":[{"id":236,"uris":["http://zotero.org/users/10474456/items/6UGD5D7I"],"itemData":{"id":236,"type":"article-journal","abstract":"Francisella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00D63E52" w:rsidRPr="00671685">
        <w:fldChar w:fldCharType="separate"/>
      </w:r>
      <w:r w:rsidR="000F369F" w:rsidRPr="000F369F">
        <w:rPr>
          <w:rFonts w:cs="Arial"/>
        </w:rPr>
        <w:t>(Kingry and Petersen 2014; Nano et al. 2004)</w:t>
      </w:r>
      <w:r w:rsidR="00D63E52" w:rsidRPr="00671685">
        <w:fldChar w:fldCharType="end"/>
      </w:r>
      <w:r w:rsidR="00D63E52" w:rsidRPr="00671685">
        <w:t xml:space="preserve">. </w:t>
      </w:r>
    </w:p>
    <w:p w14:paraId="629DB711" w14:textId="4098DF70" w:rsidR="00E8328A" w:rsidRPr="00671685" w:rsidRDefault="00E8328A" w:rsidP="00985F1C">
      <w:pPr>
        <w:spacing w:line="480" w:lineRule="auto"/>
        <w:ind w:firstLine="450"/>
        <w:jc w:val="both"/>
      </w:pPr>
      <w:r>
        <w:lastRenderedPageBreak/>
        <w:t xml:space="preserve">Unlike those above, </w:t>
      </w:r>
      <w:r>
        <w:rPr>
          <w:i/>
          <w:iCs/>
        </w:rPr>
        <w:t xml:space="preserve">F. tularensis </w:t>
      </w:r>
      <w:r>
        <w:t xml:space="preserve">subsp. </w:t>
      </w:r>
      <w:r>
        <w:rPr>
          <w:i/>
          <w:iCs/>
        </w:rPr>
        <w:t xml:space="preserve">holarctica </w:t>
      </w:r>
      <w:r>
        <w:t>LVS is a live attenuated strain, originally developed as a vaccin</w:t>
      </w:r>
      <w:r w:rsidR="003C6C5B">
        <w:t>e</w:t>
      </w:r>
      <w:r>
        <w:t xml:space="preserve">. Importantly, while the bacteria </w:t>
      </w:r>
      <w:proofErr w:type="gramStart"/>
      <w:r>
        <w:t>is</w:t>
      </w:r>
      <w:proofErr w:type="gramEnd"/>
      <w:r>
        <w:t xml:space="preserve"> attenuated in humans, </w:t>
      </w:r>
      <w:proofErr w:type="gramStart"/>
      <w:r>
        <w:t>it is</w:t>
      </w:r>
      <w:proofErr w:type="gramEnd"/>
      <w:r>
        <w:t xml:space="preserve"> still </w:t>
      </w:r>
      <w:r w:rsidR="00E9004B">
        <w:t>has</w:t>
      </w:r>
      <w:r w:rsidR="00E9004B" w:rsidRPr="00671685">
        <w:t xml:space="preserve"> the ability to infect macrophage</w:t>
      </w:r>
      <w:r w:rsidR="00E9004B" w:rsidDel="00E9004B">
        <w:t xml:space="preserve"> </w:t>
      </w:r>
      <w:r w:rsidR="00E9004B">
        <w:t xml:space="preserve">and </w:t>
      </w:r>
      <w:r>
        <w:t>caus</w:t>
      </w:r>
      <w:r w:rsidR="00E9004B">
        <w:t>es disease</w:t>
      </w:r>
      <w:r>
        <w:t xml:space="preserve"> in animal models</w:t>
      </w:r>
      <w:r w:rsidRPr="00671685">
        <w:t xml:space="preserve">. Despite attenuation, it remains highly related to similar virulent strains, and </w:t>
      </w:r>
      <w:r>
        <w:t xml:space="preserve">the </w:t>
      </w:r>
      <w:r w:rsidR="003C6C5B">
        <w:t xml:space="preserve">LVS </w:t>
      </w:r>
      <w:r>
        <w:t xml:space="preserve">genome </w:t>
      </w:r>
      <w:r w:rsidR="003C6C5B">
        <w:t>has</w:t>
      </w:r>
      <w:r w:rsidRPr="00671685">
        <w:t xml:space="preserve"> </w:t>
      </w:r>
      <w:r w:rsidR="003C6C5B">
        <w:t xml:space="preserve">mutations in </w:t>
      </w:r>
      <w:r w:rsidRPr="00671685">
        <w:t>35 protein coding region</w:t>
      </w:r>
      <w:r w:rsidR="003C6C5B">
        <w:t>s</w:t>
      </w:r>
      <w:r w:rsidRPr="00671685">
        <w:t xml:space="preserve"> </w:t>
      </w:r>
      <w:r>
        <w:t>as compared to</w:t>
      </w:r>
      <w:r w:rsidR="003C6C5B">
        <w:t xml:space="preserve"> the pathogenic</w:t>
      </w:r>
      <w:r>
        <w:t xml:space="preserve"> </w:t>
      </w:r>
      <w:r>
        <w:rPr>
          <w:i/>
          <w:iCs/>
        </w:rPr>
        <w:t xml:space="preserve">F. tularensis </w:t>
      </w:r>
      <w:r>
        <w:t xml:space="preserve">subsp. </w:t>
      </w:r>
      <w:r>
        <w:rPr>
          <w:i/>
          <w:iCs/>
        </w:rPr>
        <w:t xml:space="preserve">holarctica </w:t>
      </w:r>
      <w:r>
        <w:t xml:space="preserve">strain </w:t>
      </w:r>
      <w:r w:rsidRPr="00B80095">
        <w:t>FSC200</w:t>
      </w:r>
      <w:r w:rsidRPr="00671685">
        <w:t xml:space="preserve">. </w:t>
      </w:r>
      <w:commentRangeStart w:id="10"/>
      <w:r w:rsidRPr="001258D9">
        <w:t xml:space="preserve">The </w:t>
      </w:r>
      <w:commentRangeEnd w:id="10"/>
      <w:r w:rsidR="00990BE3" w:rsidRPr="001258D9">
        <w:rPr>
          <w:rStyle w:val="CommentReference"/>
        </w:rPr>
        <w:commentReference w:id="10"/>
      </w:r>
      <w:r w:rsidRPr="001258D9">
        <w:t xml:space="preserve">majority of these differences are single nucleotide polymorphisms, SNPs, leading to loss of impaired function of 15 proteins </w:t>
      </w:r>
      <w:r w:rsidRPr="001258D9">
        <w:fldChar w:fldCharType="begin"/>
      </w:r>
      <w:r w:rsidRPr="001258D9">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Pr="001258D9">
        <w:fldChar w:fldCharType="separate"/>
      </w:r>
      <w:r w:rsidRPr="001258D9">
        <w:rPr>
          <w:rFonts w:cs="Arial"/>
        </w:rPr>
        <w:t>(Rohmer et al. 2006)</w:t>
      </w:r>
      <w:r w:rsidRPr="001258D9">
        <w:fldChar w:fldCharType="end"/>
      </w:r>
      <w:r w:rsidRPr="001258D9">
        <w:t>.</w:t>
      </w:r>
      <w:r w:rsidRPr="00671685">
        <w:t xml:space="preserve"> </w:t>
      </w:r>
      <w:r w:rsidR="00CC6CB9">
        <w:t xml:space="preserve">Two genes in particular which were modified in LVS were found to be essential for virulence. Specifically, re-introduction of the </w:t>
      </w:r>
      <w:proofErr w:type="spellStart"/>
      <w:r w:rsidR="00CC6CB9" w:rsidRPr="00CC6CB9">
        <w:rPr>
          <w:i/>
          <w:iCs/>
        </w:rPr>
        <w:t>pilA</w:t>
      </w:r>
      <w:proofErr w:type="spellEnd"/>
      <w:r w:rsidR="00CC6CB9">
        <w:rPr>
          <w:i/>
          <w:iCs/>
        </w:rPr>
        <w:t xml:space="preserve"> gene</w:t>
      </w:r>
      <w:r w:rsidR="00CC6CB9">
        <w:t xml:space="preserve">, a putative Type IV </w:t>
      </w:r>
      <w:r w:rsidR="00CC6CB9" w:rsidRPr="00CC6CB9">
        <w:t>pilin</w:t>
      </w:r>
      <w:r w:rsidR="00CC6CB9">
        <w:t xml:space="preserve">, and an outer membrane protein, denoted  </w:t>
      </w:r>
      <w:r w:rsidR="00CC6CB9" w:rsidRPr="00CC6CB9">
        <w:t>FTT0918</w:t>
      </w:r>
      <w:r w:rsidR="00CC6CB9">
        <w:t xml:space="preserve">, restored LVS virulence to levels comparable to type B strains </w:t>
      </w:r>
      <w:r w:rsidR="00CC6CB9">
        <w:fldChar w:fldCharType="begin"/>
      </w:r>
      <w:r w:rsidR="00CC6CB9">
        <w:instrText xml:space="preserve"> ADDIN ZOTERO_ITEM CSL_CITATION {"citationID":"rb5pJWjz","properties":{"formattedCitation":"(Salomonsson et al. 2009)","plainCitation":"(Salomonsson et al. 2009)","noteIndex":0},"citationItems":[{"id":467,"uris":["http://zotero.org/users/10474456/items/W88BVDDG"],"itemData":{"id":467,"type":"article-journal","abstract":"A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CC6CB9">
        <w:fldChar w:fldCharType="separate"/>
      </w:r>
      <w:r w:rsidR="00CC6CB9" w:rsidRPr="00CC6CB9">
        <w:rPr>
          <w:rFonts w:cs="Arial"/>
        </w:rPr>
        <w:t>(Salomonsson et al. 2009)</w:t>
      </w:r>
      <w:r w:rsidR="00CC6CB9">
        <w:fldChar w:fldCharType="end"/>
      </w:r>
      <w:r w:rsidR="00CC6CB9">
        <w:t xml:space="preserve">. </w:t>
      </w:r>
      <w:r w:rsidRPr="00671685">
        <w:t>The reduced biosafety level needs and the retention of infection in non-humans lends to LVS being an ideal candidate for the study of its mechanisms in a biologically relevant manner.</w:t>
      </w:r>
    </w:p>
    <w:p w14:paraId="04CD8542" w14:textId="5DED983E" w:rsidR="00DB245E" w:rsidRPr="000F369F" w:rsidRDefault="00E275AC" w:rsidP="005C77D7">
      <w:pPr>
        <w:spacing w:line="480" w:lineRule="auto"/>
        <w:ind w:firstLine="450"/>
        <w:jc w:val="both"/>
      </w:pPr>
      <w:r w:rsidRPr="00671685">
        <w:t xml:space="preserve">There are a number of virulence factors </w:t>
      </w:r>
      <w:r w:rsidR="005D423C" w:rsidRPr="00671685">
        <w:t xml:space="preserve">in </w:t>
      </w:r>
      <w:r w:rsidRPr="00671685">
        <w:rPr>
          <w:i/>
          <w:iCs/>
        </w:rPr>
        <w:t>F. tularensis</w:t>
      </w:r>
      <w:r w:rsidR="00BB4345" w:rsidRPr="00671685">
        <w:rPr>
          <w:i/>
          <w:iCs/>
        </w:rPr>
        <w:t xml:space="preserve"> </w:t>
      </w:r>
      <w:commentRangeStart w:id="11"/>
      <w:r w:rsidR="00BB4345" w:rsidRPr="00671685">
        <w:rPr>
          <w:i/>
          <w:iCs/>
        </w:rPr>
        <w:fldChar w:fldCharType="begin"/>
      </w:r>
      <w:r w:rsidR="00CC6CB9">
        <w:rPr>
          <w:i/>
          <w:iCs/>
        </w:rPr>
        <w:instrText xml:space="preserve"> ADDIN ZOTERO_ITEM CSL_CITATION {"citationID":"MCKzKq2J","properties":{"formattedCitation":"(Jones et al. 2014; Rowe and Huntley 2015)","plainCitation":"(Jones et al. 2014; Rowe and Huntley 2015)","noteIndex":0},"citationItems":[{"id":463,"uris":["http://zotero.org/users/10474456/items/SXM57NYL"],"itemData":{"id":463,"type":"article-journal","abstract":"Over the last decade, studies on the virulence of the highly pathogenic intracellular bacterial pathogen Francisella tularensis have increased dramatically. The organism produces an inert LPS, a capsule, escapes the phagosome to grow in the cytosol (FPI genes mediate phagosomal escape) of a variety of host cell types that include epithelial, endothelial, dendritic, macrophage, and neutrophil. This review focuses on the work that has identified and characterized individual virulence factors of this organism and we hope to highlight how these factors collectively function to produce the pathogenic strategy of this pathogen. In addition, several recent studies have been published characterizing F. tularensis mutants that induce host immune responses not observed in wild type F. tularensis strains that can induce protection against challenge with virulent F. tularensis. As more detailed studies with attenuated strains are performed, it will be possible to see how host models develop acquired immunity to Francisella. Collectively, detailed insights into the mechanisms of virulence of this pathogen are emerging that will allow the design of anti-infective strategies.","container-title":"Frontiers in Cellular and Infection Microbiology","ISSN":"2235-2988","source":"Frontiers","title":"Uncovering the components of the Francisella tularensis virulence stealth strategy","URL":"https://www.frontiersin.org/articles/10.3389/fcimb.2014.00032","volume":"4","author":[{"family":"Jones","given":"Bradley"},{"family":"Faron","given":"Matt"},{"family":"Rasmussen","given":"Jed"},{"family":"Fletcher","given":"Josh"}],"accessed":{"date-parts":[["2023",9,3]]},"issued":{"date-parts":[["2014"]]}}},{"id":465,"uris":["http://zotero.org/users/10474456/items/R3KCTIHQ"],"itemData":{"id":465,"type":"article-journal","abstract":"Francisella tularensis is a highly-infectious bacterium that causes the rapid, and often lethal disease, tularemia. Many studies have been performed to identify and characterize the virulence factors that F. tularensis uses to infect a wide variety of hosts and host cell types, evade immune defenses, and induce severe disease and death. This review focuses on the virulence factors that are present in the F. tularensis envelope, including capsule, LPS, outer membrane, periplasm, inner membrane, secretion systems, and various molecules in each of aforementioned sub-compartments. Whereas, no single bacterial molecule or molecular complex single-handedly controls F. tularensis virulence, we review here how diverse bacterial systems work in conjunction to subvert the immune system, attach to and invade host cells, alter phagosome/lysosome maturation pathways, replicate in host cells without being detected, inhibit apoptosis, and induce host cell death for bacterial release and infection of adjacent cells. Given that the F. tularensis envelope is the outermost layer of the bacterium, we highlight herein how many of these molecules directly interact with the host to promote infection and disease. These and future envelope studies are important to advance our collective understanding of F. tularensis virulence mechanisms and offer targets for future vaccine development efforts.","container-title":"Frontiers in Cellular and Infection Microbiology","ISSN":"2235-2988","source":"Frontiers","title":"From the Outside-In: The Francisella tularensis Envelope and Virulence","title-short":"From the Outside-In","URL":"https://www.frontiersin.org/articles/10.3389/fcimb.2015.00094","volume":"5","author":[{"family":"Rowe","given":"Hannah M."},{"family":"Huntley","given":"Jason F."}],"accessed":{"date-parts":[["2023",9,3]]},"issued":{"date-parts":[["2015"]]}}}],"schema":"https://github.com/citation-style-language/schema/raw/master/csl-citation.json"} </w:instrText>
      </w:r>
      <w:r w:rsidR="00BB4345" w:rsidRPr="00671685">
        <w:rPr>
          <w:i/>
          <w:iCs/>
        </w:rPr>
        <w:fldChar w:fldCharType="separate"/>
      </w:r>
      <w:r w:rsidR="00CC6CB9" w:rsidRPr="00CC6CB9">
        <w:rPr>
          <w:rFonts w:cs="Arial"/>
        </w:rPr>
        <w:t>(Jones et al. 2014; Rowe and Huntley 2015)</w:t>
      </w:r>
      <w:r w:rsidR="00BB4345" w:rsidRPr="00671685">
        <w:rPr>
          <w:i/>
          <w:iCs/>
        </w:rPr>
        <w:fldChar w:fldCharType="end"/>
      </w:r>
      <w:commentRangeEnd w:id="11"/>
      <w:r w:rsidR="00990BE3">
        <w:rPr>
          <w:rStyle w:val="CommentReference"/>
        </w:rPr>
        <w:commentReference w:id="11"/>
      </w:r>
      <w:r w:rsidRPr="00671685">
        <w:t xml:space="preserve">. </w:t>
      </w:r>
      <w:r w:rsidR="00BB4345" w:rsidRPr="00671685">
        <w:t xml:space="preserve">The regulation of these factors remains at varying levels of study. That said, several factors have been linked to </w:t>
      </w:r>
      <w:commentRangeStart w:id="12"/>
      <w:r w:rsidR="00BB4345" w:rsidRPr="00671685">
        <w:t>regulation</w:t>
      </w:r>
      <w:r w:rsidR="005D423C" w:rsidRPr="00671685">
        <w:t xml:space="preserve"> </w:t>
      </w:r>
      <w:commentRangeEnd w:id="12"/>
      <w:r w:rsidR="00990BE3">
        <w:rPr>
          <w:rStyle w:val="CommentReference"/>
        </w:rPr>
        <w:commentReference w:id="12"/>
      </w:r>
      <w:r w:rsidR="00836E76">
        <w:t xml:space="preserve">of virulence </w:t>
      </w:r>
      <w:r w:rsidR="005D423C" w:rsidRPr="00671685">
        <w:t xml:space="preserve">in </w:t>
      </w:r>
      <w:r w:rsidR="005D423C" w:rsidRPr="00671685">
        <w:rPr>
          <w:i/>
          <w:iCs/>
        </w:rPr>
        <w:t>F. tularensis</w:t>
      </w:r>
      <w:r w:rsidR="00BB4345" w:rsidRPr="00671685">
        <w:t xml:space="preserve">, including: temperature, iron availability, </w:t>
      </w:r>
      <w:r w:rsidR="008A5C85" w:rsidRPr="00671685">
        <w:t xml:space="preserve">oxidative stress, other host-cell components, transcriptional regulators, and translational regulators </w:t>
      </w:r>
      <w:r w:rsidR="008A5C85" w:rsidRPr="00671685">
        <w:fldChar w:fldCharType="begin"/>
      </w:r>
      <w:r w:rsidR="008A5C85"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8A5C85" w:rsidRPr="00671685">
        <w:fldChar w:fldCharType="separate"/>
      </w:r>
      <w:r w:rsidR="008A5C85" w:rsidRPr="00671685">
        <w:rPr>
          <w:rFonts w:cs="Arial"/>
        </w:rPr>
        <w:t>(Dai et al. 2011; Trautmann and Ramsey 2022)</w:t>
      </w:r>
      <w:r w:rsidR="008A5C85" w:rsidRPr="00671685">
        <w:fldChar w:fldCharType="end"/>
      </w:r>
      <w:r w:rsidR="008A5C85" w:rsidRPr="00671685">
        <w:t xml:space="preserve">. </w:t>
      </w:r>
      <w:r w:rsidR="000F369F">
        <w:t xml:space="preserve">A dedicated discussion of various known regulation methods of </w:t>
      </w:r>
      <w:r w:rsidR="008A5C85" w:rsidRPr="00671685">
        <w:t>the</w:t>
      </w:r>
      <w:r w:rsidR="00B71B68" w:rsidRPr="00671685">
        <w:t xml:space="preserve"> </w:t>
      </w:r>
      <w:r w:rsidR="00B71B68" w:rsidRPr="001258D9">
        <w:t>F</w:t>
      </w:r>
      <w:r w:rsidR="000F369F" w:rsidRPr="001258D9">
        <w:t>rancisella</w:t>
      </w:r>
      <w:r w:rsidR="000F369F">
        <w:rPr>
          <w:i/>
          <w:iCs/>
        </w:rPr>
        <w:t xml:space="preserve"> </w:t>
      </w:r>
      <w:r w:rsidR="000F369F">
        <w:t xml:space="preserve">Pathogenicity Island (FPI) will follow, with some emphasis on the T6SS. </w:t>
      </w:r>
    </w:p>
    <w:p w14:paraId="43391C4F" w14:textId="18E9B2DC" w:rsidR="005D423C" w:rsidRPr="00671685" w:rsidRDefault="00205F17" w:rsidP="005D423C">
      <w:pPr>
        <w:spacing w:line="480" w:lineRule="auto"/>
        <w:jc w:val="both"/>
        <w:rPr>
          <w:i/>
          <w:iCs/>
        </w:rPr>
      </w:pPr>
      <w:r>
        <w:rPr>
          <w:i/>
          <w:iCs/>
        </w:rPr>
        <w:lastRenderedPageBreak/>
        <w:t xml:space="preserve">Francisella Pathogenicity Island </w:t>
      </w:r>
      <w:r w:rsidR="000B4FE4" w:rsidRPr="001258D9">
        <w:t>(FPI)</w:t>
      </w:r>
    </w:p>
    <w:p w14:paraId="70132A74" w14:textId="5C9A0C17" w:rsidR="005D423C" w:rsidRDefault="00DE31C7" w:rsidP="005C77D7">
      <w:pPr>
        <w:spacing w:line="480" w:lineRule="auto"/>
        <w:ind w:firstLine="450"/>
        <w:jc w:val="both"/>
      </w:pPr>
      <w:r>
        <w:t xml:space="preserve">The </w:t>
      </w:r>
      <w:r w:rsidRPr="001258D9">
        <w:t>F</w:t>
      </w:r>
      <w:r w:rsidR="000B4FE4">
        <w:t>PI</w:t>
      </w:r>
      <w:r>
        <w:t xml:space="preserve"> is a cluster of 16 conserved genes with three variable genes encoded by </w:t>
      </w:r>
      <w:r>
        <w:rPr>
          <w:i/>
          <w:iCs/>
        </w:rPr>
        <w:t xml:space="preserve">Francisella </w:t>
      </w:r>
      <w:r>
        <w:t xml:space="preserve">genomes </w:t>
      </w:r>
      <w:r>
        <w:fldChar w:fldCharType="begin"/>
      </w:r>
      <w:r>
        <w:instrText xml:space="preserve"> ADDIN ZOTERO_ITEM CSL_CITATION {"citationID":"WQ0ZxWVP","properties":{"formattedCitation":"(de Bruin et al. 2011; Nano et al. 2004; Nano and Schmerk 2007)","plainCitation":"(de Bruin et al. 2011; Nano et al. 2004; Nano and Schmerk 2007)","noteIndex":0},"citationItems":[{"id":386,"uris":["http://zotero.org/users/10474456/items/DNKT6WYC"],"itemData":{"id":386,"type":"article-journal","abstract":"The Francisella pathogenicity island (FPI) encodes proteins thought to compose a type VI secretion system (T6SS) that is required for the intracellular growth of Francisella novicida. In this work we used deletion mutagenesis and genetic complementation to determine that the intracellular growth of F. novicida was dependent on 14 of the 18 genes in the FPI. The products of the iglABCD operon were localized by the biochemical fractionation of F. novicida, and Francisella tularensis LVS. Sucrose gradient separation of water-insoluble material showed that the FPI-encoded proteins IglA, IglB and IglC were found in multiple fractions, especially in a fraction that did not correspond to a known membrane fraction. We interpreted these data to suggest that IglA, IglB and IglC are part of a macromolecular structure. Analysis of published structural data suggested that IglC is an analogue of Hcp, which is thought to form long nano-tubes. Thus the fractionation properties of IglA, IglB and IglC are consistent with the current model of the T6SS apparatus, which supposes that IglA and IglB homologues form an outer tube structure that surrounds an inner tube composed of Hcp (IglC) subunits. Fractionation of F. novicida expressing FLAG-tagged DotU (IcmH homologue) and PdpB (IcmF homologue) showed that these proteins localize to the inner membrane. Deletion of dotU led to the cleavage of PdpB, suggesting an interaction of these two proteins that is consistent with results obtained with other T6SSs. Our results may provide a mechanistic basis for many of the studies that have examined the virulence properties of Francisella mutants in FPI genes, namely that the observed phenotypes of the mutants are the result of the disruption of the FPI-encoded T6SS structure.","container-title":"Microbiology","DOI":"10.1099/mic.0.052308-0","ISSN":"1350-0872","issue":"Pt 12","journalAbbreviation":"Microbiology (Reading)","note":"PMID: 21980115\nPMCID: PMC3352279","page":"3483-3491","source":"PubMed Central","title":"The biochemical properties of the Francisella pathogenicity island (FPI)-encoded proteins IglA, IglB, IglC, PdpB and DotU suggest roles in type VI secretion","volume":"157","author":[{"family":"Bruin","given":"Olle M.","non-dropping-particle":"de"},{"family":"Duplantis","given":"Barry N."},{"family":"Ludu","given":"Jagjit S."},{"family":"Hare","given":"Rebekah F."},{"family":"Nix","given":"Eli B."},{"family":"Schmerk","given":"Crystal L."},{"family":"Robb","given":"Craig S."},{"family":"Boraston","given":"Alisdair B."},{"family":"Hueffer","given":"Karsten"},{"family":"Nano","given":"Francis E."}],"issued":{"date-parts":[["2011",12]]}}},{"id":117,"uris":["http://zotero.org/users/10474456/items/X3SR8BSM"],"itemData":{"id":117,"type":"article-journal","abstract":"Francisella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L."}],"issued":{"date-parts":[["2004",10]]}}},{"id":384,"uris":["http://zotero.org/users/10474456/items/CGXXUD3Y"],"itemData":{"id":384,"type":"article-journal","abstract":"Abstract: The Francisella pathogenicity island (FPI) is a cluster of 16–19 genes, which is found duplicated in most of the Francisella genomes that have been sequenced. Although 16 FPI genes are highly conserved there are 2–3 putative genes that are absent or interrupted by stop codons in some strains. Francisella strains with experimentally induced mutations in FPI genes are highly attenuated in virulence and show defects in intramacrophage growth. There is experimental evidence indicating that the regulation of most FPI genes is affected by the presence of the virulence regulator MglA and by the concentration of iron in the growth medium. Although studies of mRNA expression show that essentially all FPI genes are transcribed, only a handful of FPI-encoded proteins have been detected by biochemical methods. The cumulative biochemical and genetic data to date have not yet been able to ascribe a biochemical function to any of the FPI-encoded proteins. However, bioinformatics analysis suggests that some of the FPI-encoded proteins are part of a type VI secretion system.","container-title":"Annals of the New York Academy of Sciences","DOI":"10.1196/annals.1409.000","ISSN":"1749-6632","issue":"1","language":"en","note":"_eprint: https://onlinelibrary.wiley.com/doi/pdf/10.1196/annals.1409.000","page":"122-137","source":"Wiley Online Library","title":"The Francisella Pathogenicity Island","volume":"1105","author":[{"family":"Nano","given":"Francis E."},{"family":"Schmerk","given":"Crystal"}],"issued":{"date-parts":[["2007"]]}}}],"schema":"https://github.com/citation-style-language/schema/raw/master/csl-citation.json"} </w:instrText>
      </w:r>
      <w:r>
        <w:fldChar w:fldCharType="separate"/>
      </w:r>
      <w:r w:rsidRPr="00DE31C7">
        <w:rPr>
          <w:rFonts w:cs="Arial"/>
        </w:rPr>
        <w:t>(de Bruin et al. 2011; Nano et al. 2004; Nano and Schmerk 2007)</w:t>
      </w:r>
      <w:r>
        <w:fldChar w:fldCharType="end"/>
      </w:r>
      <w:r>
        <w:t xml:space="preserve">. The FPI </w:t>
      </w:r>
      <w:r w:rsidR="000B4FE4">
        <w:t xml:space="preserve">contains </w:t>
      </w:r>
      <w:r>
        <w:t>genes encoding T6SS proteins</w:t>
      </w:r>
      <w:r w:rsidR="006F0227">
        <w:t xml:space="preserve">. </w:t>
      </w:r>
      <w:r w:rsidR="00D64B99">
        <w:t xml:space="preserve">These </w:t>
      </w:r>
      <w:r>
        <w:t xml:space="preserve">genes </w:t>
      </w:r>
      <w:r w:rsidR="00D64B99">
        <w:t>include structural components of the</w:t>
      </w:r>
      <w:r w:rsidR="000C347F">
        <w:t xml:space="preserve"> T6SS</w:t>
      </w:r>
      <w:r w:rsidR="00D64B99">
        <w:t xml:space="preserve"> and putative effectors</w:t>
      </w:r>
      <w:r w:rsidR="000C347F">
        <w:t xml:space="preserve"> </w:t>
      </w:r>
      <w:r w:rsidR="000C347F">
        <w:fldChar w:fldCharType="begin"/>
      </w:r>
      <w:r w:rsidR="00F13EEC">
        <w:instrText xml:space="preserve"> ADDIN ZOTERO_ITEM CSL_CITATION {"citationID":"dgUZpDRT","properties":{"formattedCitation":"(Brodmann et al. 2017; Clemens, Lee, and Horwitz 2018; Eshraghi et al. 2016; Lai, Golovliov, and Sj\\uc0\\u246{}stedt 2004)","plainCitation":"(Brodmann et al. 2017; Clemens, Lee, and Horwitz 2018; Eshraghi et al. 2016;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A."}],"accessed":{"date-parts":[["2023",6,16]]},"issued":{"date-parts":[["2018"]]}}},{"id":454,"uris":["http://zotero.org/users/10474456/items/2D5V4R72"],"itemData":{"id":454,"type":"article-journal","abstract":"The intracellular bacterial pathogen Francisella tularensis causes tularemia, a zoonosis that can be fatal. The type VI secretion system (T6SS) encoded by the Francisella pathogenicity island (FPI) is critical for the virulence of this organism. Existing studies suggest that the complete repertoire of T6SS effectors delivered to host cells is encoded by the FPI. Using a proteome-wide approach, we discovered that the FPI-encoded T6SS exports at least three effectors encoded outside of the island. These proteins share features with virulence determinants of other pathogens, and we provide evidence that they can contribute to intramacrophage growth. The remaining proteins that we identified are encoded within the FPI. Two of these FPI-encoded proteins constitute effectors, whereas the others form a unique complex required for core function of the T6SS apparatus. The discovery of secreted effectors mediating interactions between Francisella and its host significantly advances our understanding of the pathogenesis of this organism.","container-title":"Cell Host &amp; Microbe","DOI":"10.1016/j.chom.2016.10.008","ISSN":"1934-6069","issue":"5","journalAbbreviation":"Cell Host Microbe","language":"eng","note":"PMID: 27832588\nPMCID: PMC5384264","page":"573-583","source":"PubMed","title":"Secreted Effectors Encoded within and outside of the Francisella Pathogenicity Island Promote Intramacrophage Growth","volume":"20","author":[{"family":"Eshraghi","given":"Aria"},{"family":"Kim","given":"Jungyun"},{"family":"Walls","given":"Alexandra C."},{"family":"Ledvina","given":"Hannah E."},{"family":"Miller","given":"Cheryl N."},{"family":"Ramsey","given":"Kathryn M."},{"family":"Whitney","given":"John C."},{"family":"Radey","given":"Matthew C."},{"family":"Peterson","given":"S. Brook"},{"family":"Ruhland","given":"Brittany R."},{"family":"Tran","given":"Bao Q."},{"family":"Goo","given":"Young Ah"},{"family":"Goodlett","given":"David R."},{"family":"Dove","given":"Simon L."},{"family":"Celli","given":"Jean"},{"family":"Veesler","given":"David"},{"family":"Mougous","given":"Joseph D."}],"issued":{"date-parts":[["2016",11,9]]}}},{"id":263,"uris":["http://zotero.org/users/10474456/items/RXII2UEA"],"itemData":{"id":263,"type":"article-journal","abstract":"Francisella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rsidR="000C347F">
        <w:fldChar w:fldCharType="separate"/>
      </w:r>
      <w:r w:rsidR="00F13EEC" w:rsidRPr="00F13EEC">
        <w:rPr>
          <w:rFonts w:cs="Arial"/>
          <w:szCs w:val="24"/>
        </w:rPr>
        <w:t>(Brodmann et al. 2017; Clemens, Lee, and Horwitz 2018; Eshraghi et al. 2016; Lai, Golovliov, and Sjöstedt 2004)</w:t>
      </w:r>
      <w:r w:rsidR="000C347F">
        <w:fldChar w:fldCharType="end"/>
      </w:r>
      <w:r w:rsidR="000C347F">
        <w:t xml:space="preserve"> (Figure 1). </w:t>
      </w:r>
      <w:r w:rsidR="00604DDA">
        <w:t xml:space="preserve">The </w:t>
      </w:r>
      <w:r>
        <w:t>T6SS is</w:t>
      </w:r>
      <w:r w:rsidR="00604DDA">
        <w:t xml:space="preserve"> </w:t>
      </w:r>
      <w:r w:rsidR="00A933D4">
        <w:t xml:space="preserve">essential for virulence, as it is necessary </w:t>
      </w:r>
      <w:r w:rsidR="00604DDA">
        <w:t>for phagosomal escape</w:t>
      </w:r>
      <w:r w:rsidR="00A933D4">
        <w:t xml:space="preserve"> and subsequent intramacrophage replication</w:t>
      </w:r>
      <w:r w:rsidR="00604DDA">
        <w:t xml:space="preserve"> </w:t>
      </w:r>
      <w:r w:rsidR="00604DDA">
        <w:fldChar w:fldCharType="begin"/>
      </w:r>
      <w:r w:rsidR="00604DDA">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604DDA">
        <w:fldChar w:fldCharType="separate"/>
      </w:r>
      <w:r w:rsidR="00604DDA" w:rsidRPr="00604DDA">
        <w:rPr>
          <w:rFonts w:cs="Arial"/>
        </w:rPr>
        <w:t>(Brodmann et al. 2017)</w:t>
      </w:r>
      <w:r w:rsidR="00604DDA">
        <w:fldChar w:fldCharType="end"/>
      </w:r>
      <w:r w:rsidR="00604DDA">
        <w:t xml:space="preserve">. </w:t>
      </w:r>
    </w:p>
    <w:p w14:paraId="152399F5" w14:textId="2E68E2FE" w:rsidR="00604DDA" w:rsidRPr="00450C36" w:rsidRDefault="007A7473" w:rsidP="005C77D7">
      <w:pPr>
        <w:spacing w:line="480" w:lineRule="auto"/>
        <w:ind w:firstLine="450"/>
        <w:jc w:val="both"/>
      </w:pPr>
      <w:r>
        <w:t xml:space="preserve">Consistent with their </w:t>
      </w:r>
      <w:r w:rsidR="002107B2">
        <w:t>essentiality</w:t>
      </w:r>
      <w:r>
        <w:t xml:space="preserve"> </w:t>
      </w:r>
      <w:r w:rsidR="00990BE3">
        <w:t xml:space="preserve">for </w:t>
      </w:r>
      <w:r w:rsidR="002107B2">
        <w:t>intramacrophage</w:t>
      </w:r>
      <w:r>
        <w:t xml:space="preserve"> </w:t>
      </w:r>
      <w:r w:rsidR="002107B2">
        <w:t>survival</w:t>
      </w:r>
      <w:r>
        <w:t>, FPI</w:t>
      </w:r>
      <w:r w:rsidR="00604DDA">
        <w:t xml:space="preserve"> genes are up</w:t>
      </w:r>
      <w:r w:rsidR="00A933D4">
        <w:t xml:space="preserve"> </w:t>
      </w:r>
      <w:r w:rsidR="00604DDA">
        <w:t xml:space="preserve">regulated </w:t>
      </w:r>
      <w:r w:rsidR="00A933D4">
        <w:t xml:space="preserve">when </w:t>
      </w:r>
      <w:r w:rsidR="00A933D4" w:rsidRPr="001258D9">
        <w:rPr>
          <w:i/>
          <w:iCs/>
        </w:rPr>
        <w:t>F. tularensis</w:t>
      </w:r>
      <w:r w:rsidR="00A933D4">
        <w:t xml:space="preserve"> infect</w:t>
      </w:r>
      <w:r w:rsidR="00604DDA">
        <w:t xml:space="preserve"> macrophage </w:t>
      </w:r>
      <w:r w:rsidR="00604DDA">
        <w:fldChar w:fldCharType="begin"/>
      </w:r>
      <w:r w:rsidR="002107B2">
        <w:instrText xml:space="preserve"> ADDIN ZOTERO_ITEM CSL_CITATION {"citationID":"Kg4R7Tnh","properties":{"formattedCitation":"(Bent et al. 2013; Golovliov et al. 1997)","plainCitation":"(Bent et al. 2013; Golovliov et al. 1997)","noteIndex":0},"citationItems":[{"id":391,"uris":["http://zotero.org/users/10474456/items/4V5I3NCW"],"itemData":{"id":391,"type":"article-journal","abstract":"Francisella tularensis is a zoonotic intracellular pathogen that is capable of causing potentially fatal human infections. Like all successful bacterial pathogens, F. tularensis rapidly responds to changes in its environment during infection of host cells, and upon encountering different microenvironments within those cells. This ability to appropriately respond to the challenges of infection requires rapid and global shifts in gene expression patterns. In this study, we use a novel pathogen transcript enrichment strategy and whole transcriptome sequencing (RNA-Seq) to perform a detailed characterization of the rapid and global shifts in F. tularensis LVS gene expression during infection of murine macrophages. We performed differential gene expression analysis on all bacterial genes at two key stages of infection: phagosomal escape, and cytosolic replication. By comparing the F. tularensis transcriptome at these two stages of infection to that of the bacteria grown in culture, we were able to identify sets of genes that are differentially expressed over the course of infection. This analysis revealed the temporally dynamic expression of a number of known and putative transcriptional regulators and virulence factors, providing insight into their role during infection. In addition, we identified several F. tularensis genes that are significantly up-regulated during infection but had not been previously identified as virulence factors. These unknown genes may make attractive therapeutic or vaccine targets.","container-title":"PLOS ONE","DOI":"10.1371/journal.pone.0077834","ISSN":"1932-6203","issue":"10","journalAbbreviation":"PLOS ONE","language":"en","note":"publisher: Public Library of Science","page":"e77834","source":"PLoS Journals","title":"Use of a Capture-Based Pathogen Transcript Enrichment Strategy for RNA-Seq Analysis of the Francisella Tularensis LVS Transcriptome during Infection of Murine Macrophages","volume":"8","author":[{"family":"Bent","given":"Zachary W."},{"family":"Brazel","given":"David M."},{"family":"Tran-Gyamfi","given":"Mary B."},{"family":"Hamblin","given":"Rachelle Y."},{"family":"VanderNoot","given":"Victoria A."},{"family":"Branda","given":"Steven S."}],"issued":{"date-parts":[["2013",10,14]]}}},{"id":302,"uris":["http://zotero.org/users/10474456/items/3Z7PMN97"],"itemData":{"id":302,"type":"article-journal","abstract":"The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rsidR="00604DDA">
        <w:fldChar w:fldCharType="separate"/>
      </w:r>
      <w:r w:rsidR="002107B2" w:rsidRPr="002107B2">
        <w:rPr>
          <w:rFonts w:cs="Arial"/>
        </w:rPr>
        <w:t>(Bent et al. 2013; Golovliov et al. 1997)</w:t>
      </w:r>
      <w:r w:rsidR="00604DDA">
        <w:fldChar w:fldCharType="end"/>
      </w:r>
      <w:r w:rsidR="00604DDA">
        <w:t xml:space="preserve">. </w:t>
      </w:r>
      <w:r w:rsidR="000B4FE4">
        <w:t>Significant work has</w:t>
      </w:r>
      <w:r w:rsidR="002107B2">
        <w:t xml:space="preserve"> reveal</w:t>
      </w:r>
      <w:r w:rsidR="00F13EEC">
        <w:t>ed</w:t>
      </w:r>
      <w:r w:rsidR="002107B2">
        <w:t xml:space="preserve"> </w:t>
      </w:r>
      <w:r w:rsidR="000B4FE4">
        <w:t xml:space="preserve">how the FPI genes are </w:t>
      </w:r>
      <w:r w:rsidR="00A933D4">
        <w:t xml:space="preserve">controlled at the level of </w:t>
      </w:r>
      <w:r w:rsidR="002107B2">
        <w:t>transcription</w:t>
      </w:r>
      <w:commentRangeStart w:id="13"/>
      <w:commentRangeEnd w:id="13"/>
      <w:r>
        <w:rPr>
          <w:rStyle w:val="CommentReference"/>
        </w:rPr>
        <w:commentReference w:id="13"/>
      </w:r>
      <w:r w:rsidR="00604DDA">
        <w:t xml:space="preserve">. </w:t>
      </w:r>
      <w:r w:rsidR="002107B2">
        <w:t>S</w:t>
      </w:r>
      <w:r w:rsidR="00604DDA">
        <w:t>pecific</w:t>
      </w:r>
      <w:r w:rsidR="002107B2">
        <w:t>ally,</w:t>
      </w:r>
      <w:r w:rsidR="00604DDA">
        <w:t xml:space="preserve"> </w:t>
      </w:r>
      <w:r w:rsidR="002107B2">
        <w:t xml:space="preserve">the FPI </w:t>
      </w:r>
      <w:r w:rsidR="00604DDA">
        <w:t>gene</w:t>
      </w:r>
      <w:r w:rsidR="002107B2">
        <w:t>s</w:t>
      </w:r>
      <w:r w:rsidR="00604DDA">
        <w:t xml:space="preserve"> </w:t>
      </w:r>
      <w:r w:rsidR="002107B2">
        <w:t xml:space="preserve">were found to all be regulated by </w:t>
      </w:r>
      <w:proofErr w:type="spellStart"/>
      <w:r w:rsidR="002107B2">
        <w:t>MglA</w:t>
      </w:r>
      <w:proofErr w:type="spellEnd"/>
      <w:r w:rsidR="002107B2">
        <w:t xml:space="preserve">, </w:t>
      </w:r>
      <w:proofErr w:type="spellStart"/>
      <w:r w:rsidR="002107B2">
        <w:t>SspA</w:t>
      </w:r>
      <w:proofErr w:type="spellEnd"/>
      <w:r w:rsidR="002107B2">
        <w:t xml:space="preserve">, </w:t>
      </w:r>
      <w:proofErr w:type="spellStart"/>
      <w:r w:rsidR="002107B2">
        <w:t>PigR</w:t>
      </w:r>
      <w:proofErr w:type="spellEnd"/>
      <w:r w:rsidR="004E29BD">
        <w:t xml:space="preserve">, and the small molecule </w:t>
      </w:r>
      <w:proofErr w:type="spellStart"/>
      <w:r w:rsidR="004E29BD">
        <w:t>ppGpp</w:t>
      </w:r>
      <w:proofErr w:type="spellEnd"/>
      <w:r w:rsidR="002107B2">
        <w:t xml:space="preserve"> acting </w:t>
      </w:r>
      <w:r w:rsidR="004E29BD">
        <w:t>together</w:t>
      </w:r>
      <w:r w:rsidR="002107B2">
        <w:t>.</w:t>
      </w:r>
      <w:r w:rsidR="00604DDA">
        <w:t xml:space="preserve"> </w:t>
      </w:r>
      <w:commentRangeStart w:id="14"/>
      <w:commentRangeEnd w:id="14"/>
      <w:r w:rsidR="004E29BD">
        <w:rPr>
          <w:rStyle w:val="CommentReference"/>
        </w:rPr>
        <w:commentReference w:id="14"/>
      </w:r>
      <w:r w:rsidR="00406F9E">
        <w:t xml:space="preserve"> </w:t>
      </w:r>
      <w:commentRangeStart w:id="15"/>
      <w:commentRangeStart w:id="16"/>
      <w:r w:rsidR="00406F9E">
        <w:t>The specific mechanism of regulation relies on</w:t>
      </w:r>
      <w:r w:rsidR="00B607B2">
        <w:t xml:space="preserve"> both</w:t>
      </w:r>
      <w:r w:rsidR="00406F9E">
        <w:t xml:space="preserve"> </w:t>
      </w:r>
      <w:proofErr w:type="spellStart"/>
      <w:r w:rsidR="00406F9E">
        <w:t>MglA</w:t>
      </w:r>
      <w:proofErr w:type="spellEnd"/>
      <w:r w:rsidR="00406F9E">
        <w:t xml:space="preserve"> forming a complex with </w:t>
      </w:r>
      <w:proofErr w:type="spellStart"/>
      <w:r w:rsidR="00406F9E">
        <w:t>SspA</w:t>
      </w:r>
      <w:proofErr w:type="spellEnd"/>
      <w:r w:rsidR="00406F9E">
        <w:t xml:space="preserve"> </w:t>
      </w:r>
      <w:r w:rsidR="00B607B2">
        <w:t>and</w:t>
      </w:r>
      <w:r w:rsidR="00406F9E">
        <w:t xml:space="preserve"> interact</w:t>
      </w:r>
      <w:r w:rsidR="00B607B2">
        <w:t>ions</w:t>
      </w:r>
      <w:r w:rsidR="00406F9E">
        <w:t xml:space="preserve"> with the RNA polymerase</w:t>
      </w:r>
      <w:commentRangeEnd w:id="15"/>
      <w:r w:rsidR="004E29BD">
        <w:rPr>
          <w:rStyle w:val="CommentReference"/>
        </w:rPr>
        <w:commentReference w:id="15"/>
      </w:r>
      <w:commentRangeEnd w:id="16"/>
      <w:r w:rsidR="00F13EEC">
        <w:rPr>
          <w:rStyle w:val="CommentReference"/>
        </w:rPr>
        <w:commentReference w:id="16"/>
      </w:r>
      <w:r w:rsidR="004E0078">
        <w:t>.</w:t>
      </w:r>
      <w:r w:rsidR="00B36788">
        <w:t xml:space="preserve"> </w:t>
      </w:r>
      <w:r w:rsidR="004E29BD">
        <w:t xml:space="preserve">In the presence of </w:t>
      </w:r>
      <w:proofErr w:type="spellStart"/>
      <w:r w:rsidR="004E29BD">
        <w:t>ppGpp</w:t>
      </w:r>
      <w:proofErr w:type="spellEnd"/>
      <w:r w:rsidR="004E29BD">
        <w:t xml:space="preserve">, </w:t>
      </w:r>
      <w:proofErr w:type="spellStart"/>
      <w:r w:rsidR="00AA578A">
        <w:t>PigR</w:t>
      </w:r>
      <w:proofErr w:type="spellEnd"/>
      <w:r w:rsidR="00AA578A">
        <w:t xml:space="preserve"> (</w:t>
      </w:r>
      <w:r w:rsidR="002751E4">
        <w:t xml:space="preserve">also referred to as </w:t>
      </w:r>
      <w:proofErr w:type="spellStart"/>
      <w:r w:rsidR="00AA578A">
        <w:t>FevR</w:t>
      </w:r>
      <w:proofErr w:type="spellEnd"/>
      <w:r w:rsidR="002751E4">
        <w:t xml:space="preserve"> in </w:t>
      </w:r>
      <w:r w:rsidR="002751E4" w:rsidRPr="00256073">
        <w:rPr>
          <w:i/>
          <w:iCs/>
        </w:rPr>
        <w:t xml:space="preserve">F. </w:t>
      </w:r>
      <w:proofErr w:type="spellStart"/>
      <w:r w:rsidR="002751E4" w:rsidRPr="00256073">
        <w:rPr>
          <w:i/>
          <w:iCs/>
        </w:rPr>
        <w:t>novicida</w:t>
      </w:r>
      <w:proofErr w:type="spellEnd"/>
      <w:r w:rsidR="00AA578A">
        <w:t xml:space="preserve">) </w:t>
      </w:r>
      <w:r w:rsidR="004E29BD">
        <w:t xml:space="preserve">associates with the </w:t>
      </w:r>
      <w:proofErr w:type="spellStart"/>
      <w:r w:rsidR="004E29BD">
        <w:t>MglA-SspA</w:t>
      </w:r>
      <w:proofErr w:type="spellEnd"/>
      <w:r w:rsidR="004E29BD">
        <w:t xml:space="preserve"> complex </w:t>
      </w:r>
      <w:r w:rsidR="00AA578A">
        <w:t xml:space="preserve">to positively regulate </w:t>
      </w:r>
      <w:r w:rsidR="004E29BD">
        <w:t>FPI genes</w:t>
      </w:r>
      <w:r w:rsidR="00AA578A">
        <w:t xml:space="preserve"> </w:t>
      </w:r>
      <w:commentRangeStart w:id="17"/>
      <w:r w:rsidR="00AA578A">
        <w:fldChar w:fldCharType="begin"/>
      </w:r>
      <w:r w:rsidR="00185591">
        <w:instrText xml:space="preserve"> ADDIN ZOTERO_ITEM CSL_CITATION {"citationID":"uvsznaoH","properties":{"formattedCitation":"(Charity et al. 2007; Cuthbert et al. 2017; Ramsey et al. 2015; Rohlfing and Dove 2014; Travis et al. 2021)","plainCitation":"(Charity et al. 2007; Cuthbert et al. 2017; Ramsey et al. 2015; Rohlfing and Dove 2014; Travis et al. 2021)","noteIndex":0},"citationItems":[{"id":356,"uris":["http://zotero.org/users/10474456/items/3RDERUDF"],"itemData":{"id":356,"type":"article-journal","abstract":"The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L."}],"issued":{"date-parts":[["2007",6,15]]}}},{"id":393,"uris":["http://zotero.org/users/10474456/items/PDIW6TT5"],"itemData":{"id":393,"type":"article-journal","abstract":"Cuthbert et al. identify MglA–SspA as a novel ppGpp-binding complex and describe structures of apo- and ppGpp-bound MglA–SspA., Francisella tularensis, the etiological agent of tularemia, is one of the most infectious bacteria known. Because of its extreme pathogenicity, F. tularensis is classified as a category A bioweapon by the US government. F. tularensis virulence stems from genes encoded on the Francisella pathogenicity island (FPI). An unusual set of Francisella regulators—the heteromeric macrophage growth locus protein A (MglA)–stringent starvation protein A (SspA) complex and the DNA-binding protein pathogenicity island gene regulator (PigR)—activates FPI transcription and thus is essential for virulence. Intriguingly, the second messenger, guanosine–tetraphosphate (ppGpp), which is produced during infection, is also involved in coordinating Francisella virulence; however, its role has been unclear. Here we identify MglA–SspA as a novel ppGpp-binding complex and describe structures of apo- and ppGpp-bound MglA–SspA. We demonstrate that MglA–SspA, which binds RNA polymerase (RNAP), also interacts with the C-terminal domain of PigR, thus anchoring the (MglA–SspA)–RNAP complex to the FPI promoter. Furthermore, we show that MglA–SspA must be bound to ppGpp to mediate high-affinity interactions with PigR. Thus, these studies unveil a novel pathway different from those described previously for regulation of transcription by ppGpp. The data also indicate that F. tularensis pathogenesis is controlled by a highly interconnected molecular circuitry in which the virulence machinery directly senses infection via a small molecule stress signal.","container-title":"Genes &amp; Development","DOI":"10.1101/gad.303701.117","ISSN":"0890-9369","issue":"15","journalAbbreviation":"Genes Dev","note":"PMID: 28864445\nPMCID: PMC5630020","page":"1549-1560","source":"PubMed Central","title":"Dissection of the molecular circuitry controlling virulence in Francisella tularensis","volume":"31","author":[{"family":"Cuthbert","given":"Bonnie J."},{"family":"Ross","given":"Wilma"},{"family":"Rohlfing","given":"Amy E."},{"family":"Dove","given":"Simon L."},{"family":"Gourse","given":"Richard L."},{"family":"Brennan","given":"Richard G."},{"family":"Schumacher","given":"Maria A."}],"issued":{"date-parts":[["2017",8,1]]}}},{"id":399,"uris":["http://zotero.org/users/10474456/items/XJB9JQKI"],"itemData":{"id":399,"type":"article-journal","abstract":"Francisella tularensis is a Gram-negative bacterium whose ability to replicate within macrophages and cause disease is strictly dependent upon the coordinate activities of three transcription regulators called MglA, SspA, and PigR. MglA and SspA form a complex that associates with RNA polymerase (RNAP), whereas PigR is a putative DNA-binding protein that functions by contacting the MglA-SspA complex. Most transcription activators that bind the DNA are thought to occupy only those promoters whose activities they regulate. Here we show using chromatin immunoprecipitation coupled with high-throughput DNA sequencing (ChIP-Seq) that PigR, MglA, and SspA are found at virtually all promoters in F. tularensis and not just those of regulated genes. Furthermore, we find that the ability of PigR to associate with promoters is dependent upon the presence of MglA, suggesting that interaction with the RNAP-associated MglA-SspA complex is what directs PigR to promoters in F. tularensis. Finally, we present evidence that the ability of PigR (and thus MglA and SspA) to positively control the expression of genes is dictated by a specific 7 base pair sequence element that is present in the promoters of regulated genes. The three principal regulators of virulence gene expression in F. tularensis therefore function in a non-classical manner with PigR interacting with the RNAP-associated MglA-SspA complex at the majority of promoters but only activating transcription from those that contain a specific sequence element. Our findings reveal how transcription factors can exert regulatory effects at a restricted set of promoters despite being associated with most or all. This distinction between occupancy and regulatory effect uncovered by our data may be relevant to the study of RNAP-associated transcription regulators in other pathogenic bacteria.","container-title":"PLOS Pathogens","DOI":"10.1371/journal.ppat.1004793","ISSN":"1553-7374","issue":"4","journalAbbreviation":"PLOS Pathogens","language":"en","note":"publisher: Public Library of Science","page":"e1004793","source":"PLoS Journals","title":"Ubiquitous Promoter-Localization of Essential Virulence Regulators in Francisella tularensis","volume":"11","author":[{"family":"Ramsey","given":"Kathryn M."},{"family":"Osborne","given":"Melisa L."},{"family":"Vvedenskaya","given":"Irina O."},{"family":"Su","given":"Cathy"},{"family":"Nickels","given":"Bryce E."},{"family":"Dove","given":"Simon L."}],"issued":{"date-parts":[["2015",4,1]]}}},{"id":358,"uris":["http://zotero.org/users/10474456/items/AGVEX77D"],"itemData":{"id":358,"type":"article-journal","abstract":"In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L."}],"issued":{"date-parts":[["2014",9,4]]}}},{"id":396,"uris":["http://zotero.org/users/10474456/items/VRLQDWCB"],"itemData":{"id":396,"type":"article-journal","abstract":"The bacterium Francisella tularensis (Ft) is one of the most infectious agents known. Ft virulence is controlled by a unique combination of transcription regulators: the MglA-SspA heterodimer, PigR, and the stress signal, ppGpp. MglA-SspA assembles with the σ70-associated RNAP holoenzyme (RNAPσ70), forming a virulence-specialized polymerase. These factors activate Francisella pathogenicity island (FPI) gene expression, which is required for virulence, but the mechanism is unknown. Here we report FtRNAPσ70-promoter-DNA, FtRNAPσ70-(MglA-SspA)-promoter DNA, and FtRNAPσ70-(MglA-SspA)-ppGpp-PigR-promoter DNA cryo-EM structures. Structural and genetic analyses show MglA-SspA facilitates σ70 binding to DNA to regulate virulence and virulence-enhancing genes. Our Escherichia coli RNAPσ70-homodimeric EcSspA structure suggests this is a general SspA-transcription regulation mechanism. Strikingly, our FtRNAPσ70-(MglA-SspA)-ppGpp-PigR-DNA structure reveals ppGpp binding to MglA-SspA tethers PigR to promoters. PigR in turn recruits FtRNAP αCTDs to DNA UP elements. Thus, these studies unveil a unique mechanism for Ft pathogenesis involving a virulence-specialized RNAP that employs two (MglA-SspA)-based strategies to activate virulence genes.","container-title":"Molecular Cell","DOI":"10.1016/j.molcel.2020.10.035","ISSN":"1097-4164","issue":"1","journalAbbreviation":"Mol Cell","language":"eng","note":"PMID: 33217319\nPMCID: PMC7959165","page":"139-152.e10","source":"PubMed","title":"Structural Basis for Virulence Activation of Francisella tularensis","volume":"81","author":[{"family":"Travis","given":"Brady A."},{"family":"Ramsey","given":"Kathryn M."},{"family":"Prezioso","given":"Samantha M."},{"family":"Tallo","given":"Thomas"},{"family":"Wandzilak","given":"Jamie M."},{"family":"Hsu","given":"Allen"},{"family":"Borgnia","given":"Mario"},{"family":"Bartesaghi","given":"Alberto"},{"family":"Dove","given":"Simon L."},{"family":"Brennan","given":"Richard G."},{"family":"Schumacher","given":"Maria A."}],"issued":{"date-parts":[["2021",1,7]]}}}],"schema":"https://github.com/citation-style-language/schema/raw/master/csl-citation.json"} </w:instrText>
      </w:r>
      <w:r w:rsidR="00AA578A">
        <w:fldChar w:fldCharType="separate"/>
      </w:r>
      <w:r w:rsidR="00185591" w:rsidRPr="00185591">
        <w:rPr>
          <w:rFonts w:cs="Arial"/>
        </w:rPr>
        <w:t>(Charity et al. 2007; Cuthbert et al. 2017; Ramsey et al. 2015; Rohlfing and Dove 2014; Travis et al. 2021)</w:t>
      </w:r>
      <w:r w:rsidR="00AA578A">
        <w:fldChar w:fldCharType="end"/>
      </w:r>
      <w:commentRangeEnd w:id="17"/>
      <w:r w:rsidR="002751E4">
        <w:rPr>
          <w:rStyle w:val="CommentReference"/>
        </w:rPr>
        <w:commentReference w:id="17"/>
      </w:r>
      <w:r w:rsidR="00AA578A">
        <w:t xml:space="preserve">. </w:t>
      </w:r>
    </w:p>
    <w:p w14:paraId="4DA912C2" w14:textId="77777777" w:rsidR="00076D2B" w:rsidRPr="00671685" w:rsidRDefault="0044089A" w:rsidP="00076D2B">
      <w:pPr>
        <w:keepNext/>
        <w:spacing w:line="480" w:lineRule="auto"/>
      </w:pPr>
      <w:r w:rsidRPr="00671685">
        <w:rPr>
          <w:noProof/>
        </w:rPr>
        <w:lastRenderedPageBreak/>
        <w:drawing>
          <wp:inline distT="0" distB="0" distL="0" distR="0" wp14:anchorId="72A7305B" wp14:editId="76BB9009">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5555D4F7" w14:textId="461FDC44" w:rsidR="007853B1" w:rsidRDefault="00076D2B" w:rsidP="007853B1">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8D6F6A">
        <w:rPr>
          <w:b/>
          <w:bCs/>
          <w:noProof/>
        </w:rPr>
        <w:t>1</w:t>
      </w:r>
      <w:r w:rsidRPr="00671685">
        <w:rPr>
          <w:b/>
          <w:bCs/>
        </w:rPr>
        <w:fldChar w:fldCharType="end"/>
      </w:r>
      <w:r w:rsidRPr="00671685">
        <w:rPr>
          <w:b/>
          <w:bCs/>
        </w:rPr>
        <w:t xml:space="preserve">. A number of Type VI Secretion System proteins and their functions are defined in </w:t>
      </w:r>
      <w:r w:rsidRPr="00671685">
        <w:rPr>
          <w:b/>
          <w:bCs/>
          <w:i/>
          <w:iCs/>
        </w:rPr>
        <w:t>F. tularensis.</w:t>
      </w:r>
      <w:r w:rsidRPr="00671685">
        <w:rPr>
          <w:i/>
          <w:iCs/>
        </w:rPr>
        <w:t xml:space="preserve"> </w:t>
      </w:r>
      <w:r w:rsidRPr="00671685">
        <w:t xml:space="preserve">Illustration depicting the extended (left) and contracted (right), forms of the canonical and </w:t>
      </w:r>
      <w:r w:rsidRPr="00671685">
        <w:rPr>
          <w:i/>
          <w:iCs/>
        </w:rPr>
        <w:t>Francisella</w:t>
      </w:r>
      <w:r w:rsidRPr="00671685">
        <w:t xml:space="preserve"> Type VI Secretion System (T6SS). Identified </w:t>
      </w:r>
      <w:r w:rsidRPr="00671685">
        <w:rPr>
          <w:i/>
          <w:iCs/>
        </w:rPr>
        <w:t xml:space="preserve">F. tularensis </w:t>
      </w:r>
      <w:r w:rsidRPr="00671685">
        <w:t xml:space="preserve">T6SS proteins are indicated in blue font, whereas canonical elements are indicated in black font </w:t>
      </w:r>
      <w:r w:rsidRPr="00671685">
        <w:fldChar w:fldCharType="begin"/>
      </w:r>
      <w:r w:rsidR="000C347F">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000C347F" w:rsidRPr="000C347F">
        <w:rPr>
          <w:rFonts w:cs="Arial"/>
        </w:rPr>
        <w:t>(Clemens et al. 2018)</w:t>
      </w:r>
      <w:r w:rsidRPr="00671685">
        <w:fldChar w:fldCharType="end"/>
      </w:r>
      <w:r w:rsidRPr="00671685">
        <w:t xml:space="preserve">. </w:t>
      </w:r>
      <w:bookmarkStart w:id="18" w:name="_Toc140096582"/>
    </w:p>
    <w:p w14:paraId="40ADA811" w14:textId="49B8FDF0" w:rsidR="007853B1" w:rsidRPr="00450C36" w:rsidRDefault="007853B1" w:rsidP="002E2767">
      <w:pPr>
        <w:spacing w:line="480" w:lineRule="auto"/>
        <w:ind w:firstLine="450"/>
        <w:jc w:val="both"/>
      </w:pPr>
      <w:bookmarkStart w:id="19" w:name="_Hlk140614866"/>
      <w:bookmarkEnd w:id="18"/>
      <w:commentRangeStart w:id="20"/>
      <w:r>
        <w:t xml:space="preserve">Aside from </w:t>
      </w:r>
      <w:proofErr w:type="spellStart"/>
      <w:r>
        <w:t>MglA</w:t>
      </w:r>
      <w:proofErr w:type="spellEnd"/>
      <w:r>
        <w:t xml:space="preserve">, </w:t>
      </w:r>
      <w:proofErr w:type="spellStart"/>
      <w:r w:rsidR="00B607B2">
        <w:t>ppGpp</w:t>
      </w:r>
      <w:proofErr w:type="spellEnd"/>
      <w:r w:rsidR="00B607B2">
        <w:t xml:space="preserve"> influences the whole of the </w:t>
      </w:r>
      <w:proofErr w:type="spellStart"/>
      <w:r w:rsidR="00B607B2" w:rsidRPr="00B607B2">
        <w:rPr>
          <w:i/>
          <w:iCs/>
        </w:rPr>
        <w:t>pigR</w:t>
      </w:r>
      <w:proofErr w:type="spellEnd"/>
      <w:r w:rsidR="00B607B2">
        <w:t xml:space="preserve"> regulon. There are also other factors such as </w:t>
      </w:r>
      <w:proofErr w:type="spellStart"/>
      <w:r>
        <w:t>MigR</w:t>
      </w:r>
      <w:proofErr w:type="spellEnd"/>
      <w:r>
        <w:t>, the</w:t>
      </w:r>
      <w:r w:rsidR="00185591">
        <w:t xml:space="preserve"> </w:t>
      </w:r>
      <w:r w:rsidR="00450C36" w:rsidRPr="00450C36">
        <w:t>macrophage intracellular growth regulator</w:t>
      </w:r>
      <w:r w:rsidR="00450C36">
        <w:t xml:space="preserve">, </w:t>
      </w:r>
      <w:r w:rsidR="00B607B2">
        <w:t>which</w:t>
      </w:r>
      <w:commentRangeStart w:id="21"/>
      <w:commentRangeStart w:id="22"/>
      <w:r w:rsidR="00450C36">
        <w:t xml:space="preserve"> regulates the transcription of the </w:t>
      </w:r>
      <w:proofErr w:type="spellStart"/>
      <w:r w:rsidR="00450C36">
        <w:rPr>
          <w:i/>
          <w:iCs/>
        </w:rPr>
        <w:t>iglABCD</w:t>
      </w:r>
      <w:proofErr w:type="spellEnd"/>
      <w:r w:rsidR="00450C36">
        <w:rPr>
          <w:i/>
          <w:iCs/>
        </w:rPr>
        <w:t xml:space="preserve"> </w:t>
      </w:r>
      <w:r w:rsidR="00450C36">
        <w:t xml:space="preserve">operon through positive regulation </w:t>
      </w:r>
      <w:r w:rsidR="00450C36">
        <w:fldChar w:fldCharType="begin"/>
      </w:r>
      <w:r w:rsidR="00450C36">
        <w:instrText xml:space="preserve"> ADDIN ZOTERO_ITEM CSL_CITATION {"citationID":"Xen2p6uL","properties":{"formattedCitation":"(Buchan et al. 2009)","plainCitation":"(Buchan et al. 2009)","noteIndex":0},"citationItems":[{"id":354,"uris":["http://zotero.org/users/10474456/items/GQU54ZT4"],"itemData":{"id":354,"type":"article-journal","abstract":"Francisella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D."}],"issued":{"date-parts":[["2009",6]]}}}],"schema":"https://github.com/citation-style-language/schema/raw/master/csl-citation.json"} </w:instrText>
      </w:r>
      <w:r w:rsidR="00450C36">
        <w:fldChar w:fldCharType="separate"/>
      </w:r>
      <w:r w:rsidR="00450C36" w:rsidRPr="00450C36">
        <w:rPr>
          <w:rFonts w:cs="Arial"/>
        </w:rPr>
        <w:t>(Buchan et al. 2009)</w:t>
      </w:r>
      <w:r w:rsidR="00450C36">
        <w:fldChar w:fldCharType="end"/>
      </w:r>
      <w:commentRangeEnd w:id="21"/>
      <w:r w:rsidR="005733FE">
        <w:rPr>
          <w:rStyle w:val="CommentReference"/>
        </w:rPr>
        <w:commentReference w:id="21"/>
      </w:r>
      <w:commentRangeEnd w:id="22"/>
      <w:r w:rsidR="00ED3342">
        <w:rPr>
          <w:rStyle w:val="CommentReference"/>
        </w:rPr>
        <w:commentReference w:id="22"/>
      </w:r>
      <w:r w:rsidR="00450C36">
        <w:t xml:space="preserve">. Specifically, the </w:t>
      </w:r>
      <w:proofErr w:type="spellStart"/>
      <w:r w:rsidR="00450C36">
        <w:rPr>
          <w:i/>
          <w:iCs/>
        </w:rPr>
        <w:t>migR</w:t>
      </w:r>
      <w:proofErr w:type="spellEnd"/>
      <w:r w:rsidR="00450C36">
        <w:rPr>
          <w:i/>
          <w:iCs/>
        </w:rPr>
        <w:t xml:space="preserve"> </w:t>
      </w:r>
      <w:r w:rsidR="00450C36">
        <w:t xml:space="preserve">gene regulates this operon as part of a stress response, as do </w:t>
      </w:r>
      <w:proofErr w:type="spellStart"/>
      <w:r w:rsidR="00450C36" w:rsidRPr="00450C36">
        <w:rPr>
          <w:i/>
          <w:iCs/>
        </w:rPr>
        <w:t>trmE</w:t>
      </w:r>
      <w:proofErr w:type="spellEnd"/>
      <w:r w:rsidR="00450C36" w:rsidRPr="00450C36">
        <w:t xml:space="preserve"> and </w:t>
      </w:r>
      <w:proofErr w:type="spellStart"/>
      <w:r w:rsidR="00450C36" w:rsidRPr="00450C36">
        <w:rPr>
          <w:i/>
          <w:iCs/>
        </w:rPr>
        <w:t>cphA</w:t>
      </w:r>
      <w:proofErr w:type="spellEnd"/>
      <w:r w:rsidR="00450C36">
        <w:t xml:space="preserve"> </w:t>
      </w:r>
      <w:r w:rsidR="00450C36">
        <w:fldChar w:fldCharType="begin"/>
      </w:r>
      <w:r w:rsidR="00450C36">
        <w:instrText xml:space="preserve"> ADDIN ZOTERO_ITEM CSL_CITATION {"citationID":"0FeRwIBG","properties":{"formattedCitation":"(Faron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rsidR="00450C36">
        <w:fldChar w:fldCharType="separate"/>
      </w:r>
      <w:r w:rsidR="00450C36" w:rsidRPr="00450C36">
        <w:rPr>
          <w:rFonts w:cs="Arial"/>
        </w:rPr>
        <w:t>(Faron et al. 2013)</w:t>
      </w:r>
      <w:r w:rsidR="00450C36">
        <w:fldChar w:fldCharType="end"/>
      </w:r>
      <w:r w:rsidR="00450C36">
        <w:t xml:space="preserve">. </w:t>
      </w:r>
      <w:commentRangeEnd w:id="20"/>
      <w:r w:rsidR="00387B85">
        <w:rPr>
          <w:rStyle w:val="CommentReference"/>
        </w:rPr>
        <w:commentReference w:id="20"/>
      </w:r>
      <w:r w:rsidR="00B607B2">
        <w:t>Accordingly</w:t>
      </w:r>
      <w:r w:rsidR="00185591">
        <w:t xml:space="preserve">, all of these genes impact </w:t>
      </w:r>
      <w:proofErr w:type="spellStart"/>
      <w:r w:rsidR="00185591">
        <w:t>ppGpp</w:t>
      </w:r>
      <w:proofErr w:type="spellEnd"/>
      <w:r w:rsidR="00185591">
        <w:t xml:space="preserve"> levels, </w:t>
      </w:r>
      <w:r w:rsidR="00B607B2">
        <w:t xml:space="preserve">as it acts as </w:t>
      </w:r>
      <w:r w:rsidR="00185591">
        <w:t xml:space="preserve">a direct regulator of FPI gene expression </w:t>
      </w:r>
      <w:r w:rsidR="00185591">
        <w:fldChar w:fldCharType="begin"/>
      </w:r>
      <w:r w:rsidR="00185591">
        <w:instrText xml:space="preserve"> ADDIN ZOTERO_ITEM CSL_CITATION {"citationID":"jEO8dEH5","properties":{"formattedCitation":"(Travis and Schumacher 2022)","plainCitation":"(Travis and Schumacher 2022)","noteIndex":0},"citationItems":[{"id":403,"uris":["http://zotero.org/users/10474456/items/KPY6SHPL"],"itemData":{"id":403,"type":"article-journal","abstract":"Bacteria must rapidly detect and respond to stressful environmental conditions. Guanosine tetraphosphate (ppGpp) is a universal stress signal that, in most bacteria, drives the reprograming of transcription at a global level. However, recent studies have revealed that the molecular mechanisms utilized by ppGpp to rewire bacterial transcriptomes are unexpectedly diverse. In Proteobacteria, ppGpp regulates the expression of hundreds of genes by directly binding to two sites on RNA polymerase (RNAP), one in combination with the transcription factor, DksA. Conversely, ppGpp indirectly regulates transcription in Firmicutes by controlling GTP levels. In this case, ppGpp inhibits enzymes that salvage and synthesize GTP, which indirectly represses transcription from rRNA and other promoters that use GTP for initiation. More recently, two different mechanisms of transcription regulation involving the direct binding of transcription factors by ppGpp have been described. First, in Francisella tularensis, ppGpp was shown to modulate the formation of a tripartite transcription factor complex that binds RNAP and activates virulence genes. Second, in Firmicutes, ppGpp allosterically regulates the transcription repressor, PurR, which controls purine biosynthesis genes. The diversity in bacterial ppGpp signaling revealed in these studies suggests the likelihood that additional paradigms in ppGpp-mediated transcription regulation await discovery.","container-title":"Molecular Microbiology","DOI":"10.1111/mmi.14860","ISSN":"1365-2958","issue":"2","language":"en","license":"© 2021 The Authors. Molecular Microbiology published by John Wiley &amp; Sons Ltd.","note":"_eprint: https://onlinelibrary.wiley.com/doi/pdf/10.1111/mmi.14860","page":"252-260","source":"Wiley Online Library","title":"Diverse molecular mechanisms of transcription regulation by the bacterial alarmone ppGpp","volume":"117","author":[{"family":"Travis","given":"Brady A."},{"family":"Schumacher","given":"Maria A."}],"issued":{"date-parts":[["2022"]]}}}],"schema":"https://github.com/citation-style-language/schema/raw/master/csl-citation.json"} </w:instrText>
      </w:r>
      <w:r w:rsidR="00185591">
        <w:fldChar w:fldCharType="separate"/>
      </w:r>
      <w:r w:rsidR="00185591" w:rsidRPr="00185591">
        <w:rPr>
          <w:rFonts w:cs="Arial"/>
        </w:rPr>
        <w:t>(Travis and Schumacher 2022)</w:t>
      </w:r>
      <w:r w:rsidR="00185591">
        <w:fldChar w:fldCharType="end"/>
      </w:r>
      <w:r w:rsidR="00185591">
        <w:t>.</w:t>
      </w:r>
    </w:p>
    <w:p w14:paraId="040FF87C" w14:textId="4321A9E1" w:rsidR="00755A4F" w:rsidRPr="00671685" w:rsidRDefault="00755A4F" w:rsidP="00755A4F">
      <w:pPr>
        <w:pStyle w:val="Heading3"/>
      </w:pPr>
      <w:bookmarkStart w:id="23" w:name="_Toc140096585"/>
      <w:bookmarkStart w:id="24" w:name="_Toc140096583"/>
      <w:bookmarkEnd w:id="19"/>
      <w:r w:rsidRPr="00671685">
        <w:t>Ribosome</w:t>
      </w:r>
      <w:r>
        <w:t xml:space="preserve"> production is</w:t>
      </w:r>
      <w:r w:rsidRPr="00671685">
        <w:t xml:space="preserve"> tightly </w:t>
      </w:r>
      <w:r>
        <w:t>regulated</w:t>
      </w:r>
      <w:r w:rsidRPr="00671685">
        <w:t>.</w:t>
      </w:r>
    </w:p>
    <w:p w14:paraId="73BC5654" w14:textId="3C19A4F0" w:rsidR="00755A4F" w:rsidRPr="00671685" w:rsidRDefault="00755A4F" w:rsidP="00755A4F">
      <w:pPr>
        <w:spacing w:line="480" w:lineRule="auto"/>
        <w:ind w:firstLine="450"/>
        <w:jc w:val="both"/>
      </w:pPr>
      <w:r w:rsidRPr="00671685">
        <w:lastRenderedPageBreak/>
        <w:t xml:space="preserve">Ribosomes are large, multi-component molecular machines, composed of both ribosomal RNAs (rRNAs) and proteins (r-proteins).  They </w:t>
      </w:r>
      <w:commentRangeStart w:id="25"/>
      <w:commentRangeStart w:id="26"/>
      <w:r w:rsidRPr="00671685">
        <w:t xml:space="preserve">act </w:t>
      </w:r>
      <w:commentRangeEnd w:id="25"/>
      <w:r>
        <w:rPr>
          <w:rStyle w:val="CommentReference"/>
        </w:rPr>
        <w:commentReference w:id="25"/>
      </w:r>
      <w:commentRangeEnd w:id="26"/>
      <w:r w:rsidR="00ED3342">
        <w:rPr>
          <w:rStyle w:val="CommentReference"/>
        </w:rPr>
        <w:commentReference w:id="26"/>
      </w:r>
      <w:r w:rsidRPr="00671685">
        <w:t xml:space="preserve">as a </w:t>
      </w:r>
      <w:r>
        <w:t>key</w:t>
      </w:r>
      <w:r w:rsidRPr="00671685">
        <w:t xml:space="preserve"> component of cellular life, </w:t>
      </w:r>
      <w:r w:rsidR="00B607B2">
        <w:t xml:space="preserve">fulfilling the latter half of the central dogma, translating RNA into protein. In order to accomplish this, they have a vast </w:t>
      </w:r>
      <w:r w:rsidRPr="00671685">
        <w:t xml:space="preserve">number of components, </w:t>
      </w:r>
      <w:r w:rsidR="00B607B2">
        <w:t xml:space="preserve">and </w:t>
      </w:r>
      <w:r w:rsidRPr="00671685">
        <w:t>are</w:t>
      </w:r>
      <w:r w:rsidR="00B607B2">
        <w:t>, thusly,</w:t>
      </w:r>
      <w:r w:rsidRPr="00671685">
        <w:t xml:space="preserve"> energetically costly to the cell. </w:t>
      </w:r>
      <w:r>
        <w:t>Production of ribosom</w:t>
      </w:r>
      <w:r w:rsidR="00F47936">
        <w:t>al</w:t>
      </w:r>
      <w:r>
        <w:t xml:space="preserve"> </w:t>
      </w:r>
      <w:r w:rsidRPr="00671685">
        <w:t xml:space="preserve">components </w:t>
      </w:r>
      <w:r w:rsidR="00F47936">
        <w:t>is</w:t>
      </w:r>
      <w:r w:rsidRPr="00671685">
        <w:t xml:space="preserve"> tightly controlled so that each component is within stoichiometric ratio. </w:t>
      </w:r>
      <w:r>
        <w:t>S</w:t>
      </w:r>
      <w:commentRangeStart w:id="27"/>
      <w:r w:rsidRPr="00671685">
        <w:t xml:space="preserve">tudies </w:t>
      </w:r>
      <w:commentRangeEnd w:id="27"/>
      <w:r>
        <w:rPr>
          <w:rStyle w:val="CommentReference"/>
        </w:rPr>
        <w:commentReference w:id="27"/>
      </w:r>
      <w:r>
        <w:t xml:space="preserve">have elucidated </w:t>
      </w:r>
      <w:r w:rsidR="00F47936">
        <w:t xml:space="preserve">multiple mechanisms by which </w:t>
      </w:r>
      <w:r w:rsidRPr="00671685">
        <w:t>individual rRNA</w:t>
      </w:r>
      <w:r>
        <w:t>s</w:t>
      </w:r>
      <w:r w:rsidRPr="00671685">
        <w:t xml:space="preserve"> and r-proteins</w:t>
      </w:r>
      <w:r w:rsidR="00F47936">
        <w:t xml:space="preserve"> are regulated</w:t>
      </w:r>
      <w:r w:rsidRPr="00671685">
        <w:t xml:space="preserve">. </w:t>
      </w:r>
    </w:p>
    <w:p w14:paraId="1B48D7F1" w14:textId="6D11EBC7" w:rsidR="00755A4F" w:rsidRPr="00671685" w:rsidRDefault="00755A4F" w:rsidP="00755A4F">
      <w:pPr>
        <w:spacing w:line="480" w:lineRule="auto"/>
        <w:ind w:firstLine="450"/>
        <w:jc w:val="both"/>
      </w:pPr>
      <w:r>
        <w:t xml:space="preserve">As rRNA is the primary </w:t>
      </w:r>
      <w:proofErr w:type="gramStart"/>
      <w:r>
        <w:t>components</w:t>
      </w:r>
      <w:proofErr w:type="gramEnd"/>
      <w:r>
        <w:t xml:space="preserve"> of the ribosome, its regulation has been a particular focus of study. Production of rRNA is regulated at the transcriptional level </w:t>
      </w:r>
      <w:r w:rsidR="006E6AFD">
        <w:t>and</w:t>
      </w:r>
      <w:r>
        <w:t xml:space="preserve"> depend</w:t>
      </w:r>
      <w:r w:rsidR="006E6AFD">
        <w:t xml:space="preserve">s </w:t>
      </w:r>
      <w:r>
        <w:t xml:space="preserve">on factors such as the growth state of </w:t>
      </w:r>
      <w:commentRangeStart w:id="28"/>
      <w:r>
        <w:t>the cell</w:t>
      </w:r>
      <w:commentRangeEnd w:id="28"/>
      <w:r>
        <w:rPr>
          <w:rStyle w:val="CommentReference"/>
        </w:rPr>
        <w:commentReference w:id="28"/>
      </w:r>
      <w:r>
        <w:t xml:space="preserve">. In </w:t>
      </w:r>
      <w:commentRangeStart w:id="29"/>
      <w:r>
        <w:t xml:space="preserve">particular, the promoter of rRNA </w:t>
      </w:r>
      <w:r w:rsidR="006E6AFD">
        <w:t>plays a significant role</w:t>
      </w:r>
      <w:r>
        <w:t xml:space="preserve"> in the control of rRNA</w:t>
      </w:r>
      <w:r w:rsidR="006E6AFD">
        <w:t>.</w:t>
      </w:r>
      <w:r>
        <w:t xml:space="preserve"> </w:t>
      </w:r>
      <w:r w:rsidR="006E6AFD">
        <w:t>T</w:t>
      </w:r>
      <w:r>
        <w:t>hese promoters</w:t>
      </w:r>
      <w:r w:rsidR="006E6AFD">
        <w:t xml:space="preserve"> </w:t>
      </w:r>
      <w:r w:rsidR="00972E3F">
        <w:t xml:space="preserve">are quite strong and </w:t>
      </w:r>
      <w:r>
        <w:t xml:space="preserve">promoter activity is carefully regulated through multiple inputs such as </w:t>
      </w:r>
      <w:r w:rsidR="00972E3F">
        <w:t xml:space="preserve">the </w:t>
      </w:r>
      <w:r>
        <w:t xml:space="preserve">small molecule </w:t>
      </w:r>
      <w:proofErr w:type="spellStart"/>
      <w:r w:rsidRPr="00C571C6">
        <w:t>ppGpp</w:t>
      </w:r>
      <w:proofErr w:type="spellEnd"/>
      <w:r w:rsidR="00972E3F">
        <w:t>,</w:t>
      </w:r>
      <w:r w:rsidRPr="00C571C6">
        <w:t xml:space="preserve"> </w:t>
      </w:r>
      <w:r w:rsidR="008B13A6">
        <w:t>abundance of the</w:t>
      </w:r>
      <w:r w:rsidRPr="00C571C6">
        <w:t xml:space="preserve"> initiating NTP</w:t>
      </w:r>
      <w:r>
        <w:t xml:space="preserve"> of transcription, and </w:t>
      </w:r>
      <w:proofErr w:type="spellStart"/>
      <w:r>
        <w:t>DksA</w:t>
      </w:r>
      <w:proofErr w:type="spellEnd"/>
      <w:r>
        <w:t xml:space="preserve">, a component of the transcription machinery </w:t>
      </w:r>
      <w:commentRangeEnd w:id="29"/>
      <w:r>
        <w:rPr>
          <w:rStyle w:val="CommentReference"/>
        </w:rPr>
        <w:commentReference w:id="29"/>
      </w:r>
      <w:r>
        <w:fldChar w:fldCharType="begin"/>
      </w:r>
      <w:r>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fldChar w:fldCharType="separate"/>
      </w:r>
      <w:r w:rsidRPr="00BD703A">
        <w:rPr>
          <w:rFonts w:cs="Arial"/>
        </w:rPr>
        <w:t>(Paul et al. 2004)</w:t>
      </w:r>
      <w:r>
        <w:fldChar w:fldCharType="end"/>
      </w:r>
      <w:r>
        <w:t xml:space="preserve">. </w:t>
      </w:r>
    </w:p>
    <w:p w14:paraId="5491031A" w14:textId="7AAF2F94" w:rsidR="00755A4F" w:rsidRDefault="00755A4F" w:rsidP="00755A4F">
      <w:pPr>
        <w:spacing w:line="480" w:lineRule="auto"/>
        <w:ind w:firstLine="450"/>
        <w:jc w:val="both"/>
      </w:pPr>
      <w:r>
        <w:t xml:space="preserve">Bacteria may encode more than 50 ribosomal proteins, 34 of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xml:space="preserve">. </w:t>
      </w:r>
      <w:proofErr w:type="spellStart"/>
      <w:r>
        <w:t>Futhermore</w:t>
      </w:r>
      <w:commentRangeStart w:id="30"/>
      <w:proofErr w:type="spellEnd"/>
      <w:r>
        <w:t xml:space="preserve">, </w:t>
      </w:r>
      <w:commentRangeEnd w:id="30"/>
      <w:r>
        <w:rPr>
          <w:rStyle w:val="CommentReference"/>
        </w:rPr>
        <w:commentReference w:id="30"/>
      </w:r>
      <w:r>
        <w:t>r</w:t>
      </w:r>
      <w:r w:rsidRPr="00671685">
        <w:t xml:space="preserve">-proteins </w:t>
      </w:r>
      <w:r>
        <w:t>have discrete and complex regulation potentially occurring at multiple levels</w:t>
      </w:r>
      <w:r w:rsidRPr="00671685">
        <w:t xml:space="preserve">. For </w:t>
      </w:r>
      <w:proofErr w:type="gramStart"/>
      <w:r w:rsidRPr="00671685">
        <w:t>example</w:t>
      </w:r>
      <w:proofErr w:type="gramEnd"/>
      <w:r>
        <w:t xml:space="preserve"> r-proteins can be </w:t>
      </w:r>
      <w:commentRangeStart w:id="31"/>
      <w:r>
        <w:t>regulated at the level of DNA organization</w:t>
      </w:r>
      <w:r w:rsidRPr="00671685">
        <w:t xml:space="preserve">, </w:t>
      </w:r>
      <w:r>
        <w:t xml:space="preserve">meaning </w:t>
      </w:r>
      <w:r w:rsidRPr="00671685">
        <w:t xml:space="preserve">operons may be </w:t>
      </w:r>
      <w:r>
        <w:t>precisely</w:t>
      </w:r>
      <w:r w:rsidRPr="00671685">
        <w:t xml:space="preserve"> organized allowing for the </w:t>
      </w:r>
      <w:r w:rsidR="008B13A6">
        <w:t>co-</w:t>
      </w:r>
      <w:r w:rsidRPr="00671685">
        <w:t xml:space="preserve">regulation of genes </w:t>
      </w:r>
      <w:r w:rsidR="008B13A6">
        <w:t>encoded within the same</w:t>
      </w:r>
      <w:r w:rsidRPr="00671685">
        <w:t xml:space="preserve"> the operon</w:t>
      </w:r>
      <w:commentRangeEnd w:id="31"/>
      <w:r>
        <w:rPr>
          <w:rStyle w:val="CommentReference"/>
        </w:rPr>
        <w:commentReference w:id="31"/>
      </w:r>
      <w:r w:rsidRPr="00671685">
        <w:t>.</w:t>
      </w:r>
    </w:p>
    <w:p w14:paraId="5A30F262" w14:textId="64B6624D" w:rsidR="00755A4F" w:rsidRDefault="00755A4F" w:rsidP="00755A4F">
      <w:pPr>
        <w:spacing w:line="480" w:lineRule="auto"/>
        <w:ind w:firstLine="450"/>
        <w:jc w:val="both"/>
      </w:pPr>
      <w:r w:rsidRPr="00671685">
        <w:lastRenderedPageBreak/>
        <w:t xml:space="preserve">R-proteins may act as regulators of their own transcript. </w:t>
      </w:r>
      <w:r w:rsidR="00ED3342">
        <w:t xml:space="preserve">Specifically, can bind their own transcript in addition to their ability to bind ribosomal RNA, particularly if there are excess r-proteins not associated with the ribosome. </w:t>
      </w:r>
      <w:commentRangeStart w:id="32"/>
      <w:r w:rsidRPr="00671685">
        <w:t xml:space="preserve">Attenuation and destabilization of mRNA transcripts </w:t>
      </w:r>
      <w:commentRangeEnd w:id="32"/>
      <w:r>
        <w:rPr>
          <w:rStyle w:val="CommentReference"/>
        </w:rPr>
        <w:commentReference w:id="32"/>
      </w:r>
      <w:r w:rsidRPr="00671685">
        <w:t xml:space="preserve">are major pathways in which an r-protein may act </w:t>
      </w:r>
      <w:r w:rsidR="004E1067">
        <w:t>control translation of</w:t>
      </w:r>
      <w:r w:rsidRPr="00671685">
        <w:t xml:space="preserve"> its own transcript. </w:t>
      </w:r>
      <w:r>
        <w:t xml:space="preserve">Attenuation describes the early termination of transcription and can either be Rho-dependent or </w:t>
      </w:r>
      <w:r w:rsidR="00E57485">
        <w:t>Rho</w:t>
      </w:r>
      <w:r>
        <w:t xml:space="preserve">-independent. </w:t>
      </w:r>
      <w:r w:rsidR="00E57485">
        <w:t xml:space="preserve">Regardless of the necessity of Rho, this type of regulation relies on the formation of specific secondary structures of the mRNA transcript that lead to termination </w:t>
      </w:r>
      <w:r w:rsidR="00E57485">
        <w:fldChar w:fldCharType="begin"/>
      </w:r>
      <w:r w:rsidR="00E57485">
        <w:instrText xml:space="preserve"> ADDIN ZOTERO_ITEM CSL_CITATION {"citationID":"1cI6m4C3","properties":{"formattedCitation":"(Turnbough 2019)","plainCitation":"(Turnbough 2019)","noteIndex":0},"citationItems":[{"id":441,"uris":["http://zotero.org/users/10474456/items/E6FHG6FL"],"itemData":{"id":441,"type":"article-journal","abstract":"SUMMARY\nA wide variety of mechanisms that control gene expression in bacteria are based on conditional transcription termination. Generally, in these mechanisms, a transcription terminator is located between a promoter and a downstream gene(s), and the efficiency of the terminator is controlled by a regulatory effector that can be a metabolite, protein, or RNA. The most common type of regulation involving conditional termination is transcription attenuation, in which the primary regulatory target is an essential element of a single terminator. The terminator can be either intrinsic or Rho dependent, with each presenting unique regulatory targets. Transcription attenuation mechanisms can be divided into five classes based primarily on the manner in which transcription termination is rendered conditional. This review summarizes each class of control mechanisms from a historical perspective, describes important examples in a physiological context and the current state of knowledge, highlights major advances, and discusses expectations of future discoveries.","container-title":"Microbiology and Molecular Biology Reviews","DOI":"10.1128/mmbr.00019-19","issue":"3","note":"publisher: American Society for Microbiology","page":"10.1128/mmbr.00019-19","source":"journals.asm.org (Atypon)","title":"Regulation of Bacterial Gene Expression by Transcription Attenuation","volume":"83","author":[{"family":"Turnbough","given":"Charles L."}],"issued":{"date-parts":[["2019",7,3]]}}}],"schema":"https://github.com/citation-style-language/schema/raw/master/csl-citation.json"} </w:instrText>
      </w:r>
      <w:r w:rsidR="00E57485">
        <w:fldChar w:fldCharType="separate"/>
      </w:r>
      <w:r w:rsidR="00E57485" w:rsidRPr="008A063A">
        <w:rPr>
          <w:rFonts w:cs="Arial"/>
        </w:rPr>
        <w:t>(Turnbough 2019)</w:t>
      </w:r>
      <w:r w:rsidR="00E57485">
        <w:fldChar w:fldCharType="end"/>
      </w:r>
      <w:r w:rsidR="00E57485">
        <w:t xml:space="preserve">. </w:t>
      </w:r>
      <w:commentRangeStart w:id="33"/>
      <w:r>
        <w:t xml:space="preserve">Alternatively, </w:t>
      </w:r>
      <w:r w:rsidR="00B607B2">
        <w:t xml:space="preserve">r-proteins may recruit nucleases to their own transcripts, leading to the </w:t>
      </w:r>
      <w:r>
        <w:t xml:space="preserve">destabilization of </w:t>
      </w:r>
      <w:r w:rsidR="00B607B2">
        <w:t xml:space="preserve">their </w:t>
      </w:r>
      <w:r>
        <w:t xml:space="preserve">mRNA post-transcriptionally. </w:t>
      </w:r>
      <w:commentRangeEnd w:id="33"/>
      <w:r w:rsidR="00E57485">
        <w:rPr>
          <w:rStyle w:val="CommentReference"/>
        </w:rPr>
        <w:commentReference w:id="33"/>
      </w:r>
      <w:r>
        <w:t xml:space="preserve">As with attenuation, the secondary structures of the mRNA transcript are often important for degradation </w:t>
      </w:r>
      <w:r>
        <w:fldChar w:fldCharType="begin"/>
      </w:r>
      <w:r>
        <w:instrText xml:space="preserve"> ADDIN ZOTERO_ITEM CSL_CITATION {"citationID":"96zp5zNp","properties":{"formattedCitation":"(Rauhut and Klug 1999)","plainCitation":"(Rauhut and Klug 1999)","noteIndex":0},"citationItems":[{"id":443,"uris":["http://zotero.org/users/10474456/items/4FPEQX88"],"itemData":{"id":443,"type":"article-journal","abstract":"Messenger RNAs in prokaryotes exhibit short half-lives when compared with eukaryotic mRNAs. Considerable progress has been made during recent years in our understanding of mRNA degradation in bacteria. Two major aspects determine the life span of a messenger in the bacterial cell. On the side of the substrate, the structural features of mRNA have a profound influence on the stability of the molecule. On the other hand, there is the degradative machinery. Progress in the biochemical characterization of proteins involved in mRNA degradation has made clear that RNA degradation is a highly organized cellular process in which several protein components, and not only nucleases, are involved. In Escherichia coli, these proteins are organized in a high molecular mass complex, the degradosome. The key enzyme for initial events in mRNA degradation and for the assembly of the degradosome is endoribonuclease E. We discuss the identified components of the degradosome and its mode of action. Since research in mRNA degradation suffers from dominance of E. coli-related observations we also look to other organisms to ask whether they could possibly follow the E. coli standard model.","container-title":"FEMS Microbiology Reviews","DOI":"10.1111/j.1574-6976.1999.tb00404.x","ISSN":"0168-6445","issue":"3","journalAbbreviation":"FEMS Microbiology Reviews","page":"353-370","source":"Silverchair","title":"mRNA degradation in bacteria","volume":"23","author":[{"family":"Rauhut","given":"Reinhard"},{"family":"Klug","given":"Gabriele"}],"issued":{"date-parts":[["1999",6,1]]}}}],"schema":"https://github.com/citation-style-language/schema/raw/master/csl-citation.json"} </w:instrText>
      </w:r>
      <w:r>
        <w:fldChar w:fldCharType="separate"/>
      </w:r>
      <w:r w:rsidRPr="008A063A">
        <w:rPr>
          <w:rFonts w:cs="Arial"/>
        </w:rPr>
        <w:t>(Rauhut and Klug 1999)</w:t>
      </w:r>
      <w:r>
        <w:fldChar w:fldCharType="end"/>
      </w:r>
      <w:r>
        <w:t xml:space="preserve">. </w:t>
      </w:r>
      <w:r w:rsidRPr="00671685">
        <w:t xml:space="preserve">Additionally, r-proteins may </w:t>
      </w:r>
      <w:commentRangeStart w:id="34"/>
      <w:commentRangeStart w:id="35"/>
      <w:commentRangeStart w:id="36"/>
      <w:r w:rsidRPr="00671685">
        <w:t xml:space="preserve">regulate </w:t>
      </w:r>
      <w:commentRangeEnd w:id="34"/>
      <w:r>
        <w:rPr>
          <w:rStyle w:val="CommentReference"/>
        </w:rPr>
        <w:commentReference w:id="34"/>
      </w:r>
      <w:r>
        <w:t xml:space="preserve">their own production </w:t>
      </w:r>
      <w:r w:rsidRPr="00671685">
        <w:t>at the level of translation</w:t>
      </w:r>
      <w:r w:rsidR="003E5D67">
        <w:t>. Specifically, it is possible for an r-protein to inhibit translation initiation. There are several mechanisms by which this could occur. One possibility is that direct contact by the r-protein with the Shine-Dalgarno of its transcript physically stops the transcript from becoming associated with ribosomes, Additionally, the r-protein could cause conformational changes in the mRNA to prevent translation, or the r-protein may interrupt a step in the translation initiation pathway</w:t>
      </w:r>
      <w:r w:rsidRPr="00671685">
        <w:t xml:space="preserve"> </w:t>
      </w:r>
      <w:commentRangeEnd w:id="35"/>
      <w:r w:rsidR="00E57485">
        <w:rPr>
          <w:rStyle w:val="CommentReference"/>
        </w:rPr>
        <w:commentReference w:id="35"/>
      </w:r>
      <w:commentRangeEnd w:id="36"/>
      <w:r w:rsidR="00ED3342">
        <w:rPr>
          <w:rStyle w:val="CommentReference"/>
        </w:rPr>
        <w:commentReference w:id="36"/>
      </w:r>
      <w:r w:rsidRPr="00671685">
        <w:fldChar w:fldCharType="begin"/>
      </w:r>
      <w:r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Pr="00671685">
        <w:fldChar w:fldCharType="separate"/>
      </w:r>
      <w:r w:rsidRPr="00671685">
        <w:rPr>
          <w:rFonts w:cs="Arial"/>
        </w:rPr>
        <w:t>(Zengel and Lindahl 1994)</w:t>
      </w:r>
      <w:r w:rsidRPr="00671685">
        <w:fldChar w:fldCharType="end"/>
      </w:r>
      <w:r w:rsidRPr="00671685">
        <w:t xml:space="preserve">. </w:t>
      </w:r>
    </w:p>
    <w:p w14:paraId="22CF6FB2" w14:textId="77777777" w:rsidR="00755A4F" w:rsidRPr="00BD703A" w:rsidRDefault="00755A4F" w:rsidP="00755A4F">
      <w:pPr>
        <w:spacing w:line="480" w:lineRule="auto"/>
        <w:ind w:firstLine="450"/>
        <w:jc w:val="both"/>
        <w:rPr>
          <w:u w:val="single"/>
        </w:rPr>
      </w:pPr>
      <w:r>
        <w:t xml:space="preserve">Production of one r-protein can be controlled by multiple mechanisms. The next section will illustrate this by describing how production of ribosomal protein uL10 is regulated, previously referred to as bL10 </w:t>
      </w:r>
      <w:r>
        <w:fldChar w:fldCharType="begin"/>
      </w:r>
      <w:r>
        <w:instrText xml:space="preserve"> ADDIN ZOTERO_ITEM CSL_CITATION {"citationID":"4EyLtTwg","properties":{"formattedCitation":"(Ban et al. 2014)","plainCitation":"(Ban et al. 2014)","noteIndex":0},"citationItems":[{"id":446,"uris":["http://zotero.org/users/10474456/items/VBUCT8V5"],"itemData":{"id":446,"type":"article-journal","abstract":"A system for naming ribosomal proteins is described that the authors intend to use in the future. They urge others to adopt it. The objective is to eliminate the confusion caused by the assignment of identical names to ribosomal proteins from different species that are unrelated in structure and function. In the system proposed here, homologous ribosomal proteins are assigned the same name, regardless of species. It is designed so that new names are similar enough to old names to be easily recognized, but are written in a format that unambiguously identifies them as 'new system' names.","container-title":"Current Opinion in Structural Biology","DOI":"10.1016/j.sbi.2014.01.002","ISSN":"1879-033X","journalAbbreviation":"Curr Opin Struct Biol","language":"eng","note":"PMID: 24524803\nPMCID: PMC4358319","page":"165-169","source":"PubMed","title":"A new system for naming ribosomal proteins","volume":"24","author":[{"family":"Ban","given":"Nenad"},{"family":"Beckmann","given":"Roland"},{"family":"Cate","given":"Jamie H. D."},{"family":"Dinman","given":"Jonathan D."},{"family":"Dragon","given":"François"},{"family":"Ellis","given":"Steven R."},{"family":"Lafontaine","given":"Denis L. J."},{"family":"Lindahl","given":"Lasse"},{"family":"Liljas","given":"Anders"},{"family":"Lipton","given":"Jeffrey M."},{"family":"McAlear","given":"Michael A."},{"family":"Moore","given":"Peter B."},{"family":"Noller","given":"Harry F."},{"family":"Ortega","given":"Joaquin"},{"family":"Panse","given":"Vikram Govind"},{"family":"Ramakrishnan","given":"V."},{"family":"Spahn","given":"Christian M. T."},{"family":"Steitz","given":"Thomas A."},{"family":"Tchorzewski","given":"Marek"},{"family":"Tollervey","given":"David"},{"family":"Warren","given":"Alan J."},{"family":"Williamson","given":"James R."},{"family":"Wilson","given":"Daniel"},{"family":"Yonath","given":"Ada"},{"family":"Yusupov","given":"Marat"}],"issued":{"date-parts":[["2014",2]]}}}],"schema":"https://github.com/citation-style-language/schema/raw/master/csl-citation.json"} </w:instrText>
      </w:r>
      <w:r>
        <w:fldChar w:fldCharType="separate"/>
      </w:r>
      <w:r w:rsidRPr="004748C2">
        <w:rPr>
          <w:rFonts w:cs="Arial"/>
        </w:rPr>
        <w:t>(Ban et al. 2014)</w:t>
      </w:r>
      <w:r>
        <w:fldChar w:fldCharType="end"/>
      </w:r>
      <w:r>
        <w:t xml:space="preserve">. </w:t>
      </w:r>
    </w:p>
    <w:p w14:paraId="0AFCCE31" w14:textId="77777777" w:rsidR="00755A4F" w:rsidRPr="00671685" w:rsidRDefault="00755A4F" w:rsidP="00755A4F">
      <w:pPr>
        <w:spacing w:line="480" w:lineRule="auto"/>
        <w:jc w:val="both"/>
        <w:rPr>
          <w:i/>
          <w:iCs/>
        </w:rPr>
      </w:pPr>
      <w:commentRangeStart w:id="37"/>
      <w:r>
        <w:rPr>
          <w:i/>
          <w:iCs/>
        </w:rPr>
        <w:lastRenderedPageBreak/>
        <w:t>u</w:t>
      </w:r>
      <w:commentRangeEnd w:id="37"/>
      <w:r>
        <w:rPr>
          <w:rStyle w:val="CommentReference"/>
        </w:rPr>
        <w:commentReference w:id="37"/>
      </w:r>
      <w:r w:rsidRPr="00671685">
        <w:rPr>
          <w:i/>
          <w:iCs/>
        </w:rPr>
        <w:t>L10 Regulation</w:t>
      </w:r>
    </w:p>
    <w:p w14:paraId="1F7EEF11" w14:textId="77777777" w:rsidR="00755A4F" w:rsidRPr="001E7943" w:rsidRDefault="00755A4F" w:rsidP="00755A4F">
      <w:pPr>
        <w:spacing w:line="480" w:lineRule="auto"/>
        <w:ind w:firstLine="450"/>
        <w:jc w:val="both"/>
      </w:pPr>
      <w:r>
        <w:t xml:space="preserve">uL10, the bacterial ribosomal protein encoded by </w:t>
      </w:r>
      <w:proofErr w:type="spellStart"/>
      <w:r>
        <w:rPr>
          <w:i/>
          <w:iCs/>
        </w:rPr>
        <w:t>rplJ</w:t>
      </w:r>
      <w:proofErr w:type="spellEnd"/>
      <w:r>
        <w:t xml:space="preserve">, is a large subunit ribosomal protein. In the ribosome structure, uL10 forms the stalk complex with </w:t>
      </w:r>
      <w:commentRangeStart w:id="38"/>
      <w:r>
        <w:t>bL12</w:t>
      </w:r>
      <w:commentRangeEnd w:id="38"/>
      <w:r>
        <w:rPr>
          <w:rStyle w:val="CommentReference"/>
        </w:rPr>
        <w:commentReference w:id="38"/>
      </w:r>
      <w:r>
        <w:t xml:space="preserve">, performing the essential function of facilitating interactions between </w:t>
      </w:r>
      <w:r w:rsidRPr="001F6595">
        <w:t>GTP-bound translation factors</w:t>
      </w:r>
      <w:r>
        <w:t xml:space="preserve"> and the ribosome </w:t>
      </w:r>
      <w:r>
        <w:fldChar w:fldCharType="begin"/>
      </w:r>
      <w:r>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fldChar w:fldCharType="separate"/>
      </w:r>
      <w:r w:rsidRPr="001F6595">
        <w:rPr>
          <w:rFonts w:cs="Arial"/>
        </w:rPr>
        <w:t>(Diaconu et al. 2005)</w:t>
      </w:r>
      <w:r>
        <w:fldChar w:fldCharType="end"/>
      </w:r>
      <w:r>
        <w:t xml:space="preserve"> The </w:t>
      </w:r>
      <w:proofErr w:type="spellStart"/>
      <w:r>
        <w:rPr>
          <w:i/>
          <w:iCs/>
        </w:rPr>
        <w:t>rplJ</w:t>
      </w:r>
      <w:proofErr w:type="spellEnd"/>
      <w:r>
        <w:rPr>
          <w:i/>
          <w:iCs/>
        </w:rPr>
        <w:t xml:space="preserve"> </w:t>
      </w:r>
      <w:r>
        <w:t xml:space="preserve">gene is found in an operon upstream of </w:t>
      </w:r>
      <w:proofErr w:type="spellStart"/>
      <w:r>
        <w:rPr>
          <w:i/>
          <w:iCs/>
        </w:rPr>
        <w:t>rplL</w:t>
      </w:r>
      <w:proofErr w:type="spellEnd"/>
      <w:r>
        <w:rPr>
          <w:i/>
          <w:iCs/>
        </w:rPr>
        <w:t xml:space="preserve"> </w:t>
      </w:r>
      <w:r>
        <w:t>(bL12)</w:t>
      </w:r>
      <w:r>
        <w:rPr>
          <w:i/>
          <w:iCs/>
        </w:rPr>
        <w:t xml:space="preserve">, </w:t>
      </w:r>
      <w:r>
        <w:t xml:space="preserve">denoted </w:t>
      </w:r>
      <w:proofErr w:type="spellStart"/>
      <w:r w:rsidRPr="001F6595">
        <w:rPr>
          <w:i/>
          <w:iCs/>
        </w:rPr>
        <w:t>rplJL</w:t>
      </w:r>
      <w:proofErr w:type="spellEnd"/>
      <w:r>
        <w:rPr>
          <w:i/>
          <w:iCs/>
        </w:rPr>
        <w:t xml:space="preserve"> </w:t>
      </w:r>
      <w:r>
        <w:rPr>
          <w:i/>
          <w:iCs/>
        </w:rPr>
        <w:fldChar w:fldCharType="begin"/>
      </w:r>
      <w:r>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Pr>
          <w:i/>
          <w:iCs/>
        </w:rPr>
        <w:fldChar w:fldCharType="separate"/>
      </w:r>
      <w:r w:rsidRPr="001F6595">
        <w:rPr>
          <w:rFonts w:cs="Arial"/>
          <w:szCs w:val="24"/>
        </w:rPr>
        <w:t>(O’Connell and Thomashow 2000)</w:t>
      </w:r>
      <w:r>
        <w:rPr>
          <w:i/>
          <w:iCs/>
        </w:rPr>
        <w:fldChar w:fldCharType="end"/>
      </w:r>
      <w:r>
        <w:t>.</w:t>
      </w:r>
      <w:r>
        <w:rPr>
          <w:i/>
          <w:iCs/>
        </w:rPr>
        <w:t xml:space="preserve"> </w:t>
      </w:r>
      <w:r>
        <w:t xml:space="preserve">These r-proteins are followed by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t xml:space="preserve">encoding the </w:t>
      </w:r>
      <w:r w:rsidRPr="00FA6F67">
        <w:rPr>
          <w:rFonts w:cs="Arial"/>
          <w:i/>
          <w:iCs/>
        </w:rPr>
        <w:t>β</w:t>
      </w:r>
      <w:r>
        <w:t xml:space="preserve"> and </w:t>
      </w:r>
      <w:r w:rsidRPr="00FA6F67">
        <w:rPr>
          <w:rFonts w:cs="Arial"/>
          <w:i/>
          <w:iCs/>
        </w:rPr>
        <w:t>β</w:t>
      </w:r>
      <w:r w:rsidRPr="00FA6F67">
        <w:rPr>
          <w:i/>
          <w:iCs/>
        </w:rPr>
        <w:t>′</w:t>
      </w:r>
      <w:r>
        <w:t xml:space="preserve"> subunits of RNA polymerase </w:t>
      </w:r>
      <w:r>
        <w:fldChar w:fldCharType="begin"/>
      </w:r>
      <w:r>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FA6F67">
        <w:rPr>
          <w:rFonts w:cs="Arial"/>
        </w:rPr>
        <w:t>(Fukuda 1980)</w:t>
      </w:r>
      <w:r>
        <w:fldChar w:fldCharType="end"/>
      </w:r>
      <w:r>
        <w:rPr>
          <w:i/>
          <w:iCs/>
        </w:rPr>
        <w:t xml:space="preserve">. </w:t>
      </w:r>
      <w:r>
        <w:t>uL10</w:t>
      </w:r>
      <w:commentRangeStart w:id="39"/>
      <w:r>
        <w:t xml:space="preserve">, </w:t>
      </w:r>
      <w:commentRangeEnd w:id="39"/>
      <w:r>
        <w:rPr>
          <w:rStyle w:val="CommentReference"/>
        </w:rPr>
        <w:commentReference w:id="39"/>
      </w:r>
      <w:r>
        <w:t xml:space="preserve">along with bL12, bind to the 23s rRNA early in ribosomal assembly </w:t>
      </w:r>
      <w:r>
        <w:fldChar w:fldCharType="begin"/>
      </w:r>
      <w:r>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Pr="001F6595">
        <w:rPr>
          <w:rFonts w:cs="Arial"/>
        </w:rPr>
        <w:t>(de Narvaez and Schaup 1979)</w:t>
      </w:r>
      <w:r>
        <w:fldChar w:fldCharType="end"/>
      </w:r>
      <w:r>
        <w:t>.</w:t>
      </w:r>
    </w:p>
    <w:p w14:paraId="63A61AAB" w14:textId="5385B025" w:rsidR="00755A4F" w:rsidRPr="007F2304" w:rsidRDefault="00755A4F" w:rsidP="00755A4F">
      <w:pPr>
        <w:spacing w:line="480" w:lineRule="auto"/>
        <w:ind w:firstLine="450"/>
        <w:jc w:val="both"/>
      </w:pPr>
      <w:r>
        <w:t xml:space="preserve">The first level of regulation on uL10 is at the transcriptional level in </w:t>
      </w:r>
      <w:r>
        <w:rPr>
          <w:i/>
          <w:iCs/>
        </w:rPr>
        <w:t>E. coli</w:t>
      </w:r>
      <w:r>
        <w:t xml:space="preserve">. A study determined the promoter strength of </w:t>
      </w:r>
      <w:proofErr w:type="spellStart"/>
      <w:r>
        <w:rPr>
          <w:i/>
          <w:iCs/>
        </w:rPr>
        <w:t>rplJ</w:t>
      </w:r>
      <w:proofErr w:type="spellEnd"/>
      <w:r>
        <w:rPr>
          <w:i/>
          <w:iCs/>
        </w:rPr>
        <w:t xml:space="preserve"> </w:t>
      </w:r>
      <w:r>
        <w:t xml:space="preserve">in comparison to other gene promoters, and found that the strength of the promoter for transcription changed with temperature and salt concentrations </w:t>
      </w:r>
      <w:r>
        <w:fldChar w:fldCharType="begin"/>
      </w:r>
      <w:r>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fldChar w:fldCharType="separate"/>
      </w:r>
      <w:r w:rsidRPr="00815088">
        <w:rPr>
          <w:rFonts w:cs="Arial"/>
        </w:rPr>
        <w:t>(Kajitani and Ishihama 1983)</w:t>
      </w:r>
      <w:r>
        <w:fldChar w:fldCharType="end"/>
      </w:r>
      <w:r>
        <w:t xml:space="preserve">. Further, the </w:t>
      </w:r>
      <w:proofErr w:type="spellStart"/>
      <w:r>
        <w:rPr>
          <w:i/>
          <w:iCs/>
        </w:rPr>
        <w:t>rplJ</w:t>
      </w:r>
      <w:proofErr w:type="spellEnd"/>
      <w:r>
        <w:rPr>
          <w:i/>
          <w:iCs/>
        </w:rPr>
        <w:t xml:space="preserve"> </w:t>
      </w:r>
      <w:r>
        <w:t xml:space="preserve">gene is co-transcribed with both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rPr>
          <w:i/>
          <w:iCs/>
        </w:rPr>
        <w:fldChar w:fldCharType="begin"/>
      </w:r>
      <w:r>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Pr>
          <w:i/>
          <w:iCs/>
        </w:rPr>
        <w:fldChar w:fldCharType="separate"/>
      </w:r>
      <w:r w:rsidRPr="00815088">
        <w:rPr>
          <w:rFonts w:cs="Arial"/>
        </w:rPr>
        <w:t>(Linn and Scaife 1978; Yamamoto and Nomura 1978)</w:t>
      </w:r>
      <w:r>
        <w:rPr>
          <w:i/>
          <w:iCs/>
        </w:rPr>
        <w:fldChar w:fldCharType="end"/>
      </w:r>
      <w:r>
        <w:t xml:space="preserve">. So while promoter strength and environmental conditions can lead to the transcriptional regulation </w:t>
      </w:r>
      <w:commentRangeStart w:id="40"/>
      <w:r>
        <w:t>of uL10</w:t>
      </w:r>
      <w:commentRangeEnd w:id="40"/>
      <w:r>
        <w:rPr>
          <w:rStyle w:val="CommentReference"/>
        </w:rPr>
        <w:commentReference w:id="40"/>
      </w:r>
      <w:r>
        <w:t xml:space="preserve">, proposed intrinsic </w:t>
      </w:r>
      <w:proofErr w:type="spellStart"/>
      <w:r>
        <w:t>attenuat</w:t>
      </w:r>
      <w:r w:rsidR="00DB23C1">
        <w:t>ators</w:t>
      </w:r>
      <w:proofErr w:type="spellEnd"/>
      <w:r>
        <w:t xml:space="preserve"> in the operon reduce the expression of the </w:t>
      </w:r>
      <w:proofErr w:type="spellStart"/>
      <w:r>
        <w:rPr>
          <w:i/>
          <w:iCs/>
        </w:rPr>
        <w:t>rpo</w:t>
      </w:r>
      <w:proofErr w:type="spellEnd"/>
      <w:r>
        <w:rPr>
          <w:i/>
          <w:iCs/>
        </w:rPr>
        <w:t xml:space="preserve"> </w:t>
      </w:r>
      <w:r>
        <w:t xml:space="preserve">genes while keeping the ribosomal proteins in the same operon at around ~5 times the abundance </w:t>
      </w:r>
      <w:r>
        <w:fldChar w:fldCharType="begin"/>
      </w:r>
      <w:r>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fldChar w:fldCharType="separate"/>
      </w:r>
      <w:r w:rsidRPr="007F2304">
        <w:rPr>
          <w:rFonts w:cs="Arial"/>
        </w:rPr>
        <w:t>(Barry, Squires, and Squires 1979)</w:t>
      </w:r>
      <w:r>
        <w:fldChar w:fldCharType="end"/>
      </w:r>
      <w:r>
        <w:t>.</w:t>
      </w:r>
    </w:p>
    <w:p w14:paraId="7659F480" w14:textId="3CE741E0" w:rsidR="00755A4F" w:rsidRDefault="00DB23C1" w:rsidP="00755A4F">
      <w:pPr>
        <w:spacing w:line="480" w:lineRule="auto"/>
        <w:ind w:firstLine="450"/>
        <w:jc w:val="both"/>
      </w:pPr>
      <w:r>
        <w:t>Additionally</w:t>
      </w:r>
      <w:r w:rsidR="00755A4F">
        <w:t xml:space="preserve">, uL10 </w:t>
      </w:r>
      <w:r w:rsidR="00B607B2">
        <w:t xml:space="preserve">negatively represses, or </w:t>
      </w:r>
      <w:commentRangeStart w:id="41"/>
      <w:r w:rsidR="00755A4F">
        <w:t>autoregulates</w:t>
      </w:r>
      <w:r w:rsidR="00B607B2">
        <w:t>,</w:t>
      </w:r>
      <w:r w:rsidR="00755A4F">
        <w:t xml:space="preserve"> </w:t>
      </w:r>
      <w:commentRangeEnd w:id="41"/>
      <w:r>
        <w:rPr>
          <w:rStyle w:val="CommentReference"/>
        </w:rPr>
        <w:commentReference w:id="41"/>
      </w:r>
      <w:r w:rsidR="00755A4F">
        <w:t xml:space="preserve">its own expression at the translation level, along with L7/L12 by the uL10-L7/L12 complex </w:t>
      </w:r>
      <w:r w:rsidR="00755A4F">
        <w:fldChar w:fldCharType="begin"/>
      </w:r>
      <w:r w:rsidR="00755A4F">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rsidR="00755A4F">
        <w:fldChar w:fldCharType="separate"/>
      </w:r>
      <w:r w:rsidR="00755A4F" w:rsidRPr="007F2304">
        <w:rPr>
          <w:rFonts w:cs="Arial"/>
        </w:rPr>
        <w:t>(Fukuda 1980)</w:t>
      </w:r>
      <w:r w:rsidR="00755A4F">
        <w:fldChar w:fldCharType="end"/>
      </w:r>
      <w:r w:rsidR="00755A4F">
        <w:t xml:space="preserve">. As with transcription, the regulation of the </w:t>
      </w:r>
      <w:proofErr w:type="spellStart"/>
      <w:r w:rsidR="00755A4F">
        <w:rPr>
          <w:i/>
          <w:iCs/>
        </w:rPr>
        <w:t>rpoBC</w:t>
      </w:r>
      <w:proofErr w:type="spellEnd"/>
      <w:r w:rsidR="00755A4F">
        <w:rPr>
          <w:i/>
          <w:iCs/>
        </w:rPr>
        <w:t xml:space="preserve"> </w:t>
      </w:r>
      <w:r w:rsidR="00755A4F">
        <w:lastRenderedPageBreak/>
        <w:t xml:space="preserve">proteins have a separate pathway. This autoregulation was determined to act at a specific site, near the translational start site of uL10, in particular at a bulge loop secondary structure of the mRNA where it is proposed the complex binds and changes conformation </w:t>
      </w:r>
      <w:r w:rsidR="00755A4F">
        <w:fldChar w:fldCharType="begin"/>
      </w:r>
      <w:r w:rsidR="00755A4F">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rsidR="00755A4F">
        <w:fldChar w:fldCharType="separate"/>
      </w:r>
      <w:r w:rsidR="00755A4F" w:rsidRPr="00A40EB8">
        <w:rPr>
          <w:rFonts w:cs="Arial"/>
        </w:rPr>
        <w:t>(Climie and Friesen 1987; Yates et al. 1981)</w:t>
      </w:r>
      <w:r w:rsidR="00755A4F">
        <w:fldChar w:fldCharType="end"/>
      </w:r>
      <w:r w:rsidR="00755A4F">
        <w:t xml:space="preserve">. Additionally, it is suggested that uL10 when not coupled with L7/L12 is subject to proteolytic decay </w:t>
      </w:r>
      <w:r w:rsidR="00755A4F">
        <w:fldChar w:fldCharType="begin"/>
      </w:r>
      <w:r w:rsidR="00755A4F">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rsidR="00755A4F">
        <w:fldChar w:fldCharType="separate"/>
      </w:r>
      <w:r w:rsidR="00755A4F" w:rsidRPr="00A40EB8">
        <w:rPr>
          <w:rFonts w:cs="Arial"/>
        </w:rPr>
        <w:t>(Petersen 1990)</w:t>
      </w:r>
      <w:r w:rsidR="00755A4F">
        <w:fldChar w:fldCharType="end"/>
      </w:r>
      <w:r w:rsidR="00755A4F">
        <w:t xml:space="preserve">. </w:t>
      </w:r>
    </w:p>
    <w:p w14:paraId="7405BF4B" w14:textId="77777777" w:rsidR="00755A4F" w:rsidRDefault="00755A4F" w:rsidP="00755A4F">
      <w:pPr>
        <w:spacing w:line="480" w:lineRule="auto"/>
        <w:ind w:firstLine="450"/>
        <w:jc w:val="both"/>
      </w:pPr>
      <w:r>
        <w:t xml:space="preserve">While the regulation of uL10 is both interesting and complex, it is important to note that it does not set a canonic precedent for each ribosomal protein. Some others share the same regulatory mechanism, however, there is a variety of mechanisms described in other literature </w:t>
      </w:r>
      <w:r>
        <w:fldChar w:fldCharType="begin"/>
      </w:r>
      <w:r>
        <w:instrText xml:space="preserve"> ADDIN ZOTERO_ITEM CSL_CITATION {"citationID":"cLSDLPG7","properties":{"formattedCitation":"(Zengel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fldChar w:fldCharType="separate"/>
      </w:r>
      <w:r w:rsidRPr="00CD605B">
        <w:rPr>
          <w:rFonts w:cs="Arial"/>
        </w:rPr>
        <w:t>(Zengel and Lindahl 1994)</w:t>
      </w:r>
      <w:r>
        <w:fldChar w:fldCharType="end"/>
      </w:r>
      <w:r>
        <w:t>. It is possible that there are more mechanisms in the control of r-proteins which are not yet elucidated.</w:t>
      </w:r>
    </w:p>
    <w:p w14:paraId="21A00EDC" w14:textId="77777777" w:rsidR="00405C64" w:rsidRPr="00671685" w:rsidRDefault="00405C64" w:rsidP="00405C64">
      <w:pPr>
        <w:pStyle w:val="Heading3"/>
      </w:pPr>
      <w:r w:rsidRPr="00671685">
        <w:t>Ribosomes are heterogenous.</w:t>
      </w:r>
      <w:bookmarkEnd w:id="23"/>
    </w:p>
    <w:p w14:paraId="457AD333" w14:textId="759FFF6C" w:rsidR="00405C64" w:rsidRPr="00671685" w:rsidRDefault="00405C64" w:rsidP="00B43E01">
      <w:pPr>
        <w:spacing w:line="480" w:lineRule="auto"/>
        <w:ind w:firstLine="450"/>
        <w:jc w:val="both"/>
      </w:pPr>
      <w:r w:rsidRPr="00671685">
        <w:t>The ribosome is generally thought to indiscriminately translate mRNAs</w:t>
      </w:r>
      <w:r w:rsidR="00234177">
        <w:t>, operating as a homogenous machine</w:t>
      </w:r>
      <w:r w:rsidRPr="00671685">
        <w:t xml:space="preserve">. </w:t>
      </w:r>
      <w:commentRangeStart w:id="42"/>
      <w:commentRangeStart w:id="43"/>
      <w:commentRangeStart w:id="44"/>
      <w:r w:rsidRPr="00671685">
        <w:t>However, ribosome composition can be heterogenous</w:t>
      </w:r>
      <w:r w:rsidR="004846B7">
        <w:t xml:space="preserve"> with respect to its rRNAs and proteins</w:t>
      </w:r>
      <w:r w:rsidRPr="00671685">
        <w:t>,</w:t>
      </w:r>
      <w:commentRangeEnd w:id="42"/>
      <w:r>
        <w:rPr>
          <w:rStyle w:val="CommentReference"/>
        </w:rPr>
        <w:commentReference w:id="42"/>
      </w:r>
      <w:commentRangeEnd w:id="43"/>
      <w:r w:rsidR="004846B7">
        <w:rPr>
          <w:rStyle w:val="CommentReference"/>
        </w:rPr>
        <w:commentReference w:id="43"/>
      </w:r>
      <w:commentRangeEnd w:id="44"/>
      <w:r w:rsidR="007E7676">
        <w:rPr>
          <w:rStyle w:val="CommentReference"/>
        </w:rPr>
        <w:commentReference w:id="44"/>
      </w:r>
      <w:r w:rsidRPr="00671685">
        <w:t xml:space="preserve"> meaning that all ribosomes in an organism or even in a single cell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w:t>
      </w:r>
      <w:proofErr w:type="gramStart"/>
      <w:r w:rsidR="008515B7">
        <w:t>genetically-encoded</w:t>
      </w:r>
      <w:proofErr w:type="gramEnd"/>
      <w:r w:rsidR="008515B7">
        <w:t xml:space="preserve"> </w:t>
      </w:r>
      <w:r w:rsidRPr="00671685">
        <w:t>ribosome heterogeneity</w:t>
      </w:r>
      <w:r w:rsidR="008515B7">
        <w:t>, including</w:t>
      </w:r>
      <w:r w:rsidRPr="00671685">
        <w:t xml:space="preserve"> multiple rRNA operons, post-transcriptional modifications of rRNA, post-transcriptional modifications of ribosomal proteins, or incorporation of one of multiple homologs of a given ribosomal protein. Ribosome heterogeneity has been </w:t>
      </w:r>
      <w:r w:rsidR="007E7676">
        <w:t>identified</w:t>
      </w:r>
      <w:r w:rsidR="007E7676" w:rsidRPr="00671685">
        <w:t xml:space="preserve"> </w:t>
      </w:r>
      <w:r w:rsidRPr="00671685">
        <w:t xml:space="preserve">in multiple organisms, including well-studied organisms such as </w:t>
      </w:r>
      <w:r w:rsidRPr="00671685">
        <w:rPr>
          <w:i/>
          <w:iCs/>
        </w:rPr>
        <w:t>Escherichia coli</w:t>
      </w:r>
      <w:r w:rsidRPr="00671685">
        <w:t xml:space="preserve">. </w:t>
      </w:r>
      <w:r w:rsidR="008515B7">
        <w:lastRenderedPageBreak/>
        <w:t>For some cases of ribosomal heterogeneity, the regulation of ribosomal composition by zinc is</w:t>
      </w:r>
      <w:r>
        <w:t xml:space="preserve"> well-studied</w:t>
      </w:r>
      <w:r w:rsidR="008515B7">
        <w:t>.</w:t>
      </w:r>
      <w:r>
        <w:t xml:space="preserve"> </w:t>
      </w:r>
    </w:p>
    <w:p w14:paraId="14052E23" w14:textId="1A9900DF" w:rsidR="00405C64" w:rsidRPr="00671685" w:rsidRDefault="00405C64" w:rsidP="00405C64">
      <w:pPr>
        <w:spacing w:line="480" w:lineRule="auto"/>
        <w:rPr>
          <w:i/>
          <w:iCs/>
        </w:rPr>
      </w:pPr>
      <w:r w:rsidRPr="00671685">
        <w:rPr>
          <w:i/>
          <w:iCs/>
        </w:rPr>
        <w:t xml:space="preserve">Zinc as a </w:t>
      </w:r>
      <w:r w:rsidR="008515B7">
        <w:rPr>
          <w:i/>
          <w:iCs/>
        </w:rPr>
        <w:t>regulator</w:t>
      </w:r>
      <w:r w:rsidR="008515B7" w:rsidRPr="00671685">
        <w:rPr>
          <w:i/>
          <w:iCs/>
        </w:rPr>
        <w:t xml:space="preserve"> </w:t>
      </w:r>
      <w:r w:rsidRPr="00671685">
        <w:rPr>
          <w:i/>
          <w:iCs/>
        </w:rPr>
        <w:t xml:space="preserve">of ribosomal </w:t>
      </w:r>
      <w:r w:rsidR="008515B7">
        <w:rPr>
          <w:i/>
          <w:iCs/>
        </w:rPr>
        <w:t>composition</w:t>
      </w:r>
    </w:p>
    <w:p w14:paraId="6A8847EC" w14:textId="72586959" w:rsidR="00D32370" w:rsidRDefault="00405C64" w:rsidP="00B43E01">
      <w:pPr>
        <w:spacing w:line="480" w:lineRule="auto"/>
        <w:ind w:firstLine="450"/>
        <w:jc w:val="both"/>
      </w:pPr>
      <w:r>
        <w:t xml:space="preserve">In some bacterial </w:t>
      </w:r>
      <w:commentRangeStart w:id="45"/>
      <w:r>
        <w:t>species</w:t>
      </w:r>
      <w:commentRangeEnd w:id="45"/>
      <w:r>
        <w:rPr>
          <w:rStyle w:val="CommentReference"/>
        </w:rPr>
        <w:commentReference w:id="45"/>
      </w:r>
      <w:r w:rsidR="008515B7">
        <w:t>,</w:t>
      </w:r>
      <w:r w:rsidR="00715875">
        <w:t xml:space="preserve"> such as </w:t>
      </w:r>
      <w:r w:rsidR="00715875">
        <w:rPr>
          <w:i/>
          <w:iCs/>
        </w:rPr>
        <w:t xml:space="preserve">Mycobacterium tuberculosis, Mycobacterium smegmatis, Bacillus subtilis, </w:t>
      </w:r>
      <w:r w:rsidR="00715875" w:rsidRPr="00715875">
        <w:t>and</w:t>
      </w:r>
      <w:r w:rsidR="00715875">
        <w:rPr>
          <w:i/>
          <w:iCs/>
        </w:rPr>
        <w:t xml:space="preserve"> E. coli</w:t>
      </w:r>
      <w:r w:rsidR="008515B7">
        <w:t>,</w:t>
      </w:r>
      <w:r>
        <w:t xml:space="preserve"> </w:t>
      </w:r>
      <w:r w:rsidR="00234177">
        <w:t>there are paralogs of ribosomal proteins which either coordinate or do not coordinate zinc. Present in zinc-rich conditions, these organisms will produce their zinc coordinating paralog</w:t>
      </w:r>
      <w:r w:rsidR="00B607B2">
        <w:t>, binding zinc. However, decreasing</w:t>
      </w:r>
      <w:r>
        <w:t xml:space="preserve"> zinc </w:t>
      </w:r>
      <w:r w:rsidR="00B607B2">
        <w:t>concentrations</w:t>
      </w:r>
      <w:r w:rsidR="00755A4F">
        <w:t xml:space="preserve"> </w:t>
      </w:r>
      <w:r>
        <w:t xml:space="preserve">can trigger </w:t>
      </w:r>
      <w:commentRangeStart w:id="46"/>
      <w:commentRangeStart w:id="47"/>
      <w:commentRangeStart w:id="48"/>
      <w:r>
        <w:t xml:space="preserve">alternative paralogs </w:t>
      </w:r>
      <w:commentRangeEnd w:id="46"/>
      <w:r>
        <w:rPr>
          <w:rStyle w:val="CommentReference"/>
        </w:rPr>
        <w:commentReference w:id="46"/>
      </w:r>
      <w:commentRangeEnd w:id="47"/>
      <w:r w:rsidR="00FA1079">
        <w:rPr>
          <w:rStyle w:val="CommentReference"/>
        </w:rPr>
        <w:commentReference w:id="47"/>
      </w:r>
      <w:commentRangeEnd w:id="48"/>
      <w:r w:rsidR="00755A4F">
        <w:rPr>
          <w:rStyle w:val="CommentReference"/>
        </w:rPr>
        <w:commentReference w:id="48"/>
      </w:r>
      <w:r>
        <w:t>of ribosomal proteins to be translated and integrated into ribosome</w:t>
      </w:r>
      <w:r w:rsidR="00B607B2">
        <w:t>s, which will no longer bind zinc</w:t>
      </w:r>
      <w:r w:rsidR="00715875">
        <w:t xml:space="preserve"> </w:t>
      </w:r>
      <w:r w:rsidR="00715875">
        <w:fldChar w:fldCharType="begin"/>
      </w:r>
      <w:r w:rsidR="00715875">
        <w:instrText xml:space="preserve"> ADDIN ZOTERO_ITEM CSL_CITATION {"citationID":"Qo64sqeo","properties":{"formattedCitation":"(Dow et al. 2021; Dow and Prisic 2018; Li et al. 2020; Nanamiya et al. 2004)","plainCitation":"(Dow et al. 2021; Dow and Prisic 2018; Li et al. 2020; Nanamiya et al. 2004)","noteIndex":0},"citationItems":[{"id":425,"uris":["http://zotero.org/users/10474456/items/MQXAV5SI"],"itemData":{"id":425,"type":"article-journal","abstract":"Mycobacterium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schema":"https://github.com/citation-style-language/schema/raw/master/csl-citation.json"} </w:instrText>
      </w:r>
      <w:r w:rsidR="00715875">
        <w:fldChar w:fldCharType="separate"/>
      </w:r>
      <w:r w:rsidR="00715875" w:rsidRPr="00715875">
        <w:rPr>
          <w:rFonts w:cs="Arial"/>
        </w:rPr>
        <w:t>(Dow et al. 2021; Dow and Prisic 2018; Li et al. 2020; Nanamiya et al. 2004)</w:t>
      </w:r>
      <w:r w:rsidR="00715875">
        <w:fldChar w:fldCharType="end"/>
      </w:r>
      <w:r>
        <w:t xml:space="preserve">. </w:t>
      </w:r>
      <w:r w:rsidR="00233709">
        <w:t>I</w:t>
      </w:r>
      <w:r>
        <w:t>n</w:t>
      </w:r>
      <w:r w:rsidR="00233709">
        <w:t xml:space="preserve"> general, when zinc-coordinated paralogous ribosomal proteins are present in</w:t>
      </w:r>
      <w:r>
        <w:t xml:space="preserve"> cells</w:t>
      </w:r>
      <w:r w:rsidR="00233709">
        <w:t xml:space="preserve">, the cell is </w:t>
      </w:r>
      <w:r>
        <w:t xml:space="preserve">able to trigger a stress response in the event of zinc depletion. </w:t>
      </w:r>
      <w:r w:rsidR="000E79B5">
        <w:t xml:space="preserve">Notably, </w:t>
      </w:r>
      <w:r w:rsidR="00965FE2">
        <w:t>one paralog is typically incorporated into ribosomes in</w:t>
      </w:r>
      <w:r>
        <w:t xml:space="preserve"> Zn-sufficient environments</w:t>
      </w:r>
      <w:r w:rsidR="00965FE2">
        <w:t>, while the other is triggered in Zn-depleted environments. The zinc-poor paralogs are typically regulated transcriptionally by</w:t>
      </w:r>
      <w:r>
        <w:t xml:space="preserve"> Zur,</w:t>
      </w:r>
      <w:r w:rsidR="00965FE2">
        <w:t xml:space="preserve"> the</w:t>
      </w:r>
      <w:r>
        <w:t xml:space="preserve"> zinc uptake regulator</w:t>
      </w:r>
      <w:r w:rsidR="00965FE2">
        <w:t xml:space="preserve"> protein </w:t>
      </w:r>
      <w:r w:rsidR="00965FE2">
        <w:fldChar w:fldCharType="begin"/>
      </w:r>
      <w:r w:rsidR="00DE678E">
        <w:instrText xml:space="preserve"> ADDIN ZOTERO_ITEM CSL_CITATION {"citationID":"oFtiZpSN","properties":{"formattedCitation":"(Akanuma et al. 2006; Dow et al. 2021; Dow and Prisic 2018; Li et al. 2020; Nanamiya et al. 2004; Nanamiya, Kawamura, and Kosono 2006; Nanamiya and Kawamura 2010; Prisic et al. 2015; Rasmussen et al. 2022; Shin and Helmann 2016)","plainCitation":"(Akanuma et al. 2006; Dow et al. 2021; Dow and Prisic 2018; Li et al. 2020; Nanamiya et al. 2004; Nanamiya, Kawamura, and Kosono 2006; Nanamiya and Kawamura 2010; Prisic et al. 2015; Rasmussen et al. 2022; Shin and Helmann 2016)","noteIndex":0},"citationItems":[{"id":436,"uris":["http://zotero.org/users/10474456/items/X29A3TVU"],"itemData":{"id":436,"type":"article-journal","abstract":"We have found that alternative localization of two types of L31 ribosomal protein, RpmE and YtiA, is controlled by the intracellular concentration of zinc in Bacillus subtilis. The detailed mechanisms for the alternation of L31 proteins under zinc-deficient conditions were previously unknown. To obtain further information about this regulatory mechanism, we have studied the stability of RpmE in vivo and the binding affinity of these proteins to ribosomes in vitro, and we have found that liberation of RpmE from ribosomes is triggered by the expression of ytiA, which is induced by the derepression of Zur under zinc-deficient conditions.","container-title":"Journal of Bacteriology","DOI":"10.1128/jb.188.7.2715-2720.2006","issue":"7","note":"publisher: American Society for Microbiology","page":"2715-2720","source":"journals.asm.org (Atypon)","title":"Liberation of Zinc-Containing L31 (RpmE) from Ribosomes by Its Paralogous Gene Product, YtiA, in Bacillus subtilis","volume":"188","author":[{"family":"Akanuma","given":"Genki"},{"family":"Nanamiya","given":"Hideaki"},{"family":"Natori","given":"Yousuke"},{"family":"Nomura","given":"Naofumi"},{"family":"Kawamura","given":"Fujio"}],"issued":{"date-parts":[["2006",4]]}}},{"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id":429,"uris":["http://zotero.org/users/10474456/items/UKJI3PYK"],"itemData":{"id":429,"type":"article-journal","abstract":"Recent advanced studies of genomics and proteomics have revealed the variation and diversity of ribosomal proteins (r-proteins) in different organisms and organelles. Radical free and highly reducing (RFHR) two-dimensional (2-D) electrophoresis is known to be powerful for separating ribosomal proteins that are usually small and basic, and not separated well by standard 2-D electrophoresis. Using the RFHR method, we investigated the protein profile of the Bacillus subtilis ribosomes by a proteomic approach. We found that two L31 paralogue proteins (RpmE and YtiA) showed different temporal expression patterns in the ribosomes. The RpmE protein, which is an L31 variant with a Zn-binding motif, binds one zinc ion at the motif, which is required for stabilization of the protein in the cell. On the other hand, the expression of the ytiA gene, which encodes another L31 variant (YtiA) without the Zn-binding motif, is negatively controlled by the zinc-specific transcriptional repressor Zur and is likely induced by zinc starvation. This article reviews the recent findings that replacement of two types of L31 proteins in the ribosome is controlled by the intracellular zinc concentration.","container-title":"The Journal of General and Applied Microbiology","DOI":"10.2323/jgam.52.249","issue":"5","page":"249-258","source":"J-Stage","title":"Proteomic study of the &lt;i&gt;Bacillus subtilis&lt;/i&gt; ribosome: Finding of zinc-dependent replacement for ribosomal protein L31 paralogues","title-short":"Proteomic study of the &lt;i&gt;Bacillus subtilis&lt;/i&gt; ribosome","volume":"52","author":[{"family":"Nanamiya","given":"Hideaki"},{"family":"Kawamura","given":"Fujio"},{"family":"Kosono","given":"Saori"}],"issued":{"date-parts":[["2006"]]}}},{"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rsidR="00965FE2">
        <w:fldChar w:fldCharType="separate"/>
      </w:r>
      <w:r w:rsidR="00DE678E" w:rsidRPr="00DE678E">
        <w:rPr>
          <w:rFonts w:cs="Arial"/>
        </w:rPr>
        <w:t>(Akanuma et al. 2006; Dow et al. 2021; Dow and Prisic 2018; Li et al. 2020; Nanamiya et al. 2004; Nanamiya, Kawamura, and Kosono 2006; Nanamiya and Kawamura 2010; Prisic et al. 2015; Rasmussen et al. 2022; Shin and Helmann 2016)</w:t>
      </w:r>
      <w:r w:rsidR="00965FE2">
        <w:fldChar w:fldCharType="end"/>
      </w:r>
      <w:r>
        <w:t xml:space="preserve">. </w:t>
      </w:r>
    </w:p>
    <w:p w14:paraId="24ADCED6" w14:textId="188D5934" w:rsidR="00836E76" w:rsidRDefault="00965FE2" w:rsidP="00B43E01">
      <w:pPr>
        <w:spacing w:line="480" w:lineRule="auto"/>
        <w:ind w:firstLine="450"/>
        <w:jc w:val="both"/>
      </w:pPr>
      <w:r>
        <w:t xml:space="preserve">The effect of the differential incorporation of these Zn-coordinated paralogs into ribosomes varies between species. In </w:t>
      </w:r>
      <w:r>
        <w:rPr>
          <w:i/>
          <w:iCs/>
        </w:rPr>
        <w:t>E. coli</w:t>
      </w:r>
      <w:r w:rsidR="00405C64">
        <w:t xml:space="preserve"> </w:t>
      </w:r>
      <w:r>
        <w:t xml:space="preserve"> studies suggest that </w:t>
      </w:r>
      <w:r w:rsidR="00755A4F">
        <w:t>one paralog of r-protein bL31,</w:t>
      </w:r>
      <w:r>
        <w:t xml:space="preserve"> bL31A</w:t>
      </w:r>
      <w:r w:rsidR="00755A4F">
        <w:t>,</w:t>
      </w:r>
      <w:commentRangeStart w:id="49"/>
      <w:r w:rsidR="00405C64">
        <w:t xml:space="preserve"> confers higher fitness under low temperatures </w:t>
      </w:r>
      <w:r w:rsidR="00755A4F">
        <w:t>and</w:t>
      </w:r>
      <w:r w:rsidR="00405C64">
        <w:t xml:space="preserve"> </w:t>
      </w:r>
      <w:r w:rsidR="00405C64" w:rsidRPr="00485EFF">
        <w:t>ha</w:t>
      </w:r>
      <w:r>
        <w:t>s</w:t>
      </w:r>
      <w:r w:rsidR="00405C64" w:rsidRPr="00485EFF">
        <w:t xml:space="preserve"> different effects on translation reading frame maintenance</w:t>
      </w:r>
      <w:r w:rsidR="00405C64">
        <w:t xml:space="preserve"> </w:t>
      </w:r>
      <w:commentRangeEnd w:id="49"/>
      <w:r w:rsidR="00405C64">
        <w:rPr>
          <w:rStyle w:val="CommentReference"/>
        </w:rPr>
        <w:commentReference w:id="49"/>
      </w:r>
      <w:r w:rsidR="00405C64">
        <w:fldChar w:fldCharType="begin"/>
      </w:r>
      <w:r w:rsidR="00405C64">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rsidR="00405C64">
        <w:fldChar w:fldCharType="separate"/>
      </w:r>
      <w:r w:rsidR="00405C64" w:rsidRPr="00485EFF">
        <w:rPr>
          <w:rFonts w:cs="Arial"/>
        </w:rPr>
        <w:t xml:space="preserve">(Lilleorg et </w:t>
      </w:r>
      <w:r w:rsidR="00405C64" w:rsidRPr="00485EFF">
        <w:rPr>
          <w:rFonts w:cs="Arial"/>
        </w:rPr>
        <w:lastRenderedPageBreak/>
        <w:t>al. 2020)</w:t>
      </w:r>
      <w:r w:rsidR="00405C64">
        <w:fldChar w:fldCharType="end"/>
      </w:r>
      <w:r w:rsidR="00405C64">
        <w:t xml:space="preserve">. </w:t>
      </w:r>
      <w:commentRangeStart w:id="50"/>
      <w:commentRangeStart w:id="51"/>
      <w:r w:rsidR="00405C64">
        <w:t xml:space="preserve">In </w:t>
      </w:r>
      <w:r>
        <w:rPr>
          <w:i/>
          <w:iCs/>
        </w:rPr>
        <w:t>B. subtilis</w:t>
      </w:r>
      <w:r>
        <w:t xml:space="preserve">, replacing the L31 paralog </w:t>
      </w:r>
      <w:proofErr w:type="spellStart"/>
      <w:r>
        <w:t>RpmE</w:t>
      </w:r>
      <w:proofErr w:type="spellEnd"/>
      <w:r>
        <w:t xml:space="preserve"> with </w:t>
      </w:r>
      <w:proofErr w:type="spellStart"/>
      <w:r w:rsidR="00DE678E">
        <w:t>YtiA</w:t>
      </w:r>
      <w:proofErr w:type="spellEnd"/>
      <w:r w:rsidR="00DE678E">
        <w:t xml:space="preserve"> allows for the release of the zinc located in the zinc-binding motif of </w:t>
      </w:r>
      <w:proofErr w:type="spellStart"/>
      <w:r w:rsidR="00DE678E">
        <w:t>RpmE</w:t>
      </w:r>
      <w:proofErr w:type="spellEnd"/>
      <w:r w:rsidR="00DE678E">
        <w:t xml:space="preserve"> when environmental zinc is low </w:t>
      </w:r>
      <w:r w:rsidR="00DE678E">
        <w:fldChar w:fldCharType="begin"/>
      </w:r>
      <w:r w:rsidR="00DE678E">
        <w:instrText xml:space="preserve"> ADDIN ZOTERO_ITEM CSL_CITATION {"citationID":"4ZzXudmO","properties":{"formattedCitation":"(Nanamiya and Kawamura 2010; Shin and Helmann 2016)","plainCitation":"(Nanamiya and Kawamura 2010; Shin and Helmann 2016)","noteIndex":0},"citationItems":[{"id":431,"uris":["http://zotero.org/users/10474456/items/JEGQNMSF"],"itemData":{"id":431,"type":"article-journal","abstract":"Sporulation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rsidR="00DE678E">
        <w:fldChar w:fldCharType="separate"/>
      </w:r>
      <w:r w:rsidR="00DE678E" w:rsidRPr="00DE678E">
        <w:rPr>
          <w:rFonts w:cs="Arial"/>
        </w:rPr>
        <w:t>(Nanamiya and Kawamura 2010; Shin and Helmann 2016)</w:t>
      </w:r>
      <w:r w:rsidR="00DE678E">
        <w:fldChar w:fldCharType="end"/>
      </w:r>
      <w:r w:rsidR="00DE678E">
        <w:t xml:space="preserve">. </w:t>
      </w:r>
      <w:r w:rsidR="00836E76">
        <w:t xml:space="preserve">Both of these studies show that this ribosomal state switching is useful in modulating zinc availability when environmental reservoirs are low. </w:t>
      </w:r>
    </w:p>
    <w:p w14:paraId="77C5AEE2" w14:textId="0B31E826" w:rsidR="00405C64" w:rsidRDefault="00DE678E" w:rsidP="00B43E01">
      <w:pPr>
        <w:spacing w:line="480" w:lineRule="auto"/>
        <w:ind w:firstLine="450"/>
        <w:jc w:val="both"/>
      </w:pPr>
      <w:r>
        <w:t xml:space="preserve">In </w:t>
      </w:r>
      <w:r w:rsidR="00405C64">
        <w:rPr>
          <w:i/>
          <w:iCs/>
        </w:rPr>
        <w:t>Mycobacterium tuberculosis</w:t>
      </w:r>
      <w:r>
        <w:t xml:space="preserve"> ribosomal switching </w:t>
      </w:r>
      <w:r w:rsidR="00FA1079">
        <w:t>of</w:t>
      </w:r>
      <w:r w:rsidR="00405C64">
        <w:t xml:space="preserve"> S18</w:t>
      </w:r>
      <w:r>
        <w:t xml:space="preserve"> paralogs </w:t>
      </w:r>
      <w:r w:rsidR="00FA1079">
        <w:t xml:space="preserve">may </w:t>
      </w:r>
      <w:r>
        <w:t xml:space="preserve">facilitate </w:t>
      </w:r>
      <w:r w:rsidR="00FA1079">
        <w:t>the transition from</w:t>
      </w:r>
      <w:r w:rsidR="00405C64">
        <w:t xml:space="preserve"> intracellular to extracellular </w:t>
      </w:r>
      <w:r w:rsidR="00FA1079">
        <w:t>environments</w:t>
      </w:r>
      <w:r w:rsidR="00405C64">
        <w:t xml:space="preserve"> </w:t>
      </w:r>
      <w:r w:rsidR="00405C64">
        <w:fldChar w:fldCharType="begin"/>
      </w:r>
      <w:r w:rsidR="00405C64">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rsidR="00405C64">
        <w:fldChar w:fldCharType="separate"/>
      </w:r>
      <w:r w:rsidR="00405C64" w:rsidRPr="00A16CE7">
        <w:rPr>
          <w:rFonts w:cs="Arial"/>
        </w:rPr>
        <w:t>(Prisic et al. 2015)</w:t>
      </w:r>
      <w:r w:rsidR="00405C64">
        <w:fldChar w:fldCharType="end"/>
      </w:r>
      <w:r w:rsidR="00405C64">
        <w:t xml:space="preserve">. </w:t>
      </w:r>
      <w:commentRangeEnd w:id="50"/>
      <w:r w:rsidR="00755A4F">
        <w:rPr>
          <w:rStyle w:val="CommentReference"/>
        </w:rPr>
        <w:commentReference w:id="50"/>
      </w:r>
      <w:commentRangeEnd w:id="51"/>
      <w:r w:rsidR="00234177">
        <w:rPr>
          <w:rStyle w:val="CommentReference"/>
        </w:rPr>
        <w:commentReference w:id="51"/>
      </w:r>
      <w:r w:rsidR="00836E76">
        <w:t xml:space="preserve">That said, the function of these state changing ribosomes is not well-studied. Particularly, the consequences on both the cell as a whole, and for the ribosome are not well-understand. </w:t>
      </w:r>
      <w:r w:rsidR="00FA1079">
        <w:t>Summarily, zinc can</w:t>
      </w:r>
      <w:r w:rsidR="00405C64">
        <w:t xml:space="preserve"> lead to heterogenous ribosomes during discrete events, utilizing paralogs of certain ribosomal proteins</w:t>
      </w:r>
      <w:r w:rsidR="00FA1079">
        <w:t xml:space="preserve"> across species</w:t>
      </w:r>
      <w:r w:rsidR="00405C64">
        <w:t xml:space="preserve">. </w:t>
      </w:r>
    </w:p>
    <w:p w14:paraId="78466BD2" w14:textId="1E246180" w:rsidR="00715875" w:rsidRPr="00715875" w:rsidRDefault="00715875" w:rsidP="00715875">
      <w:pPr>
        <w:spacing w:line="480" w:lineRule="auto"/>
        <w:rPr>
          <w:i/>
          <w:iCs/>
        </w:rPr>
      </w:pPr>
      <w:r>
        <w:rPr>
          <w:i/>
          <w:iCs/>
        </w:rPr>
        <w:t>Specialized ribosomes</w:t>
      </w:r>
    </w:p>
    <w:p w14:paraId="28E512DE" w14:textId="6769735E" w:rsidR="004846B7" w:rsidRPr="00A16CE7" w:rsidRDefault="004846B7" w:rsidP="00B43E01">
      <w:pPr>
        <w:spacing w:line="480" w:lineRule="auto"/>
        <w:ind w:firstLine="450"/>
        <w:jc w:val="both"/>
      </w:pPr>
      <w:r>
        <w:t xml:space="preserve">The </w:t>
      </w:r>
      <w:commentRangeStart w:id="52"/>
      <w:r>
        <w:t xml:space="preserve">presence of </w:t>
      </w:r>
      <w:r w:rsidRPr="00671685">
        <w:t xml:space="preserve">ribosome heterogeneity raises the possibility of </w:t>
      </w:r>
      <w:r>
        <w:t xml:space="preserve">ribosomes with different compositions </w:t>
      </w:r>
      <w:r w:rsidR="00755A4F">
        <w:t xml:space="preserve">have altered </w:t>
      </w:r>
      <w:r w:rsidR="00715875">
        <w:t>function</w:t>
      </w:r>
      <w:r w:rsidR="00755A4F">
        <w:t>,</w:t>
      </w:r>
      <w:r w:rsidR="00715875">
        <w:t xml:space="preserve"> </w:t>
      </w:r>
      <w:r w:rsidR="00755A4F">
        <w:t xml:space="preserve">and these ribosomes with altered </w:t>
      </w:r>
      <w:proofErr w:type="spellStart"/>
      <w:r w:rsidR="00755A4F">
        <w:t>fuctions</w:t>
      </w:r>
      <w:proofErr w:type="spellEnd"/>
      <w:r w:rsidR="00755A4F">
        <w:t xml:space="preserve"> are </w:t>
      </w:r>
      <w:r>
        <w:t xml:space="preserve">referred to as </w:t>
      </w:r>
      <w:r w:rsidR="00755A4F">
        <w:t>“</w:t>
      </w:r>
      <w:r w:rsidRPr="00671685">
        <w:t>specialized ribosomes.</w:t>
      </w:r>
      <w:r w:rsidR="00755A4F">
        <w:t>”</w:t>
      </w:r>
      <w:r w:rsidRPr="00671685">
        <w:t xml:space="preserve"> </w:t>
      </w:r>
      <w:r>
        <w:t>I</w:t>
      </w:r>
      <w:r w:rsidR="00755A4F">
        <w:t>t is proposed that specialized</w:t>
      </w:r>
      <w:r w:rsidRPr="00671685">
        <w:t xml:space="preserve"> ribosomes </w:t>
      </w:r>
      <w:r>
        <w:t>may</w:t>
      </w:r>
      <w:r w:rsidRPr="00671685">
        <w:t xml:space="preserve">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commentRangeEnd w:id="52"/>
      <w:r>
        <w:rPr>
          <w:rStyle w:val="CommentReference"/>
        </w:rPr>
        <w:commentReference w:id="52"/>
      </w:r>
    </w:p>
    <w:p w14:paraId="1902D8C2" w14:textId="32BE62C1" w:rsidR="00A43BB9" w:rsidRPr="001F6595" w:rsidRDefault="00A43BB9" w:rsidP="001F6595">
      <w:pPr>
        <w:pStyle w:val="Heading3"/>
      </w:pPr>
      <w:r w:rsidRPr="001F6595">
        <w:t>bS21 leads to ribosomal heterogeneity</w:t>
      </w:r>
      <w:r w:rsidR="00FE51E8" w:rsidRPr="001F6595">
        <w:t xml:space="preserve"> in </w:t>
      </w:r>
      <w:r w:rsidR="00FE51E8" w:rsidRPr="001F6595">
        <w:rPr>
          <w:i/>
          <w:iCs/>
        </w:rPr>
        <w:t>F. tularensis</w:t>
      </w:r>
      <w:r w:rsidRPr="001F6595">
        <w:rPr>
          <w:i/>
          <w:iCs/>
        </w:rPr>
        <w:t>.</w:t>
      </w:r>
      <w:bookmarkEnd w:id="24"/>
    </w:p>
    <w:p w14:paraId="47CA1F70" w14:textId="65BDAF59" w:rsidR="00FE51E8" w:rsidRPr="00FE51E8" w:rsidRDefault="00501835" w:rsidP="00FE51E8">
      <w:pPr>
        <w:spacing w:line="480" w:lineRule="auto"/>
        <w:rPr>
          <w:i/>
          <w:iCs/>
        </w:rPr>
      </w:pPr>
      <w:commentRangeStart w:id="53"/>
      <w:r>
        <w:rPr>
          <w:i/>
          <w:iCs/>
        </w:rPr>
        <w:t xml:space="preserve">The ribosomal protein </w:t>
      </w:r>
      <w:r w:rsidR="00FE51E8" w:rsidRPr="00FE51E8">
        <w:rPr>
          <w:i/>
          <w:iCs/>
        </w:rPr>
        <w:t>bS21</w:t>
      </w:r>
      <w:commentRangeEnd w:id="53"/>
      <w:r w:rsidR="00B43E01">
        <w:rPr>
          <w:rStyle w:val="CommentReference"/>
        </w:rPr>
        <w:commentReference w:id="53"/>
      </w:r>
    </w:p>
    <w:p w14:paraId="66EAD257" w14:textId="30D622A8" w:rsidR="00F40739" w:rsidRDefault="00B05031" w:rsidP="00501973">
      <w:pPr>
        <w:spacing w:line="480" w:lineRule="auto"/>
        <w:ind w:firstLine="450"/>
        <w:jc w:val="both"/>
      </w:pPr>
      <w:r>
        <w:t xml:space="preserve">bS21 is a small subunit ribosomal protein. </w:t>
      </w:r>
      <w:r w:rsidR="00F40739">
        <w:t xml:space="preserve">It is encoded by the gene </w:t>
      </w:r>
      <w:proofErr w:type="spellStart"/>
      <w:r w:rsidR="00F40739">
        <w:rPr>
          <w:i/>
          <w:iCs/>
        </w:rPr>
        <w:t>rpsU</w:t>
      </w:r>
      <w:proofErr w:type="spellEnd"/>
      <w:r w:rsidR="00F40739">
        <w:t xml:space="preserve">. </w:t>
      </w:r>
      <w:proofErr w:type="spellStart"/>
      <w:r w:rsidR="00F40739">
        <w:rPr>
          <w:i/>
          <w:iCs/>
        </w:rPr>
        <w:t>rpsU</w:t>
      </w:r>
      <w:proofErr w:type="spellEnd"/>
      <w:r w:rsidR="00F40739">
        <w:rPr>
          <w:i/>
          <w:iCs/>
        </w:rPr>
        <w:t xml:space="preserve"> </w:t>
      </w:r>
      <w:r w:rsidR="00F40739">
        <w:t xml:space="preserve">is often, though not always, encoded on the so-called macromolecular synthesis (MMS) operon. </w:t>
      </w:r>
      <w:r w:rsidR="004234FD">
        <w:t xml:space="preserve">This operon is conserved across diverse species, </w:t>
      </w:r>
      <w:r w:rsidR="00501835">
        <w:lastRenderedPageBreak/>
        <w:t>including</w:t>
      </w:r>
      <w:r w:rsidR="00CD605B">
        <w:t xml:space="preserve"> many </w:t>
      </w:r>
      <w:commentRangeStart w:id="54"/>
      <w:r w:rsidR="004234FD">
        <w:t xml:space="preserve">Gram-negative species </w:t>
      </w:r>
      <w:r w:rsidR="004234FD">
        <w:fldChar w:fldCharType="begin"/>
      </w:r>
      <w:r w:rsidR="004234FD">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rsidR="004234FD">
        <w:fldChar w:fldCharType="separate"/>
      </w:r>
      <w:r w:rsidR="004234FD" w:rsidRPr="004234FD">
        <w:rPr>
          <w:rFonts w:cs="Arial"/>
        </w:rPr>
        <w:t>(Versalovic et al. 1993)</w:t>
      </w:r>
      <w:r w:rsidR="004234FD">
        <w:fldChar w:fldCharType="end"/>
      </w:r>
      <w:commentRangeEnd w:id="54"/>
      <w:r w:rsidR="009B38FE">
        <w:rPr>
          <w:rStyle w:val="CommentReference"/>
        </w:rPr>
        <w:commentReference w:id="54"/>
      </w:r>
      <w:r w:rsidR="004234FD">
        <w:t xml:space="preserve">. </w:t>
      </w:r>
      <w:r w:rsidR="00501835">
        <w:t xml:space="preserve">The MMS </w:t>
      </w:r>
      <w:r w:rsidR="00F40739">
        <w:t xml:space="preserve">operon is typically structured as </w:t>
      </w:r>
      <w:proofErr w:type="spellStart"/>
      <w:r w:rsidR="00F40739">
        <w:rPr>
          <w:i/>
          <w:iCs/>
        </w:rPr>
        <w:t>rpsU-dnaG-rpoD</w:t>
      </w:r>
      <w:proofErr w:type="spellEnd"/>
      <w:r w:rsidR="00F40739">
        <w:t>.</w:t>
      </w:r>
      <w:r w:rsidR="00EB745D">
        <w:t xml:space="preserve"> The </w:t>
      </w:r>
      <w:proofErr w:type="spellStart"/>
      <w:r w:rsidR="00EB745D">
        <w:rPr>
          <w:i/>
          <w:iCs/>
        </w:rPr>
        <w:t>rpsU</w:t>
      </w:r>
      <w:proofErr w:type="spellEnd"/>
      <w:r w:rsidR="00EB745D">
        <w:rPr>
          <w:i/>
          <w:iCs/>
        </w:rPr>
        <w:t xml:space="preserve"> </w:t>
      </w:r>
      <w:r w:rsidR="00EB745D">
        <w:t xml:space="preserve">gene encodes bS21 which is implicated in the initiation of translation </w:t>
      </w:r>
      <w:r w:rsidR="00EB745D">
        <w:fldChar w:fldCharType="begin"/>
      </w:r>
      <w:r w:rsidR="004D1A81">
        <w:instrText xml:space="preserve"> ADDIN ZOTERO_ITEM CSL_CITATION {"citationID":"LIajpot2","properties":{"formattedCitation":"(Chang and Craven 1977; Van Duin and Robert 1981)","plainCitation":"(Chang and Craven 1977; Van Duin and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EB745D">
        <w:fldChar w:fldCharType="separate"/>
      </w:r>
      <w:r w:rsidR="004D1A81" w:rsidRPr="004D1A81">
        <w:rPr>
          <w:rFonts w:cs="Arial"/>
        </w:rPr>
        <w:t>(Chang and Craven 1977; Van Duin and Robert 1981)</w:t>
      </w:r>
      <w:r w:rsidR="00EB745D">
        <w:fldChar w:fldCharType="end"/>
      </w:r>
      <w:r w:rsidR="00EB745D">
        <w:t xml:space="preserve">. The </w:t>
      </w:r>
      <w:proofErr w:type="spellStart"/>
      <w:r w:rsidR="00EB745D">
        <w:rPr>
          <w:i/>
          <w:iCs/>
        </w:rPr>
        <w:t>dnaG</w:t>
      </w:r>
      <w:proofErr w:type="spellEnd"/>
      <w:r w:rsidR="00EB745D">
        <w:rPr>
          <w:i/>
          <w:iCs/>
        </w:rPr>
        <w:t xml:space="preserve"> </w:t>
      </w:r>
      <w:r w:rsidR="00EB745D" w:rsidRPr="00256073">
        <w:t>gene</w:t>
      </w:r>
      <w:r w:rsidR="00EB745D">
        <w:t xml:space="preserve"> encodes DNA primase, which is critical for initiation of DNA replication </w:t>
      </w:r>
      <w:r w:rsidR="00EB745D">
        <w:fldChar w:fldCharType="begin"/>
      </w:r>
      <w:r w:rsidR="00EB745D">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rsidR="00EB745D">
        <w:fldChar w:fldCharType="separate"/>
      </w:r>
      <w:r w:rsidR="00EB745D" w:rsidRPr="004234FD">
        <w:rPr>
          <w:rFonts w:cs="Arial"/>
        </w:rPr>
        <w:t>(Rowen and Kornberg 1978)</w:t>
      </w:r>
      <w:r w:rsidR="00EB745D">
        <w:fldChar w:fldCharType="end"/>
      </w:r>
      <w:r w:rsidR="00EB745D">
        <w:t xml:space="preserve">. </w:t>
      </w:r>
      <w:r w:rsidR="00F40739">
        <w:t xml:space="preserve"> </w:t>
      </w:r>
      <w:commentRangeStart w:id="55"/>
      <w:r w:rsidR="009B38FE">
        <w:t xml:space="preserve">The </w:t>
      </w:r>
      <w:commentRangeEnd w:id="55"/>
      <w:r w:rsidR="009B38FE">
        <w:rPr>
          <w:rStyle w:val="CommentReference"/>
        </w:rPr>
        <w:commentReference w:id="55"/>
      </w:r>
      <w:proofErr w:type="spellStart"/>
      <w:r w:rsidR="009B38FE">
        <w:rPr>
          <w:i/>
          <w:iCs/>
        </w:rPr>
        <w:t>r</w:t>
      </w:r>
      <w:r w:rsidR="00F40739">
        <w:rPr>
          <w:i/>
          <w:iCs/>
        </w:rPr>
        <w:t>poD</w:t>
      </w:r>
      <w:proofErr w:type="spellEnd"/>
      <w:r w:rsidR="00F40739">
        <w:rPr>
          <w:i/>
          <w:iCs/>
        </w:rPr>
        <w:t xml:space="preserve"> </w:t>
      </w:r>
      <w:r w:rsidR="009B38FE" w:rsidRPr="00256073">
        <w:t>gene</w:t>
      </w:r>
      <w:r w:rsidR="009B38FE">
        <w:rPr>
          <w:i/>
          <w:iCs/>
        </w:rPr>
        <w:t xml:space="preserve"> </w:t>
      </w:r>
      <w:r w:rsidR="00F40739">
        <w:t>encod</w:t>
      </w:r>
      <w:r w:rsidR="009B38FE">
        <w:t xml:space="preserve">es </w:t>
      </w:r>
      <w:commentRangeStart w:id="56"/>
      <w:r w:rsidR="00201D98" w:rsidRPr="00201D98">
        <w:t>σ</w:t>
      </w:r>
      <w:r w:rsidR="00F40739" w:rsidRPr="00201D98">
        <w:rPr>
          <w:vertAlign w:val="superscript"/>
        </w:rPr>
        <w:t>70</w:t>
      </w:r>
      <w:commentRangeEnd w:id="56"/>
      <w:r w:rsidR="00501835">
        <w:rPr>
          <w:rStyle w:val="CommentReference"/>
        </w:rPr>
        <w:commentReference w:id="56"/>
      </w:r>
      <w:r w:rsidR="009B38FE">
        <w:t>, which</w:t>
      </w:r>
      <w:r w:rsidR="00F40739">
        <w:t xml:space="preserve"> is the primary sigma factor </w:t>
      </w:r>
      <w:r w:rsidR="009B38FE">
        <w:t xml:space="preserve">responsible </w:t>
      </w:r>
      <w:r w:rsidR="00F40739">
        <w:t xml:space="preserve">for transcription of many housekeeping genes </w:t>
      </w:r>
      <w:r w:rsidR="00F40739">
        <w:fldChar w:fldCharType="begin"/>
      </w:r>
      <w:r w:rsidR="00F40739">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rsidR="00F40739">
        <w:fldChar w:fldCharType="separate"/>
      </w:r>
      <w:r w:rsidR="00F40739" w:rsidRPr="00F40739">
        <w:rPr>
          <w:rFonts w:cs="Arial"/>
        </w:rPr>
        <w:t>(Miura et al. 2015)</w:t>
      </w:r>
      <w:r w:rsidR="00F40739">
        <w:fldChar w:fldCharType="end"/>
      </w:r>
      <w:r w:rsidR="00F40739">
        <w:t xml:space="preserve">. </w:t>
      </w:r>
      <w:r w:rsidR="004D1A81">
        <w:t>Importantly, each of these three genes is important for the initiation of different steps of macromolecular synthesis, thus leading to the common name of the operon.</w:t>
      </w:r>
    </w:p>
    <w:p w14:paraId="2FAFE824" w14:textId="41E86569" w:rsidR="00B05031" w:rsidRDefault="004D1A81" w:rsidP="00501973">
      <w:pPr>
        <w:spacing w:line="480" w:lineRule="auto"/>
        <w:ind w:firstLine="450"/>
        <w:jc w:val="both"/>
      </w:pPr>
      <w:r>
        <w:t xml:space="preserve">As indicated, </w:t>
      </w:r>
      <w:r w:rsidR="00F40739">
        <w:t>bS21</w:t>
      </w:r>
      <w:r w:rsidR="00B05031">
        <w:t xml:space="preserve"> has been implicated in translation initiation. Specifically, one study </w:t>
      </w:r>
      <w:commentRangeStart w:id="57"/>
      <w:commentRangeStart w:id="58"/>
      <w:commentRangeStart w:id="59"/>
      <w:r w:rsidR="00B05031">
        <w:t xml:space="preserve">deactivated mRNA binding activity in the ribosome </w:t>
      </w:r>
      <w:r w:rsidR="00201D98">
        <w:t xml:space="preserve">by </w:t>
      </w:r>
      <w:r w:rsidR="00B607B2">
        <w:t>inducing</w:t>
      </w:r>
      <w:r w:rsidR="00201D98">
        <w:t xml:space="preserve"> ribosomal protein damage, preventing mRNA binding. By adding back undamaged proteins, the </w:t>
      </w:r>
      <w:proofErr w:type="spellStart"/>
      <w:r w:rsidR="00201D98">
        <w:t>reserachers</w:t>
      </w:r>
      <w:proofErr w:type="spellEnd"/>
      <w:r w:rsidR="00B05031">
        <w:t xml:space="preserve"> determined that bS21 was one of the proteins required to allow the ribosome to bind </w:t>
      </w:r>
      <w:r w:rsidR="007655F4">
        <w:t>Q</w:t>
      </w:r>
      <w:r w:rsidR="007655F4" w:rsidRPr="007655F4">
        <w:rPr>
          <w:rFonts w:cs="Arial"/>
          <w:i/>
          <w:iCs/>
        </w:rPr>
        <w:t>β</w:t>
      </w:r>
      <w:r w:rsidR="007655F4">
        <w:t xml:space="preserve"> </w:t>
      </w:r>
      <w:r w:rsidR="00B05031">
        <w:t>mRNA again</w:t>
      </w:r>
      <w:r>
        <w:t>, indicated that it, along with some other proteins, were critical in the initiation of translation</w:t>
      </w:r>
      <w:r w:rsidR="00B05031">
        <w:t xml:space="preserve"> </w:t>
      </w:r>
      <w:commentRangeEnd w:id="57"/>
      <w:r w:rsidR="00035659">
        <w:rPr>
          <w:rStyle w:val="CommentReference"/>
        </w:rPr>
        <w:commentReference w:id="57"/>
      </w:r>
      <w:commentRangeEnd w:id="58"/>
      <w:r>
        <w:rPr>
          <w:rStyle w:val="CommentReference"/>
        </w:rPr>
        <w:commentReference w:id="58"/>
      </w:r>
      <w:commentRangeEnd w:id="59"/>
      <w:r w:rsidR="00EA403E">
        <w:rPr>
          <w:rStyle w:val="CommentReference"/>
        </w:rPr>
        <w:commentReference w:id="59"/>
      </w:r>
      <w:r w:rsidR="00B05031">
        <w:fldChar w:fldCharType="begin"/>
      </w:r>
      <w:r w:rsidR="00B05031">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rsidR="00B05031">
        <w:fldChar w:fldCharType="separate"/>
      </w:r>
      <w:r w:rsidR="00B05031" w:rsidRPr="00B05031">
        <w:rPr>
          <w:rFonts w:cs="Arial"/>
        </w:rPr>
        <w:t>(Chang and Craven 1977)</w:t>
      </w:r>
      <w:r w:rsidR="00B05031">
        <w:fldChar w:fldCharType="end"/>
      </w:r>
      <w:r w:rsidR="00B05031">
        <w:t xml:space="preserve">. </w:t>
      </w:r>
      <w:r w:rsidR="007655F4">
        <w:t xml:space="preserve">Additionally, it was determined that bS21 is required to translate certain mRNAs </w:t>
      </w:r>
      <w:r w:rsidR="007655F4">
        <w:fldChar w:fldCharType="begin"/>
      </w:r>
      <w:r w:rsidR="007655F4">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7655F4">
        <w:fldChar w:fldCharType="separate"/>
      </w:r>
      <w:r w:rsidR="007655F4" w:rsidRPr="007655F4">
        <w:rPr>
          <w:rFonts w:cs="Arial"/>
        </w:rPr>
        <w:t>(Van Duin and Robert 1981)</w:t>
      </w:r>
      <w:r w:rsidR="007655F4">
        <w:fldChar w:fldCharType="end"/>
      </w:r>
      <w:r w:rsidR="007655F4">
        <w:t xml:space="preserve">. However, </w:t>
      </w:r>
      <w:r w:rsidR="00035659">
        <w:t xml:space="preserve">bS21 </w:t>
      </w:r>
      <w:r w:rsidR="007655F4">
        <w:t xml:space="preserve">is thought to be non-essential, as it is not encoded in all bacteria </w:t>
      </w:r>
      <w:r w:rsidR="007655F4">
        <w:fldChar w:fldCharType="begin"/>
      </w:r>
      <w:r w:rsidR="007655F4">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rsidR="007655F4">
        <w:fldChar w:fldCharType="separate"/>
      </w:r>
      <w:r w:rsidR="007655F4" w:rsidRPr="007655F4">
        <w:rPr>
          <w:rFonts w:cs="Arial"/>
        </w:rPr>
        <w:t>(Galperin et al. 2021)</w:t>
      </w:r>
      <w:r w:rsidR="007655F4">
        <w:fldChar w:fldCharType="end"/>
      </w:r>
      <w:r w:rsidR="007655F4">
        <w:t xml:space="preserve">. </w:t>
      </w:r>
      <w:r w:rsidR="00035659">
        <w:t xml:space="preserve">Although </w:t>
      </w:r>
      <w:r w:rsidR="00DE66A1">
        <w:t xml:space="preserve">bS21 is not encoded by all bacteria, it is encoded by some phage </w:t>
      </w:r>
      <w:r w:rsidR="00DE66A1">
        <w:fldChar w:fldCharType="begin"/>
      </w:r>
      <w:r w:rsidR="00DE66A1">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rsidR="00DE66A1">
        <w:fldChar w:fldCharType="separate"/>
      </w:r>
      <w:r w:rsidR="00DE66A1" w:rsidRPr="00DE66A1">
        <w:rPr>
          <w:rFonts w:cs="Arial"/>
        </w:rPr>
        <w:t>(Mizuno et al. 2019)</w:t>
      </w:r>
      <w:r w:rsidR="00DE66A1">
        <w:fldChar w:fldCharType="end"/>
      </w:r>
      <w:r w:rsidR="00DE66A1">
        <w:t xml:space="preserve">. </w:t>
      </w:r>
    </w:p>
    <w:p w14:paraId="5C863CCE" w14:textId="2F57A5DD" w:rsidR="00F40739" w:rsidRPr="00E234B2" w:rsidRDefault="00F40739" w:rsidP="00501973">
      <w:pPr>
        <w:spacing w:line="480" w:lineRule="auto"/>
        <w:ind w:firstLine="450"/>
        <w:jc w:val="both"/>
      </w:pPr>
      <w:r>
        <w:t xml:space="preserve">In </w:t>
      </w:r>
      <w:r w:rsidR="00035659">
        <w:t>bacteria</w:t>
      </w:r>
      <w:r w:rsidR="004234FD">
        <w:t xml:space="preserve"> which do encode bS21, </w:t>
      </w:r>
      <w:r w:rsidR="00501835">
        <w:t>there are specific</w:t>
      </w:r>
      <w:r w:rsidR="004234FD">
        <w:t xml:space="preserve"> phenotypes </w:t>
      </w:r>
      <w:r w:rsidR="00501835">
        <w:t>observed when it is lost</w:t>
      </w:r>
      <w:r w:rsidR="004234FD">
        <w:t xml:space="preserve">. For example, in </w:t>
      </w:r>
      <w:r w:rsidR="004234FD">
        <w:rPr>
          <w:i/>
          <w:iCs/>
        </w:rPr>
        <w:t>Bacillus subtilis</w:t>
      </w:r>
      <w:r w:rsidR="004234FD">
        <w:t xml:space="preserve">, deletion of </w:t>
      </w:r>
      <w:proofErr w:type="spellStart"/>
      <w:r w:rsidR="004234FD">
        <w:rPr>
          <w:i/>
          <w:iCs/>
        </w:rPr>
        <w:t>rpsU</w:t>
      </w:r>
      <w:proofErr w:type="spellEnd"/>
      <w:r w:rsidR="004234FD">
        <w:rPr>
          <w:i/>
          <w:iCs/>
        </w:rPr>
        <w:t xml:space="preserve"> </w:t>
      </w:r>
      <w:r w:rsidR="004234FD">
        <w:t xml:space="preserve">lead to filamentous cells with impaired motility </w:t>
      </w:r>
      <w:r w:rsidR="004234FD">
        <w:fldChar w:fldCharType="begin"/>
      </w:r>
      <w:r w:rsidR="00D66F33">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rsidR="004234FD">
        <w:fldChar w:fldCharType="separate"/>
      </w:r>
      <w:r w:rsidR="00D66F33" w:rsidRPr="00D66F33">
        <w:rPr>
          <w:rFonts w:cs="Arial"/>
        </w:rPr>
        <w:t>(Akanuma et al. 2012)</w:t>
      </w:r>
      <w:r w:rsidR="004234FD">
        <w:fldChar w:fldCharType="end"/>
      </w:r>
      <w:r w:rsidR="00D66F33">
        <w:t xml:space="preserve">. </w:t>
      </w:r>
      <w:r w:rsidR="004F5472">
        <w:t xml:space="preserve">In </w:t>
      </w:r>
      <w:proofErr w:type="spellStart"/>
      <w:r w:rsidR="004F5472">
        <w:rPr>
          <w:i/>
          <w:iCs/>
        </w:rPr>
        <w:lastRenderedPageBreak/>
        <w:t>Staphylococcous</w:t>
      </w:r>
      <w:proofErr w:type="spellEnd"/>
      <w:r w:rsidR="004F5472">
        <w:rPr>
          <w:i/>
          <w:iCs/>
        </w:rPr>
        <w:t xml:space="preserve"> aureus</w:t>
      </w:r>
      <w:r w:rsidR="004F5472">
        <w:t xml:space="preserve">, clinical samples with </w:t>
      </w:r>
      <w:r w:rsidR="00035659">
        <w:t xml:space="preserve">increased </w:t>
      </w:r>
      <w:r w:rsidR="004F5472">
        <w:t xml:space="preserve">resistance to </w:t>
      </w:r>
      <w:r w:rsidR="004F5472" w:rsidRPr="004F5472">
        <w:t xml:space="preserve">daptomycin and vancomycin </w:t>
      </w:r>
      <w:r w:rsidR="00035659">
        <w:t xml:space="preserve">have </w:t>
      </w:r>
      <w:r w:rsidR="004F5472">
        <w:t xml:space="preserve">mutations in </w:t>
      </w:r>
      <w:proofErr w:type="spellStart"/>
      <w:r w:rsidR="004F5472">
        <w:rPr>
          <w:i/>
          <w:iCs/>
        </w:rPr>
        <w:t>rpsU</w:t>
      </w:r>
      <w:proofErr w:type="spellEnd"/>
      <w:r w:rsidR="004F5472">
        <w:rPr>
          <w:i/>
          <w:iCs/>
        </w:rPr>
        <w:t xml:space="preserve"> </w:t>
      </w:r>
      <w:r w:rsidR="004F5472">
        <w:rPr>
          <w:i/>
          <w:iCs/>
        </w:rPr>
        <w:fldChar w:fldCharType="begin"/>
      </w:r>
      <w:r w:rsidR="004F5472">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sidR="004F5472">
        <w:rPr>
          <w:i/>
          <w:iCs/>
        </w:rPr>
        <w:fldChar w:fldCharType="separate"/>
      </w:r>
      <w:r w:rsidR="004F5472" w:rsidRPr="004F5472">
        <w:rPr>
          <w:rFonts w:cs="Arial"/>
          <w:szCs w:val="24"/>
        </w:rPr>
        <w:t>(Basco et al. 2019; Blake and O’Neill 2013; Friedman, Alder, and Silverman 2006)</w:t>
      </w:r>
      <w:r w:rsidR="004F5472">
        <w:rPr>
          <w:i/>
          <w:iCs/>
        </w:rPr>
        <w:fldChar w:fldCharType="end"/>
      </w:r>
      <w:r w:rsidR="004F5472">
        <w:t xml:space="preserve">. </w:t>
      </w:r>
      <w:r w:rsidR="00E234B2">
        <w:t xml:space="preserve">A </w:t>
      </w:r>
      <w:r w:rsidR="00201D98">
        <w:t>transposon mutagenesis library was used to identify genes in a mice infection model, and</w:t>
      </w:r>
      <w:r w:rsidR="00430ECF">
        <w:t xml:space="preserve"> </w:t>
      </w:r>
      <w:commentRangeStart w:id="60"/>
      <w:commentRangeStart w:id="61"/>
      <w:commentRangeStart w:id="62"/>
      <w:commentRangeStart w:id="63"/>
      <w:r w:rsidR="00430ECF">
        <w:t>se</w:t>
      </w:r>
      <w:r w:rsidR="00201D98">
        <w:t>qu</w:t>
      </w:r>
      <w:r w:rsidR="00430ECF">
        <w:t>en</w:t>
      </w:r>
      <w:r w:rsidR="00201D98">
        <w:t>ced</w:t>
      </w:r>
      <w:r w:rsidR="00E234B2">
        <w:t xml:space="preserve"> </w:t>
      </w:r>
      <w:commentRangeEnd w:id="60"/>
      <w:r w:rsidR="00035659">
        <w:rPr>
          <w:rStyle w:val="CommentReference"/>
        </w:rPr>
        <w:commentReference w:id="60"/>
      </w:r>
      <w:commentRangeEnd w:id="61"/>
      <w:r w:rsidR="00430ECF">
        <w:rPr>
          <w:rStyle w:val="CommentReference"/>
        </w:rPr>
        <w:commentReference w:id="61"/>
      </w:r>
      <w:commentRangeEnd w:id="62"/>
      <w:r w:rsidR="00501835">
        <w:rPr>
          <w:rStyle w:val="CommentReference"/>
        </w:rPr>
        <w:commentReference w:id="62"/>
      </w:r>
      <w:commentRangeEnd w:id="63"/>
      <w:r w:rsidR="00EA403E">
        <w:rPr>
          <w:rStyle w:val="CommentReference"/>
        </w:rPr>
        <w:commentReference w:id="63"/>
      </w:r>
      <w:r w:rsidR="00E234B2">
        <w:t xml:space="preserve">identified bS21 as a potential virulence factor in </w:t>
      </w:r>
      <w:proofErr w:type="spellStart"/>
      <w:r w:rsidR="00E234B2" w:rsidRPr="00E234B2">
        <w:rPr>
          <w:i/>
          <w:iCs/>
        </w:rPr>
        <w:t>Burkholderia</w:t>
      </w:r>
      <w:proofErr w:type="spellEnd"/>
      <w:r w:rsidR="00E234B2" w:rsidRPr="00E234B2">
        <w:rPr>
          <w:i/>
          <w:iCs/>
        </w:rPr>
        <w:t xml:space="preserve"> </w:t>
      </w:r>
      <w:proofErr w:type="spellStart"/>
      <w:r w:rsidR="00E234B2" w:rsidRPr="00E234B2">
        <w:rPr>
          <w:i/>
          <w:iCs/>
        </w:rPr>
        <w:t>pseudomallei</w:t>
      </w:r>
      <w:proofErr w:type="spellEnd"/>
      <w:r w:rsidR="00E234B2">
        <w:t xml:space="preserve"> </w:t>
      </w:r>
      <w:r w:rsidR="00E234B2">
        <w:fldChar w:fldCharType="begin"/>
      </w:r>
      <w:r w:rsidR="00E234B2">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rsidR="00E234B2">
        <w:fldChar w:fldCharType="separate"/>
      </w:r>
      <w:r w:rsidR="00E234B2" w:rsidRPr="00E234B2">
        <w:rPr>
          <w:rFonts w:cs="Arial"/>
        </w:rPr>
        <w:t>(Gutierrez, Yoder-Himes, and Warawa 2015)</w:t>
      </w:r>
      <w:r w:rsidR="00E234B2">
        <w:fldChar w:fldCharType="end"/>
      </w:r>
      <w:r w:rsidR="00E234B2">
        <w:t xml:space="preserve">. Through the same method, a bS21 </w:t>
      </w:r>
      <w:r w:rsidR="00035659">
        <w:t xml:space="preserve">homolog in </w:t>
      </w:r>
      <w:r w:rsidR="00035659" w:rsidRPr="00256073">
        <w:rPr>
          <w:i/>
          <w:iCs/>
        </w:rPr>
        <w:t>F. tularensis</w:t>
      </w:r>
      <w:r w:rsidR="00E234B2">
        <w:t xml:space="preserve">, </w:t>
      </w:r>
      <w:r w:rsidR="00E234B2">
        <w:rPr>
          <w:i/>
          <w:iCs/>
        </w:rPr>
        <w:t>rpsU1</w:t>
      </w:r>
      <w:r w:rsidR="00E234B2">
        <w:t xml:space="preserve">, was implicated as a potential </w:t>
      </w:r>
      <w:commentRangeStart w:id="64"/>
      <w:r w:rsidR="00E234B2">
        <w:t>virulence gene</w:t>
      </w:r>
      <w:r w:rsidR="00201D98">
        <w:t xml:space="preserve"> in mice</w:t>
      </w:r>
      <w:r w:rsidR="00E234B2">
        <w:t xml:space="preserve"> </w:t>
      </w:r>
      <w:commentRangeEnd w:id="64"/>
      <w:r w:rsidR="00EA403E">
        <w:rPr>
          <w:rStyle w:val="CommentReference"/>
        </w:rPr>
        <w:commentReference w:id="64"/>
      </w:r>
      <w:r w:rsidR="00E234B2">
        <w:fldChar w:fldCharType="begin"/>
      </w:r>
      <w:r w:rsidR="00E234B2">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E234B2">
        <w:fldChar w:fldCharType="separate"/>
      </w:r>
      <w:r w:rsidR="00E234B2" w:rsidRPr="00E234B2">
        <w:rPr>
          <w:rFonts w:cs="Arial"/>
        </w:rPr>
        <w:t>(Su et al. 2007)</w:t>
      </w:r>
      <w:r w:rsidR="00E234B2">
        <w:fldChar w:fldCharType="end"/>
      </w:r>
      <w:r w:rsidR="00E234B2">
        <w:t xml:space="preserve">. </w:t>
      </w:r>
    </w:p>
    <w:p w14:paraId="7C599895" w14:textId="77777777" w:rsidR="00FF7C61" w:rsidRPr="00430ECF" w:rsidRDefault="00FF7C61" w:rsidP="00FF7C61">
      <w:pPr>
        <w:spacing w:line="480" w:lineRule="auto"/>
        <w:rPr>
          <w:rFonts w:cs="Arial"/>
          <w:i/>
          <w:iCs/>
          <w:szCs w:val="24"/>
        </w:rPr>
      </w:pPr>
      <w:r w:rsidRPr="00430ECF">
        <w:rPr>
          <w:rFonts w:cs="Arial"/>
          <w:i/>
          <w:iCs/>
          <w:szCs w:val="24"/>
        </w:rPr>
        <w:t xml:space="preserve">bS21-2 in F. tularensis </w:t>
      </w:r>
    </w:p>
    <w:p w14:paraId="1EDF613F" w14:textId="50C705D7" w:rsidR="004234FD" w:rsidRPr="00430ECF" w:rsidRDefault="00FF7C61" w:rsidP="004234FD">
      <w:pPr>
        <w:spacing w:line="480" w:lineRule="auto"/>
        <w:ind w:firstLine="720"/>
        <w:jc w:val="both"/>
        <w:rPr>
          <w:rFonts w:cs="Arial"/>
          <w:szCs w:val="24"/>
        </w:rPr>
      </w:pPr>
      <w:r w:rsidRPr="00430ECF">
        <w:rPr>
          <w:rFonts w:cs="Arial"/>
          <w:szCs w:val="24"/>
        </w:rPr>
        <w:t>The genome of</w:t>
      </w:r>
      <w:r w:rsidR="004234FD" w:rsidRPr="00430ECF">
        <w:rPr>
          <w:rFonts w:cs="Arial"/>
          <w:szCs w:val="24"/>
        </w:rPr>
        <w:t xml:space="preserve"> </w:t>
      </w:r>
      <w:r w:rsidR="004234FD" w:rsidRPr="00430ECF">
        <w:rPr>
          <w:rFonts w:cs="Arial"/>
          <w:i/>
          <w:iCs/>
          <w:szCs w:val="24"/>
        </w:rPr>
        <w:t>F. tularensis</w:t>
      </w:r>
      <w:r w:rsidRPr="00430ECF">
        <w:rPr>
          <w:rFonts w:cs="Arial"/>
          <w:szCs w:val="24"/>
        </w:rPr>
        <w:t xml:space="preserve"> encodes</w:t>
      </w:r>
      <w:r w:rsidR="004234FD" w:rsidRPr="00430ECF">
        <w:rPr>
          <w:rFonts w:cs="Arial"/>
          <w:szCs w:val="24"/>
        </w:rPr>
        <w:t xml:space="preserve"> three distinct bS21 homologs, bS21-1, bS21-2, and bS21-3, </w:t>
      </w:r>
      <w:r w:rsidRPr="00430ECF">
        <w:rPr>
          <w:rFonts w:cs="Arial"/>
          <w:szCs w:val="24"/>
        </w:rPr>
        <w:t>(</w:t>
      </w:r>
      <w:r w:rsidR="004234FD" w:rsidRPr="00430ECF">
        <w:rPr>
          <w:rFonts w:cs="Arial"/>
          <w:szCs w:val="24"/>
        </w:rPr>
        <w:t xml:space="preserve">encoded by </w:t>
      </w:r>
      <w:r w:rsidR="004234FD" w:rsidRPr="00430ECF">
        <w:rPr>
          <w:rFonts w:cs="Arial"/>
          <w:i/>
          <w:iCs/>
          <w:szCs w:val="24"/>
        </w:rPr>
        <w:t xml:space="preserve">rpsU1, rpsU2, </w:t>
      </w:r>
      <w:r w:rsidR="004234FD" w:rsidRPr="00430ECF">
        <w:rPr>
          <w:rFonts w:cs="Arial"/>
          <w:szCs w:val="24"/>
        </w:rPr>
        <w:t xml:space="preserve">and </w:t>
      </w:r>
      <w:r w:rsidR="004234FD" w:rsidRPr="00430ECF">
        <w:rPr>
          <w:rFonts w:cs="Arial"/>
          <w:i/>
          <w:iCs/>
          <w:szCs w:val="24"/>
        </w:rPr>
        <w:t>rpsU3</w:t>
      </w:r>
      <w:r w:rsidR="004234FD" w:rsidRPr="00430ECF">
        <w:rPr>
          <w:rFonts w:cs="Arial"/>
          <w:szCs w:val="24"/>
        </w:rPr>
        <w:t>, respectively</w:t>
      </w:r>
      <w:r w:rsidRPr="00430ECF">
        <w:rPr>
          <w:rFonts w:cs="Arial"/>
          <w:szCs w:val="24"/>
        </w:rPr>
        <w:t>)</w:t>
      </w:r>
      <w:r w:rsidR="004234FD" w:rsidRPr="00430ECF">
        <w:rPr>
          <w:rFonts w:cs="Arial"/>
          <w:szCs w:val="24"/>
        </w:rPr>
        <w:t xml:space="preserve">. This is </w:t>
      </w:r>
      <w:r w:rsidRPr="00430ECF">
        <w:rPr>
          <w:rFonts w:cs="Arial"/>
          <w:szCs w:val="24"/>
        </w:rPr>
        <w:t>notable</w:t>
      </w:r>
      <w:r w:rsidR="004234FD" w:rsidRPr="00430ECF">
        <w:rPr>
          <w:rFonts w:cs="Arial"/>
          <w:szCs w:val="24"/>
        </w:rPr>
        <w:t xml:space="preserve"> due to the limited size of the </w:t>
      </w:r>
      <w:r w:rsidR="004234FD" w:rsidRPr="00430ECF">
        <w:rPr>
          <w:rFonts w:cs="Arial"/>
          <w:i/>
          <w:iCs/>
          <w:szCs w:val="24"/>
        </w:rPr>
        <w:t xml:space="preserve">F. tularensis </w:t>
      </w:r>
      <w:r w:rsidR="004234FD" w:rsidRPr="00430ECF">
        <w:rPr>
          <w:rFonts w:cs="Arial"/>
          <w:szCs w:val="24"/>
        </w:rPr>
        <w:t xml:space="preserve">genome (approximately 2 </w:t>
      </w:r>
      <w:proofErr w:type="spellStart"/>
      <w:r w:rsidRPr="00430ECF">
        <w:rPr>
          <w:rFonts w:cs="Arial"/>
          <w:szCs w:val="24"/>
        </w:rPr>
        <w:t>Mbp</w:t>
      </w:r>
      <w:proofErr w:type="spellEnd"/>
      <w:r w:rsidR="004234FD" w:rsidRPr="00430ECF">
        <w:rPr>
          <w:rFonts w:cs="Arial"/>
          <w:szCs w:val="24"/>
        </w:rPr>
        <w:t xml:space="preserve">). Small, </w:t>
      </w:r>
      <w:r w:rsidR="00430ECF">
        <w:rPr>
          <w:rFonts w:cs="Arial"/>
          <w:szCs w:val="24"/>
        </w:rPr>
        <w:t>reduced</w:t>
      </w:r>
      <w:r w:rsidR="004234FD" w:rsidRPr="00430ECF">
        <w:rPr>
          <w:rFonts w:cs="Arial"/>
          <w:szCs w:val="24"/>
        </w:rPr>
        <w:t xml:space="preserve"> genomes are characteristic of intracellular pathogens, adding to the </w:t>
      </w:r>
      <w:r w:rsidRPr="00430ECF">
        <w:rPr>
          <w:rFonts w:cs="Arial"/>
          <w:szCs w:val="24"/>
        </w:rPr>
        <w:t>intrigue</w:t>
      </w:r>
      <w:r w:rsidR="004234FD" w:rsidRPr="00430ECF">
        <w:rPr>
          <w:rFonts w:cs="Arial"/>
          <w:szCs w:val="24"/>
        </w:rPr>
        <w:t xml:space="preserve"> of the presence of three bS21 </w:t>
      </w:r>
      <w:r w:rsidR="00B556C0" w:rsidRPr="00430ECF">
        <w:rPr>
          <w:rFonts w:cs="Arial"/>
          <w:szCs w:val="24"/>
        </w:rPr>
        <w:t>homologs</w:t>
      </w:r>
      <w:r w:rsidR="004234FD" w:rsidRPr="00430ECF">
        <w:rPr>
          <w:rFonts w:cs="Arial"/>
          <w:szCs w:val="24"/>
        </w:rPr>
        <w:t xml:space="preserve"> in </w:t>
      </w:r>
      <w:r w:rsidR="004234FD" w:rsidRPr="00430ECF">
        <w:rPr>
          <w:rFonts w:cs="Arial"/>
          <w:i/>
          <w:iCs/>
          <w:szCs w:val="24"/>
        </w:rPr>
        <w:t>F. tularensis</w:t>
      </w:r>
      <w:r w:rsidR="004234FD" w:rsidRPr="00430ECF">
        <w:rPr>
          <w:rFonts w:cs="Arial"/>
          <w:szCs w:val="24"/>
        </w:rPr>
        <w:t xml:space="preserve"> </w:t>
      </w:r>
      <w:commentRangeStart w:id="65"/>
      <w:r w:rsidR="004234FD" w:rsidRPr="00430ECF">
        <w:rPr>
          <w:rFonts w:cs="Arial"/>
          <w:szCs w:val="24"/>
        </w:rPr>
        <w:fldChar w:fldCharType="begin"/>
      </w:r>
      <w:r w:rsidR="00A15FF7">
        <w:rPr>
          <w:rFonts w:cs="Arial"/>
          <w:szCs w:val="24"/>
        </w:rPr>
        <w:instrText xml:space="preserve"> ADDIN ZOTERO_ITEM CSL_CITATION {"citationID":"sfZJlJCR","properties":{"formattedCitation":"(Larsson et al. 2005; Murray et al. 2021; Riffaud, Rucks, and Ouellette 2023)","plainCitation":"(Larsson et al. 2005; Murray et al. 2021; Riffaud, Rucks, and Ouellette 2023)","noteIndex":0},"citationItems":[{"id":449,"uris":["http://zotero.org/users/10474456/items/NKZKP5G7"],"itemData":{"id":449,"type":"article-journal","abstract":"Francisella tularensis is one of the most infectious human pathogens known. In the past, both the former Soviet Union and the US had programs to develop weapons containing the bacterium. We report the complete genome sequence of a highly virulent isolate of F. tularensis (1,892,819 bp). The sequence uncovers previously uncharacterized genes encoding type IV pili, a surface polysaccharide and iron-acquisition systems. Several virulence-associated genes were located in a putative pathogenicity island, which was duplicated in the genome. More than 10% of the putative coding sequences contained insertion-deletion or substitution mutations and seemed to be deteriorating. The genome is rich in IS elements, including IS630 Tc-1 mariner family transposons, which are not expected in a prokaryote. We used a computational method for predicting metabolic pathways and found an unexpectedly high proportion of disrupted pathways, explaining the fastidious nutritional requirements of the bacterium. The loss of biosynthetic pathways indicates that F. tularensis is an obligate host-dependent bacterium in its natural life cycle. Our results have implications for our understanding of how highly virulent human pathogens evolve and will expedite strategies to combat them.","container-title":"Nature Genetics","DOI":"10.1038/ng1499","ISSN":"1061-4036","issue":"2","journalAbbreviation":"Nat Genet","language":"eng","note":"PMID: 15640799","page":"153-159","source":"PubMed","title":"The complete genome sequence of Francisella tularensis, the causative agent of tularemia","volume":"37","author":[{"family":"Larsson","given":"Pär"},{"family":"Oyston","given":"Petra C. F."},{"family":"Chain","given":"Patrick"},{"family":"Chu","given":"May C."},{"family":"Duffield","given":"Melanie"},{"family":"Fuxelius","given":"Hans-Henrik"},{"family":"Garcia","given":"Emilio"},{"family":"Hälltorp","given":"Greger"},{"family":"Johansson","given":"Daniel"},{"family":"Isherwood","given":"Karen E."},{"family":"Karp","given":"Peter D."},{"family":"Larsson","given":"Eva"},{"family":"Liu","given":"Ying"},{"family":"Michell","given":"Stephen"},{"family":"Prior","given":"Joann"},{"family":"Prior","given":"Richard"},{"family":"Malfatti","given":"Stephanie"},{"family":"Sjöstedt","given":"Anders"},{"family":"Svensson","given":"Kerstin"},{"family":"Thompson","given":"Nick"},{"family":"Vergez","given":"Lisa"},{"family":"Wagg","given":"Jonathan K."},{"family":"Wren","given":"Brendan W."},{"family":"Lindler","given":"Luther E."},{"family":"Andersson","given":"Siv G. E."},{"family":"Forsman","given":"Mats"},{"family":"Titball","given":"Richard W."}],"issued":{"date-parts":[["2005",2]]}}},{"id":147,"uris":["http://zotero.org/users/10474456/items/M425D5ER"],"itemData":{"id":147,"type":"article-journal","abstract":"Emerging bacterial pathogens threaten global health and food security, and so it is important to ask whether these transitions to pathogenicity have any common features. We present a systematic study of the claim that pathogenicity is associated with genome reduction and gene loss. We compare broad-scale patterns across all bacteria, with detailed analyses of Streptococcus suis, an emerging zoonotic pathogen of pigs, which has undergone multiple transitions between disease and carriage forms. We find that pathogenicity is consistently associated with reduced genome size across three scales of divergence (between species within genera, and between and within genetic clusters of S. suis). Although genome reduction is also found in mutualist and commensal bacterial endosymbionts, genome reduction in pathogens cannot be solely attributed to the features of their ecology that they share with these species, that is, host restriction or intracellularity. Moreover, other typical correlates of genome reduction in endosymbionts (reduced metabolic capacity, reduced GC content, and the transient expansion of nonfunctional elements) are not consistently observed in pathogens. Together, our results indicate that genome reduction is a consistent correlate of pathogenicity in bacteria.","container-title":"Molecular Biology and Evolution","DOI":"10.1093/molbev/msaa323","ISSN":"1537-1719","issue":"4","journalAbbreviation":"Molecular Biology and Evolution","page":"1570-1579","source":"Silverchair","title":"Genome Reduction Is Associated with Bacterial Pathogenicity across Different Scales of Temporal and Ecological Divergence","volume":"38","author":[{"family":"Murray","given":"Gemma G R"},{"family":"Charlesworth","given":"Jane"},{"family":"Miller","given":"Eric L"},{"family":"Casey","given":"Michael J"},{"family":"Lloyd","given":"Catrin T"},{"family":"Gottschalk","given":"Marcelo"},{"family":"Tucker","given":"Alexander W (Dan)"},{"family":"Welch","given":"John J"},{"family":"Weinert","given":"Lucy A"}],"issued":{"date-parts":[["2021",4,1]]}}},{"id":452,"uris":["http://zotero.org/users/10474456/items/4JES4QSI"],"itemData":{"id":452,"type":"article-journal","abstract":"In adapting to the intracellular niche, obligate intracellular bacteria usually undergo a reduction of genome size by eliminating genes not needed for intracellular survival. These losses can include, for example, genes involved in nutrient anabolic pathways or in stress response. Living inside a host cell offers a stable environment where intracellular bacteria can limit their exposure to extracellular effectors of the immune system and modulate or outright inhibit intracellular defense mechanisms. However, highlighting an area of vulnerability, these pathogens are dependent on the host cell for nutrients and are very sensitive to conditions that limit nutrient availability. Persistence is a common response shared by evolutionarily divergent bacteria to survive adverse conditions like nutrient deprivation. Development of persistence usually compromises successful antibiotic therapy of bacterial infections and is associated with chronic infections and long-term sequelae for the patients. During persistence, obligate intracellular pathogens are viable but not growing inside their host cell. They can survive for a long period of time such that, when the inducing stress is removed, reactivation of their growth cycles resumes. Given their reduced coding capacity, intracellular bacteria have adapted different response mechanisms. This review gives an overview of the strategies used by the obligate intracellular bacteria, where known, which, unlike model organisms such as E. coli, often lack toxin-antitoxin systems and the stringent response that have been linked to a persister phenotype and amino acid starvation states, respectively.","container-title":"Frontiers in Cellular and Infection Microbiology","ISSN":"2235-2988","source":"Frontiers","title":"Persistence of obligate intracellular pathogens: alternative strategies to overcome host-specific stresses","title-short":"Persistence of obligate intracellular pathogens","URL":"https://www.frontiersin.org/articles/10.3389/fcimb.2023.1185571","volume":"13","author":[{"family":"Riffaud","given":"Camille M."},{"family":"Rucks","given":"Elizabeth A."},{"family":"Ouellette","given":"Scot P."}],"accessed":{"date-parts":[["2023",8,2]]},"issued":{"date-parts":[["2023"]]}}}],"schema":"https://github.com/citation-style-language/schema/raw/master/csl-citation.json"} </w:instrText>
      </w:r>
      <w:r w:rsidR="004234FD" w:rsidRPr="00430ECF">
        <w:rPr>
          <w:rFonts w:cs="Arial"/>
          <w:szCs w:val="24"/>
        </w:rPr>
        <w:fldChar w:fldCharType="separate"/>
      </w:r>
      <w:r w:rsidR="00A15FF7" w:rsidRPr="00A15FF7">
        <w:rPr>
          <w:rFonts w:cs="Arial"/>
        </w:rPr>
        <w:t>(Larsson et al. 2005; Murray et al. 2021; Riffaud, Rucks, and Ouellette 2023)</w:t>
      </w:r>
      <w:r w:rsidR="004234FD" w:rsidRPr="00430ECF">
        <w:rPr>
          <w:rFonts w:cs="Arial"/>
          <w:szCs w:val="24"/>
        </w:rPr>
        <w:fldChar w:fldCharType="end"/>
      </w:r>
      <w:commentRangeEnd w:id="65"/>
      <w:r w:rsidRPr="00430ECF">
        <w:rPr>
          <w:rStyle w:val="CommentReference"/>
          <w:rFonts w:cs="Arial"/>
          <w:sz w:val="24"/>
          <w:szCs w:val="24"/>
        </w:rPr>
        <w:commentReference w:id="65"/>
      </w:r>
      <w:r w:rsidR="004234FD" w:rsidRPr="00430ECF">
        <w:rPr>
          <w:rFonts w:cs="Arial"/>
          <w:szCs w:val="24"/>
        </w:rPr>
        <w:t xml:space="preserve">. </w:t>
      </w:r>
    </w:p>
    <w:p w14:paraId="7B16BB4F" w14:textId="184D348B" w:rsidR="00DE66A1" w:rsidRDefault="00DE66A1" w:rsidP="00501973">
      <w:pPr>
        <w:spacing w:line="480" w:lineRule="auto"/>
        <w:ind w:firstLine="450"/>
        <w:jc w:val="both"/>
        <w:rPr>
          <w:rFonts w:cs="Arial"/>
          <w:szCs w:val="24"/>
        </w:rPr>
      </w:pPr>
      <w:r w:rsidRPr="00430ECF">
        <w:rPr>
          <w:rFonts w:cs="Arial"/>
          <w:szCs w:val="24"/>
        </w:rPr>
        <w:t xml:space="preserve">The most abundant bS21 homolog in </w:t>
      </w:r>
      <w:r w:rsidRPr="00430ECF">
        <w:rPr>
          <w:rFonts w:cs="Arial"/>
          <w:i/>
          <w:iCs/>
          <w:szCs w:val="24"/>
        </w:rPr>
        <w:t xml:space="preserve">F. tularensis </w:t>
      </w:r>
      <w:r w:rsidRPr="00430ECF">
        <w:rPr>
          <w:rFonts w:cs="Arial"/>
          <w:szCs w:val="24"/>
        </w:rPr>
        <w:t xml:space="preserve">is bS21-2 </w:t>
      </w:r>
      <w:r w:rsidRPr="00430ECF">
        <w:rPr>
          <w:rFonts w:cs="Arial"/>
          <w:szCs w:val="24"/>
        </w:rPr>
        <w:fldChar w:fldCharType="begin"/>
      </w:r>
      <w:r w:rsidRPr="00430ECF">
        <w:rPr>
          <w:rFonts w:cs="Arial"/>
          <w:szCs w:val="24"/>
        </w:rP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(Trautmann and Ramsey 2022)</w:t>
      </w:r>
      <w:r w:rsidRPr="00430ECF">
        <w:rPr>
          <w:rFonts w:cs="Arial"/>
          <w:szCs w:val="24"/>
        </w:rPr>
        <w:fldChar w:fldCharType="end"/>
      </w:r>
      <w:r w:rsidRPr="00430ECF">
        <w:rPr>
          <w:rFonts w:cs="Arial"/>
          <w:szCs w:val="24"/>
        </w:rPr>
        <w:t xml:space="preserve">. </w:t>
      </w:r>
      <w:r w:rsidR="00634C6C" w:rsidRPr="00430ECF">
        <w:rPr>
          <w:rFonts w:cs="Arial"/>
          <w:szCs w:val="24"/>
        </w:rPr>
        <w:t>This</w:t>
      </w:r>
      <w:r w:rsidRPr="00430ECF">
        <w:rPr>
          <w:rFonts w:cs="Arial"/>
          <w:szCs w:val="24"/>
        </w:rPr>
        <w:t xml:space="preserve"> homolog </w:t>
      </w:r>
      <w:r w:rsidR="00634C6C" w:rsidRPr="00430ECF">
        <w:rPr>
          <w:rFonts w:cs="Arial"/>
          <w:szCs w:val="24"/>
        </w:rPr>
        <w:t xml:space="preserve">is </w:t>
      </w:r>
      <w:r w:rsidR="0020057A" w:rsidRPr="00430ECF">
        <w:rPr>
          <w:rFonts w:cs="Arial"/>
          <w:szCs w:val="24"/>
        </w:rPr>
        <w:t xml:space="preserve">encoded </w:t>
      </w:r>
      <w:r w:rsidR="00501835">
        <w:rPr>
          <w:rFonts w:cs="Arial"/>
          <w:szCs w:val="24"/>
        </w:rPr>
        <w:t>in</w:t>
      </w:r>
      <w:r w:rsidR="00501835" w:rsidRPr="00430ECF">
        <w:rPr>
          <w:rFonts w:cs="Arial"/>
          <w:szCs w:val="24"/>
        </w:rPr>
        <w:t xml:space="preserve"> </w:t>
      </w:r>
      <w:r w:rsidR="00634C6C" w:rsidRPr="00430ECF">
        <w:rPr>
          <w:rFonts w:cs="Arial"/>
          <w:szCs w:val="24"/>
        </w:rPr>
        <w:t xml:space="preserve">the </w:t>
      </w:r>
      <w:r w:rsidR="00634C6C" w:rsidRPr="00430ECF">
        <w:rPr>
          <w:rFonts w:cs="Arial"/>
          <w:i/>
          <w:iCs/>
          <w:szCs w:val="24"/>
        </w:rPr>
        <w:t>F. tularensis</w:t>
      </w:r>
      <w:r w:rsidR="00634C6C" w:rsidRPr="00430ECF">
        <w:rPr>
          <w:rFonts w:cs="Arial"/>
          <w:szCs w:val="24"/>
        </w:rPr>
        <w:t xml:space="preserve"> macromolecular synthesis</w:t>
      </w:r>
      <w:r w:rsidRPr="00430ECF">
        <w:rPr>
          <w:rFonts w:cs="Arial"/>
          <w:szCs w:val="24"/>
        </w:rPr>
        <w:t xml:space="preserve"> operon</w:t>
      </w:r>
      <w:r w:rsidR="0020057A" w:rsidRPr="00430ECF">
        <w:rPr>
          <w:rFonts w:cs="Arial"/>
          <w:szCs w:val="24"/>
        </w:rPr>
        <w:t xml:space="preserve">, </w:t>
      </w:r>
      <w:r w:rsidR="00E234B2" w:rsidRPr="00430ECF">
        <w:rPr>
          <w:rFonts w:cs="Arial"/>
          <w:szCs w:val="24"/>
        </w:rPr>
        <w:t>w</w:t>
      </w:r>
      <w:r w:rsidR="00634C6C" w:rsidRPr="00430ECF">
        <w:rPr>
          <w:rFonts w:cs="Arial"/>
          <w:szCs w:val="24"/>
        </w:rPr>
        <w:t xml:space="preserve">hich includes an additional gene between </w:t>
      </w:r>
      <w:proofErr w:type="spellStart"/>
      <w:r w:rsidR="00634C6C" w:rsidRPr="00430ECF">
        <w:rPr>
          <w:rFonts w:cs="Arial"/>
          <w:i/>
          <w:iCs/>
          <w:szCs w:val="24"/>
        </w:rPr>
        <w:t>rpsU</w:t>
      </w:r>
      <w:proofErr w:type="spellEnd"/>
      <w:r w:rsidR="00634C6C" w:rsidRPr="00430ECF">
        <w:rPr>
          <w:rFonts w:cs="Arial"/>
          <w:szCs w:val="24"/>
        </w:rPr>
        <w:t xml:space="preserve"> and </w:t>
      </w:r>
      <w:proofErr w:type="spellStart"/>
      <w:r w:rsidR="00634C6C" w:rsidRPr="00430ECF">
        <w:rPr>
          <w:rFonts w:cs="Arial"/>
          <w:i/>
          <w:iCs/>
          <w:szCs w:val="24"/>
        </w:rPr>
        <w:t>dnaG</w:t>
      </w:r>
      <w:proofErr w:type="spellEnd"/>
      <w:r w:rsidR="00634C6C" w:rsidRPr="00430ECF">
        <w:rPr>
          <w:rFonts w:cs="Arial"/>
          <w:szCs w:val="24"/>
        </w:rPr>
        <w:t>,</w:t>
      </w:r>
      <w:r w:rsidR="00E234B2" w:rsidRPr="00430ECF">
        <w:rPr>
          <w:rFonts w:cs="Arial"/>
          <w:szCs w:val="24"/>
        </w:rPr>
        <w:t xml:space="preserve"> </w:t>
      </w:r>
      <w:proofErr w:type="spellStart"/>
      <w:r w:rsidR="00E234B2" w:rsidRPr="00430ECF">
        <w:rPr>
          <w:rFonts w:cs="Arial"/>
          <w:i/>
          <w:iCs/>
          <w:szCs w:val="24"/>
        </w:rPr>
        <w:t>yqeY</w:t>
      </w:r>
      <w:proofErr w:type="spellEnd"/>
      <w:r w:rsidR="00B607B2">
        <w:rPr>
          <w:rFonts w:cs="Arial"/>
          <w:i/>
          <w:iCs/>
          <w:szCs w:val="24"/>
        </w:rPr>
        <w:t xml:space="preserve"> </w:t>
      </w:r>
      <w:r w:rsidR="00B607B2">
        <w:rPr>
          <w:rFonts w:cs="Arial"/>
          <w:szCs w:val="24"/>
        </w:rPr>
        <w:t>(Figure 2)</w:t>
      </w:r>
      <w:r w:rsidR="00E234B2" w:rsidRPr="00430ECF">
        <w:rPr>
          <w:rFonts w:cs="Arial"/>
          <w:i/>
          <w:iCs/>
          <w:szCs w:val="24"/>
        </w:rPr>
        <w:t xml:space="preserve">. </w:t>
      </w:r>
      <w:r w:rsidR="00E234B2" w:rsidRPr="00430ECF">
        <w:rPr>
          <w:rFonts w:cs="Arial"/>
          <w:szCs w:val="24"/>
        </w:rPr>
        <w:t xml:space="preserve">The protein </w:t>
      </w:r>
      <w:proofErr w:type="spellStart"/>
      <w:r w:rsidR="00E234B2" w:rsidRPr="00430ECF">
        <w:rPr>
          <w:rFonts w:cs="Arial"/>
          <w:szCs w:val="24"/>
        </w:rPr>
        <w:t>YqeY</w:t>
      </w:r>
      <w:proofErr w:type="spellEnd"/>
      <w:r w:rsidR="00E234B2" w:rsidRPr="00430ECF">
        <w:rPr>
          <w:rFonts w:cs="Arial"/>
          <w:i/>
          <w:iCs/>
          <w:szCs w:val="24"/>
        </w:rPr>
        <w:t xml:space="preserve"> </w:t>
      </w:r>
      <w:r w:rsidR="00E234B2" w:rsidRPr="00430ECF">
        <w:rPr>
          <w:rFonts w:cs="Arial"/>
          <w:szCs w:val="24"/>
        </w:rPr>
        <w:t>is thought to aid in accurately charging tRNAs (</w:t>
      </w:r>
      <w:proofErr w:type="spellStart"/>
      <w:r w:rsidR="00E234B2" w:rsidRPr="00430ECF">
        <w:rPr>
          <w:rFonts w:cs="Arial"/>
          <w:szCs w:val="24"/>
        </w:rPr>
        <w:t>Deniziak</w:t>
      </w:r>
      <w:proofErr w:type="spellEnd"/>
      <w:r w:rsidR="00E234B2" w:rsidRPr="00430ECF">
        <w:rPr>
          <w:rFonts w:cs="Arial"/>
          <w:szCs w:val="24"/>
        </w:rPr>
        <w:t xml:space="preserve"> et al., 2007).</w:t>
      </w:r>
      <w:r w:rsidR="00501973" w:rsidRPr="00430ECF">
        <w:rPr>
          <w:rFonts w:cs="Arial"/>
          <w:szCs w:val="24"/>
        </w:rPr>
        <w:t xml:space="preserve"> </w:t>
      </w:r>
      <w:r w:rsidR="0020057A" w:rsidRPr="00430ECF">
        <w:rPr>
          <w:rFonts w:cs="Arial"/>
          <w:szCs w:val="24"/>
        </w:rPr>
        <w:t xml:space="preserve">bS21-2 reduces the intracellular growth ability of </w:t>
      </w:r>
      <w:r w:rsidR="0020057A" w:rsidRPr="00430ECF">
        <w:rPr>
          <w:rFonts w:cs="Arial"/>
          <w:i/>
          <w:iCs/>
          <w:szCs w:val="24"/>
        </w:rPr>
        <w:t xml:space="preserve">F. tularensis </w:t>
      </w:r>
      <w:r w:rsidR="0020057A" w:rsidRPr="00430ECF">
        <w:rPr>
          <w:rFonts w:cs="Arial"/>
          <w:szCs w:val="24"/>
        </w:rPr>
        <w:t xml:space="preserve">and is implicated in the preferential translation of certain proteins </w:t>
      </w:r>
      <w:r w:rsidR="0020057A" w:rsidRPr="00430ECF">
        <w:rPr>
          <w:rFonts w:cs="Arial"/>
          <w:szCs w:val="24"/>
        </w:rPr>
        <w:fldChar w:fldCharType="begin"/>
      </w:r>
      <w:r w:rsidR="0020057A" w:rsidRPr="00430ECF">
        <w:rPr>
          <w:rFonts w:cs="Arial"/>
          <w:szCs w:val="24"/>
        </w:rPr>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20057A" w:rsidRPr="00430ECF">
        <w:rPr>
          <w:rFonts w:cs="Arial"/>
          <w:szCs w:val="24"/>
        </w:rPr>
        <w:fldChar w:fldCharType="separate"/>
      </w:r>
      <w:r w:rsidR="0020057A" w:rsidRPr="00430ECF">
        <w:rPr>
          <w:rFonts w:cs="Arial"/>
          <w:szCs w:val="24"/>
        </w:rPr>
        <w:t>(Trautmann and Ramsey 2022)</w:t>
      </w:r>
      <w:r w:rsidR="0020057A" w:rsidRPr="00430ECF">
        <w:rPr>
          <w:rFonts w:cs="Arial"/>
          <w:szCs w:val="24"/>
        </w:rPr>
        <w:fldChar w:fldCharType="end"/>
      </w:r>
      <w:r w:rsidR="0020057A" w:rsidRPr="00430ECF">
        <w:rPr>
          <w:rFonts w:cs="Arial"/>
          <w:szCs w:val="24"/>
        </w:rPr>
        <w:t>.</w:t>
      </w:r>
    </w:p>
    <w:p w14:paraId="12D137C5" w14:textId="77777777" w:rsidR="00B607B2" w:rsidRDefault="00B607B2" w:rsidP="00B607B2">
      <w:pPr>
        <w:jc w:val="both"/>
      </w:pPr>
      <w:r w:rsidRPr="00B607B2">
        <w:lastRenderedPageBreak/>
        <w:drawing>
          <wp:inline distT="0" distB="0" distL="0" distR="0" wp14:anchorId="0549BE30" wp14:editId="7911D7BA">
            <wp:extent cx="5303520" cy="694690"/>
            <wp:effectExtent l="0" t="0" r="0" b="0"/>
            <wp:docPr id="1025" name="Picture 1024" descr="Shape&#10;&#10;Description automatically generated with low confidence">
              <a:extLst xmlns:a="http://schemas.openxmlformats.org/drawingml/2006/main">
                <a:ext uri="{FF2B5EF4-FFF2-40B4-BE49-F238E27FC236}">
                  <a16:creationId xmlns:a16="http://schemas.microsoft.com/office/drawing/2014/main" id="{7D451ED3-9EC3-3BDE-EA62-EB8BC2B766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4" descr="Shape&#10;&#10;Description automatically generated with low confidence">
                      <a:extLst>
                        <a:ext uri="{FF2B5EF4-FFF2-40B4-BE49-F238E27FC236}">
                          <a16:creationId xmlns:a16="http://schemas.microsoft.com/office/drawing/2014/main" id="{7D451ED3-9EC3-3BDE-EA62-EB8BC2B7662A}"/>
                        </a:ext>
                      </a:extLst>
                    </pic:cNvPr>
                    <pic:cNvPicPr>
                      <a:picLocks noChangeAspect="1"/>
                    </pic:cNvPicPr>
                  </pic:nvPicPr>
                  <pic:blipFill rotWithShape="1">
                    <a:blip r:embed="rId14" cstate="print">
                      <a:extLst>
                        <a:ext uri="{28A0092B-C50C-407E-A947-70E740481C1C}">
                          <a14:useLocalDpi xmlns:a14="http://schemas.microsoft.com/office/drawing/2010/main" val="0"/>
                        </a:ext>
                      </a:extLst>
                    </a:blip>
                    <a:srcRect t="20635" b="62732"/>
                    <a:stretch/>
                  </pic:blipFill>
                  <pic:spPr>
                    <a:xfrm>
                      <a:off x="0" y="0"/>
                      <a:ext cx="5303520" cy="694690"/>
                    </a:xfrm>
                    <a:prstGeom prst="rect">
                      <a:avLst/>
                    </a:prstGeom>
                  </pic:spPr>
                </pic:pic>
              </a:graphicData>
            </a:graphic>
          </wp:inline>
        </w:drawing>
      </w:r>
    </w:p>
    <w:p w14:paraId="5286A769" w14:textId="3C8E05CA" w:rsidR="00B607B2" w:rsidRPr="00B607B2" w:rsidRDefault="00B607B2" w:rsidP="00B607B2">
      <w:pPr>
        <w:spacing w:after="240"/>
        <w:jc w:val="both"/>
      </w:pPr>
      <w:r w:rsidRPr="00B607B2">
        <w:rPr>
          <w:b/>
          <w:bCs/>
        </w:rPr>
        <w:t xml:space="preserve">Figure 2. The </w:t>
      </w:r>
      <w:r w:rsidRPr="00B607B2">
        <w:rPr>
          <w:b/>
          <w:bCs/>
          <w:i/>
          <w:iCs/>
        </w:rPr>
        <w:t xml:space="preserve">rpsU2 </w:t>
      </w:r>
      <w:r w:rsidRPr="00B607B2">
        <w:rPr>
          <w:b/>
          <w:bCs/>
        </w:rPr>
        <w:t>operon structure.</w:t>
      </w:r>
      <w:r>
        <w:t xml:space="preserve"> The sequence of genes of the macromolecular synthesis (MMS) operon of </w:t>
      </w:r>
      <w:r>
        <w:rPr>
          <w:i/>
          <w:iCs/>
        </w:rPr>
        <w:t xml:space="preserve">F. tularensis. </w:t>
      </w:r>
    </w:p>
    <w:p w14:paraId="2010A321" w14:textId="0DC637AF" w:rsidR="009D4DA7" w:rsidRPr="00671685" w:rsidRDefault="00E83EAB" w:rsidP="009D4DA7">
      <w:pPr>
        <w:spacing w:line="480" w:lineRule="auto"/>
        <w:rPr>
          <w:i/>
          <w:iCs/>
        </w:rPr>
      </w:pPr>
      <w:r>
        <w:rPr>
          <w:i/>
          <w:iCs/>
        </w:rPr>
        <w:t xml:space="preserve">The role of </w:t>
      </w:r>
      <w:r w:rsidR="009D4DA7" w:rsidRPr="00671685">
        <w:rPr>
          <w:i/>
          <w:iCs/>
        </w:rPr>
        <w:t>bS21-2 in F. tularensis</w:t>
      </w:r>
    </w:p>
    <w:p w14:paraId="0F3ABCFA" w14:textId="502776BA" w:rsidR="000804F8" w:rsidRDefault="008B7189" w:rsidP="008B7189">
      <w:pPr>
        <w:spacing w:line="480" w:lineRule="auto"/>
        <w:ind w:firstLine="450"/>
        <w:jc w:val="both"/>
        <w:rPr>
          <w:rFonts w:cs="Arial"/>
          <w:szCs w:val="24"/>
        </w:rPr>
      </w:pPr>
      <w:r>
        <w:rPr>
          <w:rFonts w:cs="Arial"/>
          <w:noProof/>
          <w:szCs w:val="24"/>
        </w:rPr>
        <w:t xml:space="preserve">A recent study by the Ramsey lab </w:t>
      </w:r>
      <w:r w:rsidR="000804F8" w:rsidRPr="000804F8">
        <w:rPr>
          <w:rFonts w:cs="Arial"/>
          <w:noProof/>
          <w:szCs w:val="24"/>
        </w:rPr>
        <w:t>compare</w:t>
      </w:r>
      <w:r>
        <w:rPr>
          <w:rFonts w:cs="Arial"/>
          <w:noProof/>
          <w:szCs w:val="24"/>
        </w:rPr>
        <w:t>d</w:t>
      </w:r>
      <w:r w:rsidR="000804F8" w:rsidRPr="000804F8">
        <w:rPr>
          <w:rFonts w:cs="Arial"/>
          <w:noProof/>
          <w:szCs w:val="24"/>
        </w:rPr>
        <w:t xml:space="preserve"> </w:t>
      </w:r>
      <w:r w:rsidR="000804F8" w:rsidRPr="000804F8">
        <w:rPr>
          <w:rFonts w:cs="Arial"/>
          <w:szCs w:val="24"/>
        </w:rPr>
        <w:t xml:space="preserve">wild-type </w:t>
      </w:r>
      <w:r w:rsidR="000804F8" w:rsidRPr="000804F8">
        <w:rPr>
          <w:rFonts w:cs="Arial"/>
          <w:i/>
          <w:iCs/>
          <w:szCs w:val="24"/>
        </w:rPr>
        <w:t>F. tularensis</w:t>
      </w:r>
      <w:r w:rsidR="000804F8" w:rsidRPr="000804F8">
        <w:rPr>
          <w:rFonts w:cs="Arial"/>
          <w:szCs w:val="24"/>
        </w:rPr>
        <w:t xml:space="preserve"> with cells lacking bS21-2</w:t>
      </w:r>
      <w:r>
        <w:rPr>
          <w:rFonts w:cs="Arial"/>
          <w:szCs w:val="24"/>
        </w:rPr>
        <w:t xml:space="preserve"> </w:t>
      </w:r>
      <w:r w:rsidR="00E83EAB">
        <w:rPr>
          <w:rFonts w:cs="Arial"/>
          <w:szCs w:val="24"/>
        </w:rPr>
        <w:t xml:space="preserve">and analyzed differences in both </w:t>
      </w:r>
      <w:r w:rsidR="000804F8" w:rsidRPr="000804F8">
        <w:rPr>
          <w:rFonts w:cs="Arial"/>
          <w:noProof/>
          <w:szCs w:val="24"/>
        </w:rPr>
        <w:t>protein</w:t>
      </w:r>
      <w:r w:rsidR="000804F8" w:rsidRPr="000804F8">
        <w:rPr>
          <w:rFonts w:cs="Arial"/>
          <w:szCs w:val="24"/>
        </w:rPr>
        <w:t xml:space="preserve"> and transcript abundance. This</w:t>
      </w:r>
      <w:r>
        <w:rPr>
          <w:rFonts w:cs="Arial"/>
          <w:szCs w:val="24"/>
        </w:rPr>
        <w:t xml:space="preserve"> </w:t>
      </w:r>
      <w:r w:rsidR="000804F8" w:rsidRPr="000804F8">
        <w:rPr>
          <w:rFonts w:cs="Arial"/>
          <w:szCs w:val="24"/>
        </w:rPr>
        <w:t xml:space="preserve">revealed that </w:t>
      </w:r>
      <w:r w:rsidR="00E83EAB">
        <w:rPr>
          <w:rFonts w:cs="Arial"/>
          <w:szCs w:val="24"/>
        </w:rPr>
        <w:t xml:space="preserve">loss of </w:t>
      </w:r>
      <w:r w:rsidR="000804F8" w:rsidRPr="000804F8">
        <w:rPr>
          <w:rFonts w:cs="Arial"/>
          <w:szCs w:val="24"/>
        </w:rPr>
        <w:t xml:space="preserve">bS21-2 </w:t>
      </w:r>
      <w:r w:rsidR="00E83EAB">
        <w:rPr>
          <w:rFonts w:cs="Arial"/>
          <w:szCs w:val="24"/>
        </w:rPr>
        <w:t xml:space="preserve">leads to changes in protein abundance for </w:t>
      </w:r>
      <w:r w:rsidR="000804F8" w:rsidRPr="000804F8">
        <w:rPr>
          <w:rFonts w:cs="Arial"/>
          <w:szCs w:val="24"/>
        </w:rPr>
        <w:t xml:space="preserve">162 genes </w:t>
      </w:r>
      <w:r w:rsidR="00E83EAB">
        <w:rPr>
          <w:rFonts w:cs="Arial"/>
          <w:szCs w:val="24"/>
        </w:rPr>
        <w:t>that cannot be explained by a</w:t>
      </w:r>
      <w:r w:rsidR="000804F8" w:rsidRPr="000804F8">
        <w:rPr>
          <w:rFonts w:cs="Arial"/>
          <w:szCs w:val="24"/>
        </w:rPr>
        <w:t xml:space="preserve"> concordant change in transcript abundance</w:t>
      </w:r>
      <w:r w:rsidR="00797184">
        <w:rPr>
          <w:rFonts w:cs="Arial"/>
          <w:szCs w:val="24"/>
        </w:rPr>
        <w:t xml:space="preserve"> </w:t>
      </w:r>
      <w:r w:rsidR="00E83EAB" w:rsidRPr="000804F8">
        <w:rPr>
          <w:rFonts w:cs="Arial"/>
          <w:szCs w:val="24"/>
        </w:rPr>
        <w:fldChar w:fldCharType="begin"/>
      </w:r>
      <w:r w:rsidR="00E83EAB">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83EAB" w:rsidRPr="000804F8">
        <w:rPr>
          <w:rFonts w:cs="Arial"/>
          <w:szCs w:val="24"/>
        </w:rPr>
        <w:fldChar w:fldCharType="separate"/>
      </w:r>
      <w:r w:rsidR="00E83EAB" w:rsidRPr="008B7189">
        <w:rPr>
          <w:rFonts w:cs="Arial"/>
        </w:rPr>
        <w:t>(Trautmann and Ramsey 2022)</w:t>
      </w:r>
      <w:r w:rsidR="00E83EAB" w:rsidRPr="000804F8">
        <w:rPr>
          <w:rFonts w:cs="Arial"/>
          <w:szCs w:val="24"/>
        </w:rPr>
        <w:fldChar w:fldCharType="end"/>
      </w:r>
      <w:r w:rsidR="00E83EAB" w:rsidRPr="000804F8">
        <w:rPr>
          <w:rFonts w:cs="Arial"/>
          <w:szCs w:val="24"/>
        </w:rPr>
        <w:t xml:space="preserve"> (</w:t>
      </w:r>
      <w:r w:rsidR="00B607B2">
        <w:rPr>
          <w:rFonts w:cs="Arial"/>
          <w:szCs w:val="24"/>
        </w:rPr>
        <w:t>Figure 3</w:t>
      </w:r>
      <w:r w:rsidR="00E83EAB" w:rsidRPr="000804F8">
        <w:rPr>
          <w:rFonts w:cs="Arial"/>
          <w:szCs w:val="24"/>
        </w:rPr>
        <w:t>)</w:t>
      </w:r>
      <w:r w:rsidR="00E83EAB">
        <w:rPr>
          <w:rFonts w:cs="Arial"/>
          <w:szCs w:val="24"/>
        </w:rPr>
        <w:t>. These genes</w:t>
      </w:r>
      <w:r w:rsidR="000804F8" w:rsidRPr="000804F8">
        <w:rPr>
          <w:rFonts w:cs="Arial"/>
          <w:szCs w:val="24"/>
        </w:rPr>
        <w:t xml:space="preserve"> includ</w:t>
      </w:r>
      <w:r w:rsidR="00E83EAB">
        <w:rPr>
          <w:rFonts w:cs="Arial"/>
          <w:szCs w:val="24"/>
        </w:rPr>
        <w:t>e</w:t>
      </w:r>
      <w:r w:rsidR="000804F8" w:rsidRPr="000804F8">
        <w:rPr>
          <w:rFonts w:cs="Arial"/>
          <w:szCs w:val="24"/>
        </w:rPr>
        <w:t xml:space="preserve"> a number of critical virulence genes.</w:t>
      </w:r>
      <w:r>
        <w:rPr>
          <w:rFonts w:cs="Arial"/>
          <w:szCs w:val="24"/>
        </w:rPr>
        <w:t xml:space="preserve"> </w:t>
      </w:r>
      <w:commentRangeStart w:id="66"/>
      <w:r>
        <w:rPr>
          <w:rFonts w:cs="Arial"/>
          <w:szCs w:val="24"/>
        </w:rPr>
        <w:t xml:space="preserve">Further the study revealed that </w:t>
      </w:r>
      <w:r w:rsidR="00797184">
        <w:rPr>
          <w:rFonts w:cs="Arial"/>
          <w:szCs w:val="24"/>
        </w:rPr>
        <w:t xml:space="preserve">cells lacking </w:t>
      </w:r>
      <w:r>
        <w:rPr>
          <w:rFonts w:cs="Arial"/>
          <w:szCs w:val="24"/>
        </w:rPr>
        <w:t xml:space="preserve">bS21-2 </w:t>
      </w:r>
      <w:r w:rsidR="00BB08FD">
        <w:rPr>
          <w:rFonts w:cs="Arial"/>
          <w:szCs w:val="24"/>
        </w:rPr>
        <w:t>ha</w:t>
      </w:r>
      <w:r w:rsidR="00797184">
        <w:rPr>
          <w:rFonts w:cs="Arial"/>
          <w:szCs w:val="24"/>
        </w:rPr>
        <w:t>ve</w:t>
      </w:r>
      <w:r w:rsidR="00BB08FD">
        <w:rPr>
          <w:rFonts w:cs="Arial"/>
          <w:szCs w:val="24"/>
        </w:rPr>
        <w:t xml:space="preserve"> a reduced</w:t>
      </w:r>
      <w:r>
        <w:rPr>
          <w:rFonts w:cs="Arial"/>
          <w:szCs w:val="24"/>
        </w:rPr>
        <w:t xml:space="preserve"> ability to grow within macrophage. </w:t>
      </w:r>
      <w:commentRangeEnd w:id="66"/>
      <w:r w:rsidR="00E83EAB">
        <w:rPr>
          <w:rStyle w:val="CommentReference"/>
        </w:rPr>
        <w:commentReference w:id="66"/>
      </w:r>
      <w:r>
        <w:rPr>
          <w:rFonts w:cs="Arial"/>
          <w:szCs w:val="24"/>
        </w:rPr>
        <w:t xml:space="preserve">The data from this study </w:t>
      </w:r>
      <w:r w:rsidR="00E83EAB">
        <w:rPr>
          <w:rFonts w:cs="Arial"/>
          <w:szCs w:val="24"/>
        </w:rPr>
        <w:t xml:space="preserve">is consistent with a model in which </w:t>
      </w:r>
      <w:r>
        <w:rPr>
          <w:rFonts w:cs="Arial"/>
          <w:szCs w:val="24"/>
        </w:rPr>
        <w:t xml:space="preserve">bS21-2 </w:t>
      </w:r>
      <w:r w:rsidR="00E83EAB">
        <w:rPr>
          <w:rFonts w:cs="Arial"/>
          <w:szCs w:val="24"/>
        </w:rPr>
        <w:t xml:space="preserve">positively </w:t>
      </w:r>
      <w:r w:rsidR="00BB08FD">
        <w:rPr>
          <w:rFonts w:cs="Arial"/>
          <w:szCs w:val="24"/>
        </w:rPr>
        <w:t>influences</w:t>
      </w:r>
      <w:r w:rsidR="00E83EAB">
        <w:rPr>
          <w:rFonts w:cs="Arial"/>
          <w:szCs w:val="24"/>
        </w:rPr>
        <w:t xml:space="preserve"> translation of </w:t>
      </w:r>
      <w:r>
        <w:rPr>
          <w:rFonts w:cs="Arial"/>
          <w:szCs w:val="24"/>
        </w:rPr>
        <w:t xml:space="preserve">virulence proteins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38B105F" w14:textId="25FF9B1A" w:rsidR="000804F8" w:rsidRDefault="00F87BA2" w:rsidP="000804F8">
      <w:pPr>
        <w:spacing w:line="480" w:lineRule="auto"/>
        <w:rPr>
          <w:u w:val="single"/>
        </w:rPr>
      </w:pPr>
      <w:r>
        <w:rPr>
          <w:noProof/>
        </w:rPr>
        <w:lastRenderedPageBreak/>
        <mc:AlternateContent>
          <mc:Choice Requires="wps">
            <w:drawing>
              <wp:anchor distT="0" distB="0" distL="114300" distR="114300" simplePos="0" relativeHeight="251659264" behindDoc="0" locked="0" layoutInCell="1" allowOverlap="1" wp14:anchorId="5F5B3EB2" wp14:editId="68E96095">
                <wp:simplePos x="0" y="0"/>
                <wp:positionH relativeFrom="column">
                  <wp:posOffset>2674620</wp:posOffset>
                </wp:positionH>
                <wp:positionV relativeFrom="paragraph">
                  <wp:posOffset>2606040</wp:posOffset>
                </wp:positionV>
                <wp:extent cx="175260" cy="175260"/>
                <wp:effectExtent l="0" t="0" r="15240" b="15240"/>
                <wp:wrapNone/>
                <wp:docPr id="1725888535" name="Oval 2"/>
                <wp:cNvGraphicFramePr/>
                <a:graphic xmlns:a="http://schemas.openxmlformats.org/drawingml/2006/main">
                  <a:graphicData uri="http://schemas.microsoft.com/office/word/2010/wordprocessingShape">
                    <wps:wsp>
                      <wps:cNvSpPr/>
                      <wps:spPr>
                        <a:xfrm>
                          <a:off x="0" y="0"/>
                          <a:ext cx="175260" cy="17526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1044FF" id="Oval 2" o:spid="_x0000_s1026" style="position:absolute;margin-left:210.6pt;margin-top:205.2pt;width:13.8pt;height:1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" filled="f" strokecolor="red">
                <v:stroke joinstyle="miter"/>
              </v:oval>
            </w:pict>
          </mc:Fallback>
        </mc:AlternateContent>
      </w:r>
      <w:r w:rsidR="000804F8" w:rsidRPr="000804F8">
        <w:rPr>
          <w:noProof/>
        </w:rPr>
        <w:drawing>
          <wp:inline distT="0" distB="0" distL="0" distR="0" wp14:anchorId="2CDDDEE5" wp14:editId="23EC0E7B">
            <wp:extent cx="3024405" cy="4326916"/>
            <wp:effectExtent l="0" t="0" r="0" b="0"/>
            <wp:docPr id="83168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334DC56F" w14:textId="1F6349B9" w:rsidR="000804F8" w:rsidRPr="000804F8" w:rsidRDefault="00B607B2" w:rsidP="008B7189">
      <w:pPr>
        <w:spacing w:after="240"/>
        <w:jc w:val="both"/>
      </w:pPr>
      <w:r>
        <w:rPr>
          <w:b/>
          <w:bCs/>
        </w:rPr>
        <w:t>Figure 3</w:t>
      </w:r>
      <w:r w:rsidR="000804F8" w:rsidRPr="000804F8">
        <w:rPr>
          <w:b/>
          <w:bCs/>
        </w:rPr>
        <w:t>. Cells lacking bS21-2 have changes in protein abundance that cannot be explained by changes in transcript abundance.</w:t>
      </w:r>
      <w:r w:rsidR="000804F8" w:rsidRPr="000804F8">
        <w:t xml:space="preserve"> </w:t>
      </w:r>
      <w:r w:rsidR="00F87BA2">
        <w:t xml:space="preserve">Dots indicate genes. </w:t>
      </w:r>
      <w:commentRangeStart w:id="67"/>
      <w:r w:rsidR="000804F8" w:rsidRPr="000804F8">
        <w:t>Log</w:t>
      </w:r>
      <w:r w:rsidR="000804F8" w:rsidRPr="000804F8">
        <w:rPr>
          <w:vertAlign w:val="subscript"/>
        </w:rPr>
        <w:t>2</w:t>
      </w:r>
      <w:commentRangeEnd w:id="67"/>
      <w:r w:rsidR="004F3DFF">
        <w:rPr>
          <w:rStyle w:val="CommentReference"/>
        </w:rPr>
        <w:commentReference w:id="67"/>
      </w:r>
      <w:r w:rsidR="004F3DFF" w:rsidRPr="00256073">
        <w:t>-transformed</w:t>
      </w:r>
      <w:r w:rsidR="000804F8" w:rsidRPr="000804F8">
        <w:t xml:space="preserve"> fold change of </w:t>
      </w:r>
      <w:r w:rsidR="004F3DFF">
        <w:t>transcript abundances (x-axis</w:t>
      </w:r>
      <w:r w:rsidR="000804F8" w:rsidRPr="000804F8">
        <w:t xml:space="preserve"> versus log</w:t>
      </w:r>
      <w:r w:rsidR="000804F8" w:rsidRPr="00256073">
        <w:rPr>
          <w:vertAlign w:val="subscript"/>
        </w:rPr>
        <w:t>2</w:t>
      </w:r>
      <w:r w:rsidR="004F3DFF" w:rsidRPr="00AA7C3C">
        <w:t>-transformed</w:t>
      </w:r>
      <w:r w:rsidR="000804F8" w:rsidRPr="000804F8">
        <w:t xml:space="preserve"> fold change of protein abundance</w:t>
      </w:r>
      <w:r w:rsidR="004F3DFF">
        <w:t>s</w:t>
      </w:r>
      <w:r w:rsidR="000804F8" w:rsidRPr="000804F8">
        <w:t xml:space="preserve"> </w:t>
      </w:r>
      <w:r w:rsidR="004F3DFF">
        <w:t xml:space="preserve">(y-axis) </w:t>
      </w:r>
      <w:r w:rsidR="000804F8" w:rsidRPr="000804F8">
        <w:t>between wild-type and Δ</w:t>
      </w:r>
      <w:r w:rsidR="000804F8" w:rsidRPr="00256073">
        <w:rPr>
          <w:i/>
          <w:iCs/>
        </w:rPr>
        <w:t>rpsU2</w:t>
      </w:r>
      <w:r w:rsidR="000804F8" w:rsidRPr="000804F8">
        <w:t xml:space="preserve"> cells. </w:t>
      </w:r>
      <w:commentRangeStart w:id="68"/>
      <w:r w:rsidR="000804F8" w:rsidRPr="000804F8">
        <w:t>The</w:t>
      </w:r>
      <w:r w:rsidR="00033821">
        <w:t xml:space="preserve"> dot representing the</w:t>
      </w:r>
      <w:r w:rsidR="000804F8" w:rsidRPr="000804F8">
        <w:t xml:space="preserve"> gene </w:t>
      </w:r>
      <w:proofErr w:type="spellStart"/>
      <w:r w:rsidR="000804F8" w:rsidRPr="00256073">
        <w:rPr>
          <w:i/>
          <w:iCs/>
        </w:rPr>
        <w:t>yqeY</w:t>
      </w:r>
      <w:proofErr w:type="spellEnd"/>
      <w:r w:rsidR="000804F8" w:rsidRPr="000804F8">
        <w:t xml:space="preserve"> is indicated in a red circle </w:t>
      </w:r>
      <w:commentRangeEnd w:id="68"/>
      <w:r w:rsidR="004F3DFF">
        <w:rPr>
          <w:rStyle w:val="CommentReference"/>
        </w:rPr>
        <w:commentReference w:id="68"/>
      </w:r>
      <w:r w:rsidR="000804F8">
        <w:fldChar w:fldCharType="begin"/>
      </w:r>
      <w:r w:rsidR="000804F8">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804F8">
        <w:fldChar w:fldCharType="separate"/>
      </w:r>
      <w:r w:rsidR="000804F8" w:rsidRPr="000804F8">
        <w:rPr>
          <w:rFonts w:cs="Arial"/>
        </w:rPr>
        <w:t>(Trautmann and Ramsey 2022)</w:t>
      </w:r>
      <w:r w:rsidR="000804F8">
        <w:fldChar w:fldCharType="end"/>
      </w:r>
      <w:r w:rsidR="000804F8">
        <w:t>.</w:t>
      </w:r>
    </w:p>
    <w:p w14:paraId="4049E457" w14:textId="74041085" w:rsidR="008B7189" w:rsidRDefault="008B7189" w:rsidP="003F2436">
      <w:pPr>
        <w:spacing w:line="480" w:lineRule="auto"/>
        <w:ind w:firstLine="450"/>
        <w:jc w:val="both"/>
        <w:rPr>
          <w:rFonts w:cs="Arial"/>
          <w:szCs w:val="24"/>
        </w:rPr>
      </w:pPr>
      <w:bookmarkStart w:id="69" w:name="_Toc140096584"/>
      <w:r>
        <w:rPr>
          <w:rFonts w:cs="Arial"/>
          <w:szCs w:val="24"/>
        </w:rPr>
        <w:t xml:space="preserve">The mechanism </w:t>
      </w:r>
      <w:r w:rsidR="00CB6EC9">
        <w:rPr>
          <w:rFonts w:cs="Arial"/>
          <w:szCs w:val="24"/>
        </w:rPr>
        <w:t>by which</w:t>
      </w:r>
      <w:r>
        <w:rPr>
          <w:rFonts w:cs="Arial"/>
          <w:szCs w:val="24"/>
        </w:rPr>
        <w:t xml:space="preserve"> bS21-2 </w:t>
      </w:r>
      <w:r w:rsidR="00CB6EC9">
        <w:rPr>
          <w:rFonts w:cs="Arial"/>
          <w:szCs w:val="24"/>
        </w:rPr>
        <w:t xml:space="preserve">exerts its effects </w:t>
      </w:r>
      <w:r>
        <w:rPr>
          <w:rFonts w:cs="Arial"/>
          <w:szCs w:val="24"/>
        </w:rPr>
        <w:t xml:space="preserve">on the proteome of </w:t>
      </w:r>
      <w:r>
        <w:rPr>
          <w:rFonts w:cs="Arial"/>
          <w:i/>
          <w:iCs/>
          <w:szCs w:val="24"/>
        </w:rPr>
        <w:t xml:space="preserve">F. tularensis </w:t>
      </w:r>
      <w:r w:rsidR="00CB6EC9">
        <w:rPr>
          <w:rFonts w:cs="Arial"/>
          <w:szCs w:val="24"/>
        </w:rPr>
        <w:t>is an ongoing research topic</w:t>
      </w:r>
      <w:r>
        <w:rPr>
          <w:rFonts w:cs="Arial"/>
          <w:szCs w:val="24"/>
        </w:rPr>
        <w:t xml:space="preserve">. </w:t>
      </w:r>
      <w:r w:rsidR="00CB6EC9">
        <w:rPr>
          <w:rFonts w:cs="Arial"/>
          <w:szCs w:val="24"/>
        </w:rPr>
        <w:t>I</w:t>
      </w:r>
      <w:r w:rsidR="00035BFA">
        <w:rPr>
          <w:rFonts w:cs="Arial"/>
          <w:szCs w:val="24"/>
        </w:rPr>
        <w:t xml:space="preserve">t </w:t>
      </w:r>
      <w:r w:rsidR="008F6D7F">
        <w:rPr>
          <w:rFonts w:cs="Arial"/>
          <w:szCs w:val="24"/>
        </w:rPr>
        <w:t xml:space="preserve">is </w:t>
      </w:r>
      <w:r w:rsidR="00CB6EC9">
        <w:rPr>
          <w:rFonts w:cs="Arial"/>
          <w:szCs w:val="24"/>
        </w:rPr>
        <w:t>possible that some</w:t>
      </w:r>
      <w:r w:rsidR="00035BFA">
        <w:rPr>
          <w:rFonts w:cs="Arial"/>
          <w:szCs w:val="24"/>
        </w:rPr>
        <w:t xml:space="preserve"> changes </w:t>
      </w:r>
      <w:r w:rsidR="00CB6EC9">
        <w:rPr>
          <w:rFonts w:cs="Arial"/>
          <w:szCs w:val="24"/>
        </w:rPr>
        <w:t xml:space="preserve">in protein abundance </w:t>
      </w:r>
      <w:r w:rsidR="00035BFA">
        <w:rPr>
          <w:rFonts w:cs="Arial"/>
          <w:szCs w:val="24"/>
        </w:rPr>
        <w:t xml:space="preserve">may be due to </w:t>
      </w:r>
      <w:commentRangeStart w:id="70"/>
      <w:commentRangeStart w:id="71"/>
      <w:r w:rsidR="00035BFA">
        <w:rPr>
          <w:rFonts w:cs="Arial"/>
          <w:szCs w:val="24"/>
        </w:rPr>
        <w:t xml:space="preserve">indirect </w:t>
      </w:r>
      <w:commentRangeEnd w:id="70"/>
      <w:r w:rsidR="00CB6EC9">
        <w:rPr>
          <w:rStyle w:val="CommentReference"/>
        </w:rPr>
        <w:commentReference w:id="70"/>
      </w:r>
      <w:commentRangeEnd w:id="71"/>
      <w:r w:rsidR="00626E82">
        <w:rPr>
          <w:rStyle w:val="CommentReference"/>
        </w:rPr>
        <w:commentReference w:id="71"/>
      </w:r>
      <w:r w:rsidR="00CB6EC9">
        <w:rPr>
          <w:rFonts w:cs="Arial"/>
          <w:szCs w:val="24"/>
        </w:rPr>
        <w:t>effects</w:t>
      </w:r>
      <w:r w:rsidR="00035BFA">
        <w:rPr>
          <w:rFonts w:cs="Arial"/>
          <w:szCs w:val="24"/>
        </w:rPr>
        <w:t>.</w:t>
      </w:r>
      <w:r w:rsidR="00626E82">
        <w:rPr>
          <w:rFonts w:cs="Arial"/>
          <w:szCs w:val="24"/>
        </w:rPr>
        <w:t xml:space="preserve"> It was suggested that some changes in the proteome in cells lacking bS21-2, which could be explained by changes in transcript abundance occurred as a result of decreased translation, resulting in greater degradation of mRNA transcripts which were not being actively translated. Given that bS21-2 preferentially translates some transcripts, </w:t>
      </w:r>
      <w:r w:rsidR="00626E82">
        <w:rPr>
          <w:rFonts w:cs="Arial"/>
          <w:szCs w:val="24"/>
        </w:rPr>
        <w:lastRenderedPageBreak/>
        <w:t xml:space="preserve">this model could </w:t>
      </w:r>
      <w:proofErr w:type="gramStart"/>
      <w:r w:rsidR="00626E82">
        <w:rPr>
          <w:rFonts w:cs="Arial"/>
          <w:szCs w:val="24"/>
        </w:rPr>
        <w:t>suggested</w:t>
      </w:r>
      <w:proofErr w:type="gramEnd"/>
      <w:r w:rsidR="00626E82">
        <w:rPr>
          <w:rFonts w:cs="Arial"/>
          <w:szCs w:val="24"/>
        </w:rPr>
        <w:t xml:space="preserve"> indirect modulation on the basis of loss of transcripts in wild-type cells, due to a lack of active translation.</w:t>
      </w:r>
      <w:r w:rsidR="00035BFA">
        <w:rPr>
          <w:rFonts w:cs="Arial"/>
          <w:szCs w:val="24"/>
        </w:rPr>
        <w:t xml:space="preserve"> </w:t>
      </w:r>
      <w:commentRangeStart w:id="72"/>
      <w:r w:rsidR="00035BFA">
        <w:rPr>
          <w:rFonts w:cs="Arial"/>
          <w:szCs w:val="24"/>
        </w:rPr>
        <w:t xml:space="preserve">For </w:t>
      </w:r>
      <w:commentRangeEnd w:id="72"/>
      <w:r w:rsidR="00CB6EC9">
        <w:rPr>
          <w:rStyle w:val="CommentReference"/>
        </w:rPr>
        <w:commentReference w:id="72"/>
      </w:r>
      <w:r w:rsidR="00035BFA">
        <w:rPr>
          <w:rFonts w:cs="Arial"/>
          <w:szCs w:val="24"/>
        </w:rPr>
        <w:t>regulation by bS21-2 directly, it has been determined</w:t>
      </w:r>
      <w:r>
        <w:rPr>
          <w:rFonts w:cs="Arial"/>
          <w:szCs w:val="24"/>
        </w:rPr>
        <w:t xml:space="preserve"> that </w:t>
      </w:r>
      <w:r w:rsidR="008F6D7F">
        <w:rPr>
          <w:rFonts w:cs="Arial"/>
          <w:szCs w:val="24"/>
        </w:rPr>
        <w:t xml:space="preserve">it is lead sequence dependent. Further, an </w:t>
      </w:r>
      <w:r>
        <w:rPr>
          <w:rFonts w:cs="Arial"/>
          <w:szCs w:val="24"/>
        </w:rPr>
        <w:t>imperfect Shine-D</w:t>
      </w:r>
      <w:r w:rsidR="00033821">
        <w:rPr>
          <w:rFonts w:cs="Arial"/>
          <w:szCs w:val="24"/>
        </w:rPr>
        <w:t>a</w:t>
      </w:r>
      <w:r>
        <w:rPr>
          <w:rFonts w:cs="Arial"/>
          <w:szCs w:val="24"/>
        </w:rPr>
        <w:t>lgarno sequence is required</w:t>
      </w:r>
      <w:r w:rsidR="00035BFA">
        <w:rPr>
          <w:rFonts w:cs="Arial"/>
          <w:szCs w:val="24"/>
        </w:rPr>
        <w:t xml:space="preserve"> for regulation. </w:t>
      </w:r>
      <w:r w:rsidR="003F2436">
        <w:rPr>
          <w:rFonts w:cs="Arial"/>
          <w:szCs w:val="24"/>
        </w:rPr>
        <w:fldChar w:fldCharType="begin"/>
      </w:r>
      <w:r w:rsidR="003F2436">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sidR="003F2436">
        <w:rPr>
          <w:rFonts w:cs="Arial"/>
          <w:szCs w:val="24"/>
        </w:rPr>
        <w:fldChar w:fldCharType="separate"/>
      </w:r>
      <w:r w:rsidR="003F2436" w:rsidRPr="003F2436">
        <w:rPr>
          <w:rFonts w:cs="Arial"/>
        </w:rPr>
        <w:t>(Trautmann et al. 2023)</w:t>
      </w:r>
      <w:r w:rsidR="003F2436">
        <w:rPr>
          <w:rFonts w:cs="Arial"/>
          <w:szCs w:val="24"/>
        </w:rPr>
        <w:fldChar w:fldCharType="end"/>
      </w:r>
      <w:r w:rsidR="003F2436">
        <w:rPr>
          <w:rFonts w:cs="Arial"/>
          <w:szCs w:val="24"/>
        </w:rPr>
        <w:t>.</w:t>
      </w:r>
    </w:p>
    <w:p w14:paraId="0D2A0A6D" w14:textId="77777777" w:rsidR="00405C64" w:rsidRDefault="00405C64" w:rsidP="00405C64">
      <w:pPr>
        <w:spacing w:line="480" w:lineRule="auto"/>
        <w:rPr>
          <w:i/>
          <w:iCs/>
        </w:rPr>
      </w:pPr>
      <w:r w:rsidRPr="00671685">
        <w:rPr>
          <w:i/>
          <w:iCs/>
        </w:rPr>
        <w:t>Ribosome heterogeneity in F. tularensis</w:t>
      </w:r>
    </w:p>
    <w:p w14:paraId="20DEBABC" w14:textId="615E5DF2" w:rsidR="00405C64" w:rsidRPr="008A4D6E" w:rsidRDefault="00405C64" w:rsidP="00405C64">
      <w:pPr>
        <w:spacing w:line="480" w:lineRule="auto"/>
        <w:ind w:firstLine="450"/>
        <w:jc w:val="both"/>
      </w:pPr>
      <w:r>
        <w:t xml:space="preserve">Whereas zinc is known to </w:t>
      </w:r>
      <w:commentRangeStart w:id="73"/>
      <w:r w:rsidR="008F6D7F">
        <w:t>affect</w:t>
      </w:r>
      <w:r>
        <w:t xml:space="preserve"> </w:t>
      </w:r>
      <w:commentRangeEnd w:id="73"/>
      <w:r>
        <w:rPr>
          <w:rStyle w:val="CommentReference"/>
        </w:rPr>
        <w:commentReference w:id="73"/>
      </w:r>
      <w:r>
        <w:t>paralogous ribosomal protein</w:t>
      </w:r>
      <w:r w:rsidR="008F6D7F">
        <w:t xml:space="preserve"> abundances</w:t>
      </w:r>
      <w:r>
        <w:t xml:space="preserve"> resulting in ribosomal state switching leading to heterogenous ribosomes, </w:t>
      </w:r>
      <w:commentRangeStart w:id="74"/>
      <w:commentRangeStart w:id="75"/>
      <w:r>
        <w:t xml:space="preserve">in </w:t>
      </w:r>
      <w:r>
        <w:rPr>
          <w:i/>
          <w:iCs/>
        </w:rPr>
        <w:t>F. tularensis</w:t>
      </w:r>
      <w:r w:rsidR="00A45830">
        <w:rPr>
          <w:i/>
          <w:iCs/>
        </w:rPr>
        <w:t xml:space="preserve"> </w:t>
      </w:r>
      <w:r w:rsidR="00A45830">
        <w:t>none of</w:t>
      </w:r>
      <w:r>
        <w:rPr>
          <w:i/>
          <w:iCs/>
        </w:rPr>
        <w:t xml:space="preserve"> </w:t>
      </w:r>
      <w:r>
        <w:t xml:space="preserve">the three homologs of bS21 </w:t>
      </w:r>
      <w:r w:rsidR="00A45830">
        <w:t>are implicated in coo</w:t>
      </w:r>
      <w:commentRangeEnd w:id="74"/>
      <w:r w:rsidR="00A45830">
        <w:t>rdinating zinc</w:t>
      </w:r>
      <w:r w:rsidR="00033821">
        <w:rPr>
          <w:rStyle w:val="CommentReference"/>
        </w:rPr>
        <w:commentReference w:id="74"/>
      </w:r>
      <w:commentRangeEnd w:id="75"/>
      <w:r w:rsidR="00EA403E">
        <w:rPr>
          <w:rStyle w:val="CommentReference"/>
        </w:rPr>
        <w:commentReference w:id="75"/>
      </w:r>
      <w:r>
        <w:t xml:space="preserve">. </w:t>
      </w:r>
      <w:r w:rsidR="00A45830">
        <w:t xml:space="preserve">While it is currently unknown if </w:t>
      </w:r>
      <w:commentRangeStart w:id="76"/>
      <w:commentRangeStart w:id="77"/>
      <w:r w:rsidR="009E595E">
        <w:t>concentration-dependent</w:t>
      </w:r>
      <w:r>
        <w:t xml:space="preserve"> </w:t>
      </w:r>
      <w:r w:rsidR="009E595E">
        <w:t>gene expression</w:t>
      </w:r>
      <w:r w:rsidR="00A45830">
        <w:t xml:space="preserve"> is relevant in </w:t>
      </w:r>
      <w:r w:rsidR="00A45830">
        <w:rPr>
          <w:i/>
          <w:iCs/>
        </w:rPr>
        <w:t>F. tularensis</w:t>
      </w:r>
      <w:r>
        <w:t xml:space="preserve">, </w:t>
      </w:r>
      <w:r w:rsidR="00A45830">
        <w:t>it is not thought that Zur is responsible</w:t>
      </w:r>
      <w:r w:rsidR="009E595E">
        <w:rPr>
          <w:i/>
          <w:iCs/>
        </w:rPr>
        <w:t>.</w:t>
      </w:r>
      <w:commentRangeEnd w:id="76"/>
      <w:r w:rsidR="00EA403E">
        <w:rPr>
          <w:rStyle w:val="CommentReference"/>
        </w:rPr>
        <w:commentReference w:id="76"/>
      </w:r>
      <w:commentRangeEnd w:id="77"/>
      <w:r w:rsidR="00EA403E">
        <w:rPr>
          <w:rStyle w:val="CommentReference"/>
        </w:rPr>
        <w:commentReference w:id="77"/>
      </w:r>
      <w:r w:rsidR="009E595E">
        <w:rPr>
          <w:i/>
          <w:iCs/>
        </w:rPr>
        <w:t xml:space="preserve"> </w:t>
      </w:r>
      <w:r w:rsidR="00A45830">
        <w:t>Further, the exact regulatory network of these three homologs, and their following roles in ribosomal heterogeneity have not been previously investigated. Some of this</w:t>
      </w:r>
      <w:r w:rsidR="009E595E">
        <w:t xml:space="preserve"> regulation is currently known through </w:t>
      </w:r>
      <w:r w:rsidR="00033821">
        <w:t>RNA-</w:t>
      </w:r>
      <w:r w:rsidR="009E595E">
        <w:t xml:space="preserve">Seq data analyzing wild-type cells, cells lacking bS21-2, and cells lacking bS21-2 with ectopic expression of each of these three homologs. Specifically, the RNA Seq data shows transcript reads mapped to the </w:t>
      </w:r>
      <w:r w:rsidR="009E595E">
        <w:rPr>
          <w:i/>
          <w:iCs/>
        </w:rPr>
        <w:t xml:space="preserve">F. tularensis </w:t>
      </w:r>
      <w:r w:rsidR="009E595E">
        <w:t xml:space="preserve">MMS operon indicating that in cells lacking bS21-2, there is substantially more transcript of the rest of the operon. This bS21-2 overexpression phenotype is </w:t>
      </w:r>
      <w:commentRangeStart w:id="78"/>
      <w:r w:rsidR="009E595E">
        <w:t xml:space="preserve">complemented </w:t>
      </w:r>
      <w:commentRangeEnd w:id="78"/>
      <w:r w:rsidR="009E595E">
        <w:rPr>
          <w:rStyle w:val="CommentReference"/>
        </w:rPr>
        <w:commentReference w:id="78"/>
      </w:r>
      <w:r w:rsidR="009E595E">
        <w:t xml:space="preserve">by all three homologs. Given that in its absence, the transcript abundance increases so drastically, it follows that bS21-2 is capable of auto-regulating the MMS operon. </w:t>
      </w:r>
    </w:p>
    <w:p w14:paraId="1BAE8E8C" w14:textId="77777777" w:rsidR="00405C64" w:rsidRDefault="00405C64" w:rsidP="00405C64">
      <w:pPr>
        <w:spacing w:line="480" w:lineRule="auto"/>
      </w:pPr>
      <w:r>
        <w:rPr>
          <w:rFonts w:ascii="Helvetica" w:hAnsi="Helvetica"/>
          <w:noProof/>
          <w:szCs w:val="24"/>
        </w:rPr>
        <w:lastRenderedPageBreak/>
        <w:drawing>
          <wp:inline distT="0" distB="0" distL="0" distR="0" wp14:anchorId="2A227255" wp14:editId="0688E90B">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129F58F2" w14:textId="10774866" w:rsidR="00405C64" w:rsidRPr="008A4D6E" w:rsidRDefault="00B607B2" w:rsidP="00405C64">
      <w:pPr>
        <w:pStyle w:val="Caption"/>
        <w:spacing w:after="240"/>
        <w:jc w:val="both"/>
        <w:rPr>
          <w:rFonts w:cs="Arial"/>
          <w:i w:val="0"/>
          <w:iCs w:val="0"/>
          <w:color w:val="000000" w:themeColor="text1"/>
          <w:sz w:val="22"/>
          <w:szCs w:val="22"/>
        </w:rPr>
      </w:pPr>
      <w:r>
        <w:rPr>
          <w:rFonts w:cs="Arial"/>
          <w:b/>
          <w:bCs/>
          <w:i w:val="0"/>
          <w:iCs w:val="0"/>
        </w:rPr>
        <w:t>Figure 4</w:t>
      </w:r>
      <w:r w:rsidR="00405C64" w:rsidRPr="00B607B2">
        <w:rPr>
          <w:rFonts w:cs="Arial"/>
          <w:b/>
          <w:bCs/>
        </w:rPr>
        <w:t>.</w:t>
      </w:r>
      <w:r w:rsidR="00405C64" w:rsidRPr="008A4D6E">
        <w:rPr>
          <w:rFonts w:cs="Arial"/>
        </w:rPr>
        <w:t xml:space="preserve"> </w:t>
      </w:r>
      <w:r w:rsidR="00405C64" w:rsidRPr="008A4D6E">
        <w:rPr>
          <w:rFonts w:cs="Arial"/>
          <w:b/>
          <w:bCs/>
          <w:i w:val="0"/>
          <w:iCs w:val="0"/>
          <w:color w:val="000000" w:themeColor="text1"/>
        </w:rPr>
        <w:t xml:space="preserve">RNA Seq data suggests that bS21-2, bS21-1, and bS21-3 negatively regulate the </w:t>
      </w:r>
      <w:r w:rsidR="00405C64" w:rsidRPr="008A4D6E">
        <w:rPr>
          <w:rFonts w:cs="Arial"/>
          <w:b/>
          <w:bCs/>
          <w:color w:val="000000" w:themeColor="text1"/>
        </w:rPr>
        <w:t>rpsU2</w:t>
      </w:r>
      <w:r w:rsidR="00405C64" w:rsidRPr="008A4D6E">
        <w:rPr>
          <w:rFonts w:cs="Arial"/>
          <w:b/>
          <w:bCs/>
          <w:i w:val="0"/>
          <w:iCs w:val="0"/>
          <w:color w:val="000000" w:themeColor="text1"/>
        </w:rPr>
        <w:t xml:space="preserve"> operon. </w:t>
      </w:r>
      <w:r w:rsidR="00405C64" w:rsidRPr="008A4D6E">
        <w:rPr>
          <w:rFonts w:cs="Arial"/>
          <w:i w:val="0"/>
          <w:iCs w:val="0"/>
          <w:color w:val="000000" w:themeColor="text1"/>
        </w:rPr>
        <w:t xml:space="preserve">Normalized transcript abundance reads from RNA-Seq experiments mapped to the </w:t>
      </w:r>
      <w:r w:rsidR="00405C64" w:rsidRPr="008A4D6E">
        <w:rPr>
          <w:rFonts w:cs="Arial"/>
          <w:color w:val="000000" w:themeColor="text1"/>
        </w:rPr>
        <w:t>rpsU2</w:t>
      </w:r>
      <w:r w:rsidR="00405C64" w:rsidRPr="008A4D6E">
        <w:rPr>
          <w:rFonts w:cs="Arial"/>
          <w:i w:val="0"/>
          <w:iCs w:val="0"/>
          <w:color w:val="000000" w:themeColor="text1"/>
        </w:rPr>
        <w:t xml:space="preserve"> operon. Data from cells with bS21-2 (LVS pF), cells lacking bS21-2 (LVS Δ</w:t>
      </w:r>
      <w:r w:rsidR="00405C64" w:rsidRPr="008A4D6E">
        <w:rPr>
          <w:rFonts w:cs="Arial"/>
          <w:color w:val="000000" w:themeColor="text1"/>
        </w:rPr>
        <w:t xml:space="preserve">rpsU2 </w:t>
      </w:r>
      <w:r w:rsidR="00405C64" w:rsidRPr="008A4D6E">
        <w:rPr>
          <w:rFonts w:cs="Arial"/>
          <w:i w:val="0"/>
          <w:iCs w:val="0"/>
          <w:color w:val="000000" w:themeColor="text1"/>
        </w:rPr>
        <w:t>pF), and cells lacking bS21-2 but ectopically expressing either bS21-2, bS21-1, or bS21-3 (LVS Δ</w:t>
      </w:r>
      <w:r w:rsidR="00405C64" w:rsidRPr="008A4D6E">
        <w:rPr>
          <w:rFonts w:cs="Arial"/>
          <w:color w:val="000000" w:themeColor="text1"/>
        </w:rPr>
        <w:t>rpsU2</w:t>
      </w:r>
      <w:r w:rsidR="00405C64" w:rsidRPr="008A4D6E">
        <w:rPr>
          <w:rFonts w:cs="Arial"/>
          <w:i w:val="0"/>
          <w:iCs w:val="0"/>
          <w:color w:val="000000" w:themeColor="text1"/>
        </w:rPr>
        <w:t xml:space="preserve"> pF-bS21-2-V, pF-bS21-1-V, pF-bS21-3-V, respectively) from a heterologous strong promoter.</w:t>
      </w:r>
    </w:p>
    <w:p w14:paraId="0623E55A" w14:textId="77777777" w:rsidR="00405C64" w:rsidRPr="00671685" w:rsidRDefault="00405C64" w:rsidP="00405C64">
      <w:pPr>
        <w:spacing w:line="480" w:lineRule="auto"/>
        <w:jc w:val="both"/>
      </w:pPr>
      <w:r>
        <w:t xml:space="preserve">The autogenous regulation indicated, unlike the zinc mediated ribosome population system is, as will be discussed below, a mechanism which is more similar to other ribosomal proteins. </w:t>
      </w:r>
    </w:p>
    <w:p w14:paraId="59729F08" w14:textId="77815C28" w:rsidR="005D525F" w:rsidRPr="00256073" w:rsidRDefault="00A43BB9" w:rsidP="001F6595">
      <w:pPr>
        <w:pStyle w:val="Heading3"/>
        <w:rPr>
          <w:i/>
          <w:iCs/>
        </w:rPr>
      </w:pPr>
      <w:r w:rsidRPr="00671685">
        <w:t>bS21-1 and bS21-3</w:t>
      </w:r>
      <w:r w:rsidR="00FC2721">
        <w:t xml:space="preserve"> in </w:t>
      </w:r>
      <w:r w:rsidR="00FC2721" w:rsidRPr="00256073">
        <w:rPr>
          <w:i/>
          <w:iCs/>
        </w:rPr>
        <w:t>F. tularensis</w:t>
      </w:r>
      <w:bookmarkEnd w:id="69"/>
    </w:p>
    <w:p w14:paraId="3FF6E460" w14:textId="12CA3145" w:rsidR="005D525F" w:rsidRPr="005D525F" w:rsidRDefault="005D525F" w:rsidP="00E92026">
      <w:pPr>
        <w:spacing w:line="480" w:lineRule="auto"/>
        <w:jc w:val="both"/>
        <w:rPr>
          <w:i/>
          <w:iCs/>
        </w:rPr>
      </w:pPr>
      <w:r>
        <w:rPr>
          <w:i/>
          <w:iCs/>
        </w:rPr>
        <w:t>rpsU1 and rpsU3 operon structure</w:t>
      </w:r>
    </w:p>
    <w:p w14:paraId="1A8A4B04" w14:textId="42841CE5" w:rsidR="00100860" w:rsidRDefault="00FC2721" w:rsidP="00100860">
      <w:pPr>
        <w:spacing w:line="480" w:lineRule="auto"/>
        <w:ind w:firstLine="450"/>
        <w:jc w:val="both"/>
      </w:pPr>
      <w:r>
        <w:t>L</w:t>
      </w:r>
      <w:r w:rsidR="00FA68D4">
        <w:t xml:space="preserve">ess </w:t>
      </w:r>
      <w:r>
        <w:t xml:space="preserve">is </w:t>
      </w:r>
      <w:r w:rsidR="00FA68D4">
        <w:t xml:space="preserve">known about </w:t>
      </w:r>
      <w:r w:rsidR="00100860">
        <w:t xml:space="preserve">the roles of </w:t>
      </w:r>
      <w:r w:rsidR="00FA68D4">
        <w:t xml:space="preserve">bS21-1 and bS21-3 </w:t>
      </w:r>
      <w:r w:rsidR="00100860">
        <w:t xml:space="preserve">in </w:t>
      </w:r>
      <w:r w:rsidR="00100860" w:rsidRPr="00256073">
        <w:rPr>
          <w:i/>
          <w:iCs/>
        </w:rPr>
        <w:t xml:space="preserve">F. </w:t>
      </w:r>
      <w:proofErr w:type="gramStart"/>
      <w:r w:rsidR="00100860" w:rsidRPr="00256073">
        <w:rPr>
          <w:i/>
          <w:iCs/>
        </w:rPr>
        <w:t>tulare</w:t>
      </w:r>
      <w:r w:rsidR="00100860">
        <w:rPr>
          <w:i/>
          <w:iCs/>
        </w:rPr>
        <w:t>n</w:t>
      </w:r>
      <w:r w:rsidR="00100860" w:rsidRPr="00256073">
        <w:rPr>
          <w:i/>
          <w:iCs/>
        </w:rPr>
        <w:t>sis</w:t>
      </w:r>
      <w:proofErr w:type="gramEnd"/>
      <w:r w:rsidR="00100860">
        <w:rPr>
          <w:i/>
          <w:iCs/>
        </w:rPr>
        <w:t xml:space="preserve"> </w:t>
      </w:r>
      <w:r w:rsidR="00100860" w:rsidRPr="00256073">
        <w:t xml:space="preserve">and limited information can be gleaned from the genomic context of </w:t>
      </w:r>
      <w:r w:rsidR="00100860">
        <w:t>their</w:t>
      </w:r>
      <w:r w:rsidR="00100860" w:rsidRPr="00256073">
        <w:t xml:space="preserve"> genes</w:t>
      </w:r>
      <w:r w:rsidR="008B666A">
        <w:t xml:space="preserve">. </w:t>
      </w:r>
      <w:r w:rsidR="00100860">
        <w:t xml:space="preserve">The bS21-3-encoding gene, </w:t>
      </w:r>
      <w:r w:rsidR="00100860">
        <w:rPr>
          <w:i/>
          <w:iCs/>
        </w:rPr>
        <w:t xml:space="preserve">rpsU3, </w:t>
      </w:r>
      <w:r w:rsidR="00100860">
        <w:t xml:space="preserve">does not reside in an open-reading frame with any other annotated genes </w:t>
      </w:r>
      <w:r w:rsidR="00E746BF">
        <w:t>and t</w:t>
      </w:r>
      <w:r w:rsidR="00100860">
        <w:t xml:space="preserve">he gene encoding bS21-1 is encoded downstream of </w:t>
      </w:r>
      <w:proofErr w:type="spellStart"/>
      <w:r w:rsidR="00100860" w:rsidRPr="00256073">
        <w:rPr>
          <w:i/>
          <w:iCs/>
        </w:rPr>
        <w:t>cspC</w:t>
      </w:r>
      <w:proofErr w:type="spellEnd"/>
      <w:r w:rsidR="00100860">
        <w:t>, a cold shock protein</w:t>
      </w:r>
      <w:r w:rsidR="00E746BF">
        <w:t xml:space="preserve"> </w:t>
      </w:r>
      <w:r w:rsidR="00E746BF">
        <w:fldChar w:fldCharType="begin"/>
      </w:r>
      <w:r w:rsidR="00E746BF">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746BF">
        <w:fldChar w:fldCharType="separate"/>
      </w:r>
      <w:r w:rsidR="00E746BF" w:rsidRPr="00E31C99">
        <w:rPr>
          <w:rFonts w:cs="Arial"/>
        </w:rPr>
        <w:t>(Trautmann and Ramsey 2022)</w:t>
      </w:r>
      <w:r w:rsidR="00E746BF">
        <w:fldChar w:fldCharType="end"/>
      </w:r>
      <w:r w:rsidR="00100860">
        <w:t xml:space="preserve">. </w:t>
      </w:r>
    </w:p>
    <w:p w14:paraId="7BC24B58" w14:textId="444B182C" w:rsidR="00A45830" w:rsidRPr="00A45830" w:rsidRDefault="00A45830" w:rsidP="00A45830">
      <w:pPr>
        <w:spacing w:line="480" w:lineRule="auto"/>
        <w:jc w:val="both"/>
        <w:rPr>
          <w:i/>
          <w:iCs/>
        </w:rPr>
      </w:pPr>
      <w:r w:rsidRPr="00A45830">
        <w:rPr>
          <w:i/>
          <w:iCs/>
        </w:rPr>
        <w:t>rpsU1-like operon in other species and F. tularensis</w:t>
      </w:r>
    </w:p>
    <w:p w14:paraId="7BC95172" w14:textId="1A19B3A9" w:rsidR="00F140A6" w:rsidRDefault="00100860" w:rsidP="00E92026">
      <w:pPr>
        <w:spacing w:line="480" w:lineRule="auto"/>
        <w:ind w:firstLine="450"/>
        <w:jc w:val="both"/>
      </w:pPr>
      <w:commentRangeStart w:id="79"/>
      <w:r>
        <w:lastRenderedPageBreak/>
        <w:t xml:space="preserve">The </w:t>
      </w:r>
      <w:commentRangeEnd w:id="79"/>
      <w:r w:rsidR="00770D16">
        <w:rPr>
          <w:rStyle w:val="CommentReference"/>
        </w:rPr>
        <w:commentReference w:id="79"/>
      </w:r>
      <w:r>
        <w:t xml:space="preserve">location of </w:t>
      </w:r>
      <w:r w:rsidRPr="00256073">
        <w:rPr>
          <w:i/>
          <w:iCs/>
        </w:rPr>
        <w:t>rpsU1</w:t>
      </w:r>
      <w:r>
        <w:t xml:space="preserve"> adjacent to a cold shock protein is similar to the genetic organization of</w:t>
      </w:r>
      <w:r w:rsidR="00732F7B">
        <w:t xml:space="preserve"> one of two</w:t>
      </w:r>
      <w:commentRangeStart w:id="80"/>
      <w:r>
        <w:t xml:space="preserve"> </w:t>
      </w:r>
      <w:proofErr w:type="spellStart"/>
      <w:r w:rsidRPr="00256073">
        <w:rPr>
          <w:i/>
          <w:iCs/>
        </w:rPr>
        <w:t>rpsU</w:t>
      </w:r>
      <w:proofErr w:type="spellEnd"/>
      <w:r w:rsidR="00732F7B">
        <w:rPr>
          <w:i/>
          <w:iCs/>
        </w:rPr>
        <w:t xml:space="preserve"> </w:t>
      </w:r>
      <w:r w:rsidR="00732F7B" w:rsidRPr="00256073">
        <w:t>homolog</w:t>
      </w:r>
      <w:r w:rsidR="00732F7B">
        <w:t>s</w:t>
      </w:r>
      <w:r>
        <w:t xml:space="preserve"> </w:t>
      </w:r>
      <w:commentRangeEnd w:id="80"/>
      <w:r w:rsidR="00732F7B">
        <w:rPr>
          <w:rStyle w:val="CommentReference"/>
        </w:rPr>
        <w:commentReference w:id="80"/>
      </w:r>
      <w:r>
        <w:t xml:space="preserve">in </w:t>
      </w:r>
      <w:proofErr w:type="spellStart"/>
      <w:r w:rsidRPr="00FA68D4">
        <w:rPr>
          <w:i/>
          <w:iCs/>
        </w:rPr>
        <w:t>Sinorhizobium</w:t>
      </w:r>
      <w:proofErr w:type="spellEnd"/>
      <w:r w:rsidRPr="00FA68D4">
        <w:rPr>
          <w:i/>
          <w:iCs/>
        </w:rPr>
        <w:t xml:space="preserve"> </w:t>
      </w:r>
      <w:proofErr w:type="spellStart"/>
      <w:r w:rsidRPr="00FA68D4">
        <w:rPr>
          <w:i/>
          <w:iCs/>
        </w:rPr>
        <w:t>meliloti</w:t>
      </w:r>
      <w:proofErr w:type="spellEnd"/>
      <w:r>
        <w:rPr>
          <w:i/>
          <w:iCs/>
        </w:rPr>
        <w:t>.</w:t>
      </w:r>
      <w:r>
        <w:t xml:space="preserve"> </w:t>
      </w:r>
      <w:r w:rsidR="008B666A">
        <w:rPr>
          <w:i/>
          <w:iCs/>
        </w:rPr>
        <w:t xml:space="preserve"> </w:t>
      </w:r>
      <w:r w:rsidR="00FA68D4">
        <w:t xml:space="preserve">Specifically, </w:t>
      </w:r>
      <w:r w:rsidR="00033821">
        <w:t xml:space="preserve">the </w:t>
      </w:r>
      <w:r w:rsidR="00033821" w:rsidRPr="00FA68D4">
        <w:rPr>
          <w:i/>
          <w:iCs/>
        </w:rPr>
        <w:t>S</w:t>
      </w:r>
      <w:r w:rsidR="00033821">
        <w:rPr>
          <w:i/>
          <w:iCs/>
        </w:rPr>
        <w:t>.</w:t>
      </w:r>
      <w:r w:rsidR="00033821" w:rsidRPr="00FA68D4">
        <w:rPr>
          <w:i/>
          <w:iCs/>
        </w:rPr>
        <w:t xml:space="preserve"> </w:t>
      </w:r>
      <w:proofErr w:type="spellStart"/>
      <w:r w:rsidR="00033821" w:rsidRPr="00FA68D4">
        <w:rPr>
          <w:i/>
          <w:iCs/>
        </w:rPr>
        <w:t>meliloti</w:t>
      </w:r>
      <w:proofErr w:type="spellEnd"/>
      <w:r w:rsidR="00033821">
        <w:t xml:space="preserve"> </w:t>
      </w:r>
      <w:proofErr w:type="spellStart"/>
      <w:r w:rsidRPr="00256073">
        <w:rPr>
          <w:i/>
          <w:iCs/>
        </w:rPr>
        <w:t>rpsU</w:t>
      </w:r>
      <w:proofErr w:type="spellEnd"/>
      <w:r>
        <w:t xml:space="preserve"> </w:t>
      </w:r>
      <w:r w:rsidR="00732F7B">
        <w:t xml:space="preserve">homolog </w:t>
      </w:r>
      <w:r>
        <w:t xml:space="preserve">is encoded in an operon downstream of two genes, </w:t>
      </w:r>
      <w:proofErr w:type="spellStart"/>
      <w:r w:rsidR="00FA68D4" w:rsidRPr="00B75281">
        <w:rPr>
          <w:i/>
          <w:iCs/>
        </w:rPr>
        <w:t>cspA</w:t>
      </w:r>
      <w:proofErr w:type="spellEnd"/>
      <w:r>
        <w:t xml:space="preserve"> and </w:t>
      </w:r>
      <w:r w:rsidR="00732F7B">
        <w:t>ORF2 (</w:t>
      </w:r>
      <w:commentRangeStart w:id="81"/>
      <w:r w:rsidR="00732F7B">
        <w:t>now annotated as SM_RS10560)</w:t>
      </w:r>
      <w:r w:rsidR="00732F7B" w:rsidDel="00732F7B">
        <w:t xml:space="preserve"> </w:t>
      </w:r>
      <w:commentRangeEnd w:id="81"/>
      <w:r w:rsidR="00732F7B">
        <w:rPr>
          <w:rStyle w:val="CommentReference"/>
        </w:rPr>
        <w:commentReference w:id="81"/>
      </w:r>
      <w:r w:rsidR="00FA68D4">
        <w:t xml:space="preserve">in </w:t>
      </w:r>
      <w:proofErr w:type="spellStart"/>
      <w:r w:rsidR="00FA68D4" w:rsidRPr="00FA68D4">
        <w:rPr>
          <w:i/>
          <w:iCs/>
        </w:rPr>
        <w:t>Sinorhizobium</w:t>
      </w:r>
      <w:proofErr w:type="spellEnd"/>
      <w:r w:rsidR="00FA68D4" w:rsidRPr="00FA68D4">
        <w:rPr>
          <w:i/>
          <w:iCs/>
        </w:rPr>
        <w:t xml:space="preserve"> </w:t>
      </w:r>
      <w:proofErr w:type="spellStart"/>
      <w:r w:rsidR="00FA68D4" w:rsidRPr="00FA68D4">
        <w:rPr>
          <w:i/>
          <w:iCs/>
        </w:rPr>
        <w:t>meliloti</w:t>
      </w:r>
      <w:proofErr w:type="spellEnd"/>
      <w:r w:rsidR="00FA68D4">
        <w:t xml:space="preserve">. </w:t>
      </w:r>
      <w:commentRangeStart w:id="82"/>
      <w:r w:rsidR="00B75281">
        <w:t xml:space="preserve">This ORF2 refers to a novel polypeptide sequence which the authors determined to </w:t>
      </w:r>
      <w:commentRangeStart w:id="83"/>
      <w:r w:rsidR="008F6D7F">
        <w:t>respond to</w:t>
      </w:r>
      <w:r w:rsidR="00B75281">
        <w:t xml:space="preserve"> </w:t>
      </w:r>
      <w:commentRangeEnd w:id="83"/>
      <w:r w:rsidR="00770D16">
        <w:rPr>
          <w:rStyle w:val="CommentReference"/>
        </w:rPr>
        <w:commentReference w:id="83"/>
      </w:r>
      <w:r w:rsidR="00B75281">
        <w:t>cold shock</w:t>
      </w:r>
      <w:r w:rsidR="00836E76">
        <w:t xml:space="preserve"> through an increase noted in Northern Blot analysis of total RNA</w:t>
      </w:r>
      <w:r w:rsidR="00B75281">
        <w:t xml:space="preserve">, though there was no similarity to </w:t>
      </w:r>
      <w:commentRangeEnd w:id="82"/>
      <w:proofErr w:type="spellStart"/>
      <w:r w:rsidR="008F6D7F">
        <w:rPr>
          <w:i/>
          <w:iCs/>
        </w:rPr>
        <w:t>csp</w:t>
      </w:r>
      <w:proofErr w:type="spellEnd"/>
      <w:r w:rsidR="008F6D7F">
        <w:rPr>
          <w:i/>
          <w:iCs/>
        </w:rPr>
        <w:t xml:space="preserve"> </w:t>
      </w:r>
      <w:r w:rsidR="008F6D7F">
        <w:t>family genes</w:t>
      </w:r>
      <w:r w:rsidR="00732F7B">
        <w:rPr>
          <w:rStyle w:val="CommentReference"/>
        </w:rPr>
        <w:commentReference w:id="82"/>
      </w:r>
      <w:r w:rsidR="00B75281">
        <w:t xml:space="preserve">. </w:t>
      </w:r>
      <w:r w:rsidR="00CC0BDE">
        <w:t>T</w:t>
      </w:r>
      <w:r w:rsidR="00B75281">
        <w:t xml:space="preserve">he authors determined that </w:t>
      </w:r>
      <w:proofErr w:type="spellStart"/>
      <w:r w:rsidR="00B75281">
        <w:rPr>
          <w:i/>
          <w:iCs/>
        </w:rPr>
        <w:t>cspA</w:t>
      </w:r>
      <w:proofErr w:type="spellEnd"/>
      <w:r w:rsidR="00B75281">
        <w:rPr>
          <w:i/>
          <w:iCs/>
        </w:rPr>
        <w:t xml:space="preserve"> </w:t>
      </w:r>
      <w:r w:rsidR="00B75281">
        <w:t xml:space="preserve">could be </w:t>
      </w:r>
      <w:r w:rsidR="008F6D7F">
        <w:t>transcribed</w:t>
      </w:r>
      <w:r w:rsidR="00B75281">
        <w:t xml:space="preserve"> as a single mRNA </w:t>
      </w:r>
      <w:r w:rsidR="008F6D7F">
        <w:t>transcript</w:t>
      </w:r>
      <w:r w:rsidR="00B75281">
        <w:t xml:space="preserve">, or a polycistronic mRNA for the full operon. These </w:t>
      </w:r>
      <w:r w:rsidR="00680E95">
        <w:t>transcripts</w:t>
      </w:r>
      <w:commentRangeStart w:id="84"/>
      <w:r w:rsidR="00B75281">
        <w:t xml:space="preserve"> </w:t>
      </w:r>
      <w:commentRangeEnd w:id="84"/>
      <w:r w:rsidR="00CC0BDE">
        <w:rPr>
          <w:rStyle w:val="CommentReference"/>
        </w:rPr>
        <w:commentReference w:id="84"/>
      </w:r>
      <w:r w:rsidR="00B75281">
        <w:t xml:space="preserve">both responded to cold shock, with a higher </w:t>
      </w:r>
      <w:r w:rsidR="00680E95">
        <w:t>abundance</w:t>
      </w:r>
      <w:r w:rsidR="00B75281">
        <w:t xml:space="preserve"> increase</w:t>
      </w:r>
      <w:r w:rsidR="00680E95">
        <w:t xml:space="preserve">, </w:t>
      </w:r>
      <w:proofErr w:type="gramStart"/>
      <w:r w:rsidR="00680E95">
        <w:t>105-fold,</w:t>
      </w:r>
      <w:proofErr w:type="gramEnd"/>
      <w:r w:rsidR="00B75281">
        <w:t xml:space="preserve"> </w:t>
      </w:r>
      <w:r w:rsidR="00680E95">
        <w:t>of</w:t>
      </w:r>
      <w:r w:rsidR="00B75281">
        <w:t xml:space="preserve"> the polycistronic </w:t>
      </w:r>
      <w:r w:rsidR="00680E95">
        <w:t>transcript</w:t>
      </w:r>
      <w:r w:rsidR="00B75281">
        <w:t>.</w:t>
      </w:r>
      <w:r w:rsidR="00A6178F">
        <w:t xml:space="preserve"> </w:t>
      </w:r>
      <w:r w:rsidR="00680E95">
        <w:t xml:space="preserve">In order to assess the regulation of the </w:t>
      </w:r>
      <w:proofErr w:type="spellStart"/>
      <w:r w:rsidR="00680E95">
        <w:rPr>
          <w:i/>
          <w:iCs/>
        </w:rPr>
        <w:t>cspA</w:t>
      </w:r>
      <w:proofErr w:type="spellEnd"/>
      <w:r w:rsidR="00680E95">
        <w:rPr>
          <w:i/>
          <w:iCs/>
        </w:rPr>
        <w:t xml:space="preserve"> </w:t>
      </w:r>
      <w:r w:rsidR="00680E95">
        <w:t xml:space="preserve">operon, the authors created fusions of either the promoter or the promoter and most of the 5′ UTR  of the </w:t>
      </w:r>
      <w:proofErr w:type="spellStart"/>
      <w:r w:rsidR="00680E95">
        <w:rPr>
          <w:i/>
          <w:iCs/>
        </w:rPr>
        <w:t>cspA</w:t>
      </w:r>
      <w:proofErr w:type="spellEnd"/>
      <w:r w:rsidR="00680E95">
        <w:rPr>
          <w:i/>
          <w:iCs/>
        </w:rPr>
        <w:t xml:space="preserve"> </w:t>
      </w:r>
      <w:r w:rsidR="00680E95">
        <w:t xml:space="preserve">operon fused to the </w:t>
      </w:r>
      <w:proofErr w:type="spellStart"/>
      <w:r w:rsidR="00680E95">
        <w:rPr>
          <w:i/>
          <w:iCs/>
        </w:rPr>
        <w:t>luxAB</w:t>
      </w:r>
      <w:proofErr w:type="spellEnd"/>
      <w:r w:rsidR="00680E95">
        <w:rPr>
          <w:i/>
          <w:iCs/>
        </w:rPr>
        <w:t xml:space="preserve"> </w:t>
      </w:r>
      <w:r w:rsidR="00680E95">
        <w:t>reporter gene, integrated into the chromosome.</w:t>
      </w:r>
      <w:r w:rsidR="00BE075B">
        <w:t xml:space="preserve"> Through exposure to cold shock and subsequent total RNA Northern Blots,</w:t>
      </w:r>
      <w:r w:rsidR="00680E95">
        <w:t xml:space="preserve"> </w:t>
      </w:r>
      <w:r w:rsidR="00BE075B">
        <w:t>i</w:t>
      </w:r>
      <w:commentRangeStart w:id="85"/>
      <w:r w:rsidR="00A6178F">
        <w:t xml:space="preserve">t was determined </w:t>
      </w:r>
      <w:commentRangeEnd w:id="85"/>
      <w:r w:rsidR="00E57BFC">
        <w:rPr>
          <w:rStyle w:val="CommentReference"/>
        </w:rPr>
        <w:commentReference w:id="85"/>
      </w:r>
      <w:r w:rsidR="00A6178F">
        <w:t xml:space="preserve">that both the promoter and 5′ UTR lead to </w:t>
      </w:r>
      <w:commentRangeStart w:id="86"/>
      <w:r w:rsidR="00A6178F">
        <w:t xml:space="preserve">regulation </w:t>
      </w:r>
      <w:commentRangeEnd w:id="86"/>
      <w:r w:rsidR="00E57BFC">
        <w:rPr>
          <w:rStyle w:val="CommentReference"/>
        </w:rPr>
        <w:commentReference w:id="86"/>
      </w:r>
      <w:r w:rsidR="00A6178F">
        <w:t xml:space="preserve">of the </w:t>
      </w:r>
      <w:proofErr w:type="spellStart"/>
      <w:r w:rsidR="00A6178F">
        <w:rPr>
          <w:i/>
          <w:iCs/>
        </w:rPr>
        <w:t>cspA</w:t>
      </w:r>
      <w:proofErr w:type="spellEnd"/>
      <w:r w:rsidR="00A6178F">
        <w:rPr>
          <w:i/>
          <w:iCs/>
        </w:rPr>
        <w:t xml:space="preserve"> </w:t>
      </w:r>
      <w:r w:rsidR="00A6178F">
        <w:t>operon during cold shock, with a much greater effect seen by the 5′ UTR. Interestingly, the authors also noted that at 30°C, the 5′ UTR decreased transcript abundance,</w:t>
      </w:r>
      <w:commentRangeStart w:id="87"/>
      <w:r w:rsidR="00A6178F">
        <w:t xml:space="preserve"> </w:t>
      </w:r>
      <w:r w:rsidR="00B06FA7">
        <w:t>suggested to</w:t>
      </w:r>
      <w:r w:rsidR="00A6178F">
        <w:t xml:space="preserve"> b</w:t>
      </w:r>
      <w:r w:rsidR="00B06FA7">
        <w:t>e</w:t>
      </w:r>
      <w:r w:rsidR="00A6178F">
        <w:t xml:space="preserve"> degradation</w:t>
      </w:r>
      <w:commentRangeEnd w:id="87"/>
      <w:r w:rsidR="00E57BFC">
        <w:rPr>
          <w:rStyle w:val="CommentReference"/>
        </w:rPr>
        <w:commentReference w:id="87"/>
      </w:r>
      <w:r w:rsidR="00A6178F">
        <w:t xml:space="preserve">. The authors speculated that </w:t>
      </w:r>
      <w:proofErr w:type="spellStart"/>
      <w:r w:rsidR="00A6178F">
        <w:rPr>
          <w:i/>
          <w:iCs/>
        </w:rPr>
        <w:t>rpsU</w:t>
      </w:r>
      <w:proofErr w:type="spellEnd"/>
      <w:r w:rsidR="00A6178F">
        <w:rPr>
          <w:i/>
          <w:iCs/>
        </w:rPr>
        <w:t xml:space="preserve"> </w:t>
      </w:r>
      <w:r w:rsidR="00A6178F">
        <w:t>may increase the affinity of mRNAs with ribosomal machinery</w:t>
      </w:r>
      <w:r w:rsidR="00E746BF">
        <w:t>,</w:t>
      </w:r>
      <w:r w:rsidR="00A6178F">
        <w:t xml:space="preserve"> which is decreased during cold stress</w:t>
      </w:r>
      <w:r w:rsidR="00643173">
        <w:t>.</w:t>
      </w:r>
      <w:r w:rsidR="00A6178F">
        <w:t xml:space="preserve"> </w:t>
      </w:r>
      <w:r w:rsidR="00643173">
        <w:t xml:space="preserve">Though they did not observe a cold-shock susceptible phenotype in cells lacking this </w:t>
      </w:r>
      <w:proofErr w:type="spellStart"/>
      <w:r w:rsidR="00643173">
        <w:rPr>
          <w:i/>
          <w:iCs/>
        </w:rPr>
        <w:t>rpsU</w:t>
      </w:r>
      <w:proofErr w:type="spellEnd"/>
      <w:r w:rsidR="00643173">
        <w:t xml:space="preserve">, they did note that another homolog was present in the genome and that it was possible that this homolog </w:t>
      </w:r>
      <w:r w:rsidR="00E746BF">
        <w:t xml:space="preserve">compensated </w:t>
      </w:r>
      <w:r w:rsidR="00643173">
        <w:t xml:space="preserve">for the deleted </w:t>
      </w:r>
      <w:proofErr w:type="spellStart"/>
      <w:r w:rsidR="00643173">
        <w:rPr>
          <w:i/>
          <w:iCs/>
        </w:rPr>
        <w:t>rpsU</w:t>
      </w:r>
      <w:proofErr w:type="spellEnd"/>
      <w:r w:rsidR="00643173">
        <w:t xml:space="preserve"> </w:t>
      </w:r>
      <w:r w:rsidR="00643173">
        <w:fldChar w:fldCharType="begin"/>
      </w:r>
      <w:r w:rsidR="005D525F">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643173">
        <w:fldChar w:fldCharType="separate"/>
      </w:r>
      <w:r w:rsidR="005D525F" w:rsidRPr="005D525F">
        <w:rPr>
          <w:rFonts w:cs="Arial"/>
          <w:szCs w:val="24"/>
        </w:rPr>
        <w:t>(O’Connell and Thomashow 2000)</w:t>
      </w:r>
      <w:r w:rsidR="00643173">
        <w:fldChar w:fldCharType="end"/>
      </w:r>
      <w:r w:rsidR="00643173">
        <w:rPr>
          <w:i/>
          <w:iCs/>
        </w:rPr>
        <w:t xml:space="preserve">. </w:t>
      </w:r>
    </w:p>
    <w:p w14:paraId="6E0D3570" w14:textId="18F3DB26" w:rsidR="002E2767" w:rsidRDefault="005D525F" w:rsidP="00E92026">
      <w:pPr>
        <w:spacing w:line="480" w:lineRule="auto"/>
        <w:ind w:firstLine="450"/>
        <w:jc w:val="both"/>
      </w:pPr>
      <w:r>
        <w:lastRenderedPageBreak/>
        <w:t xml:space="preserve">In </w:t>
      </w:r>
      <w:r>
        <w:rPr>
          <w:i/>
          <w:iCs/>
        </w:rPr>
        <w:t xml:space="preserve">F. tularensis, rpsU1 </w:t>
      </w:r>
      <w:r>
        <w:t xml:space="preserve">does not share an operon with </w:t>
      </w:r>
      <w:proofErr w:type="spellStart"/>
      <w:r w:rsidRPr="005D525F">
        <w:rPr>
          <w:i/>
          <w:iCs/>
        </w:rPr>
        <w:t>cspA</w:t>
      </w:r>
      <w:proofErr w:type="spellEnd"/>
      <w:r>
        <w:rPr>
          <w:i/>
          <w:iCs/>
        </w:rPr>
        <w:t xml:space="preserve">, </w:t>
      </w:r>
      <w:r>
        <w:t xml:space="preserve">but rather </w:t>
      </w:r>
      <w:proofErr w:type="spellStart"/>
      <w:r w:rsidRPr="005D525F">
        <w:rPr>
          <w:i/>
          <w:iCs/>
        </w:rPr>
        <w:t>cspC</w:t>
      </w:r>
      <w:proofErr w:type="spellEnd"/>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proofErr w:type="spellStart"/>
      <w:r w:rsidR="00B23E91">
        <w:t>C</w:t>
      </w:r>
      <w:r w:rsidR="00F140A6">
        <w:t>spC</w:t>
      </w:r>
      <w:proofErr w:type="spellEnd"/>
      <w:r w:rsidR="00F140A6">
        <w:t xml:space="preserve"> protein has been found to act as a t</w:t>
      </w:r>
      <w:r w:rsidR="00F140A6" w:rsidRPr="00F140A6">
        <w:t xml:space="preserve">ranscription </w:t>
      </w:r>
      <w:proofErr w:type="spellStart"/>
      <w:r w:rsidR="00F140A6" w:rsidRPr="00F140A6">
        <w:t>antiterminator</w:t>
      </w:r>
      <w:proofErr w:type="spellEnd"/>
      <w:r w:rsidR="00F140A6">
        <w:t>, and may down-regulat</w:t>
      </w:r>
      <w:r w:rsidR="00B23E91">
        <w:t>e</w:t>
      </w:r>
      <w:r w:rsidR="00F140A6">
        <w:t xml:space="preserve"> heat shock proteins </w:t>
      </w:r>
      <w:r w:rsidR="00F140A6">
        <w:fldChar w:fldCharType="begin"/>
      </w:r>
      <w:r w:rsidR="00F140A6">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rsidR="00F140A6">
        <w:fldChar w:fldCharType="separate"/>
      </w:r>
      <w:r w:rsidR="00F140A6" w:rsidRPr="00F140A6">
        <w:rPr>
          <w:rFonts w:cs="Arial"/>
        </w:rPr>
        <w:t>(Bae et al. 2000; Shenhar et al. 2009)</w:t>
      </w:r>
      <w:r w:rsidR="00F140A6">
        <w:fldChar w:fldCharType="end"/>
      </w:r>
      <w:r w:rsidR="00F140A6">
        <w:t xml:space="preserve">. </w:t>
      </w:r>
      <w:r w:rsidR="00B23E91">
        <w:t xml:space="preserve">Additionally the production of </w:t>
      </w:r>
      <w:proofErr w:type="spellStart"/>
      <w:r w:rsidR="00B23E91">
        <w:t>C</w:t>
      </w:r>
      <w:r w:rsidR="00F140A6">
        <w:t>spC</w:t>
      </w:r>
      <w:proofErr w:type="spellEnd"/>
      <w:r w:rsidR="00F140A6">
        <w:t xml:space="preserve"> was found </w:t>
      </w:r>
      <w:r w:rsidR="00B23E91">
        <w:t xml:space="preserve">is not induced by </w:t>
      </w:r>
      <w:r w:rsidR="00F140A6">
        <w:t xml:space="preserve">cold-shock </w:t>
      </w:r>
      <w:r w:rsidR="00F140A6">
        <w:fldChar w:fldCharType="begin"/>
      </w:r>
      <w:r w:rsidR="00F140A6">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rsidR="00F140A6">
        <w:fldChar w:fldCharType="separate"/>
      </w:r>
      <w:r w:rsidR="00F140A6" w:rsidRPr="00F140A6">
        <w:rPr>
          <w:rFonts w:cs="Arial"/>
        </w:rPr>
        <w:t>(Czapski and Trun 2014)</w:t>
      </w:r>
      <w:r w:rsidR="00F140A6">
        <w:fldChar w:fldCharType="end"/>
      </w:r>
      <w:r w:rsidR="00F140A6">
        <w:t xml:space="preserve">. </w:t>
      </w:r>
      <w:r w:rsidR="00B23E91">
        <w:t>W</w:t>
      </w:r>
      <w:r w:rsidR="00F140A6">
        <w:t xml:space="preserve">hile </w:t>
      </w:r>
      <w:proofErr w:type="spellStart"/>
      <w:r w:rsidR="00F140A6">
        <w:rPr>
          <w:i/>
          <w:iCs/>
        </w:rPr>
        <w:t>rpsU</w:t>
      </w:r>
      <w:proofErr w:type="spellEnd"/>
      <w:r w:rsidR="00F140A6">
        <w:rPr>
          <w:i/>
          <w:iCs/>
        </w:rPr>
        <w:t xml:space="preserve"> </w:t>
      </w:r>
      <w:r w:rsidR="00B23E91" w:rsidRPr="00256073">
        <w:t xml:space="preserve">genes </w:t>
      </w:r>
      <w:r w:rsidR="00F140A6">
        <w:t xml:space="preserve">in both </w:t>
      </w:r>
      <w:r w:rsidR="00F140A6" w:rsidRPr="00FA68D4">
        <w:rPr>
          <w:i/>
          <w:iCs/>
        </w:rPr>
        <w:t>S</w:t>
      </w:r>
      <w:r w:rsidR="00F140A6">
        <w:rPr>
          <w:i/>
          <w:iCs/>
        </w:rPr>
        <w:t>.</w:t>
      </w:r>
      <w:r w:rsidR="00F140A6" w:rsidRPr="00FA68D4">
        <w:rPr>
          <w:i/>
          <w:iCs/>
        </w:rPr>
        <w:t xml:space="preserve"> </w:t>
      </w:r>
      <w:proofErr w:type="spellStart"/>
      <w:r w:rsidR="00F140A6" w:rsidRPr="00FA68D4">
        <w:rPr>
          <w:i/>
          <w:iCs/>
        </w:rPr>
        <w:t>meliloti</w:t>
      </w:r>
      <w:proofErr w:type="spellEnd"/>
      <w:r w:rsidR="00F140A6">
        <w:t xml:space="preserve"> </w:t>
      </w:r>
      <w:r w:rsidR="002E2767" w:rsidRPr="005D525F">
        <w:t>and</w:t>
      </w:r>
      <w:r w:rsidR="002E2767" w:rsidRPr="00671685">
        <w:t xml:space="preserve"> </w:t>
      </w:r>
      <w:r w:rsidR="00F140A6">
        <w:rPr>
          <w:i/>
          <w:iCs/>
        </w:rPr>
        <w:t xml:space="preserve">F. tularensis </w:t>
      </w:r>
      <w:r w:rsidR="00B23E91">
        <w:t>shar</w:t>
      </w:r>
      <w:r w:rsidR="00A45830">
        <w:t>e</w:t>
      </w:r>
      <w:r w:rsidR="00B23E91">
        <w:t xml:space="preserve"> an operon with cold </w:t>
      </w:r>
      <w:r w:rsidR="00B43E01">
        <w:t>s</w:t>
      </w:r>
      <w:r w:rsidR="00B23E91">
        <w:t xml:space="preserve">hock proteins, </w:t>
      </w:r>
      <w:r w:rsidR="00A45830">
        <w:t>it is currently unclear</w:t>
      </w:r>
      <w:r w:rsidR="00B43E01">
        <w:t xml:space="preserve"> how similar their regulation and function </w:t>
      </w:r>
      <w:r w:rsidR="00A45830">
        <w:t>may be</w:t>
      </w:r>
      <w:commentRangeStart w:id="88"/>
      <w:commentRangeStart w:id="89"/>
      <w:r w:rsidR="00F140A6">
        <w:t xml:space="preserve">. </w:t>
      </w:r>
      <w:commentRangeEnd w:id="88"/>
      <w:r w:rsidR="00770D16">
        <w:rPr>
          <w:rStyle w:val="CommentReference"/>
        </w:rPr>
        <w:commentReference w:id="88"/>
      </w:r>
      <w:commentRangeEnd w:id="89"/>
      <w:r w:rsidR="00B43E01">
        <w:rPr>
          <w:rStyle w:val="CommentReference"/>
        </w:rPr>
        <w:commentReference w:id="89"/>
      </w:r>
    </w:p>
    <w:p w14:paraId="662AAFEB" w14:textId="7AE06D03" w:rsidR="00E31C99" w:rsidRPr="00A45830" w:rsidRDefault="00B339CA" w:rsidP="00E92026">
      <w:pPr>
        <w:spacing w:line="480" w:lineRule="auto"/>
        <w:jc w:val="both"/>
        <w:rPr>
          <w:i/>
          <w:iCs/>
        </w:rPr>
      </w:pPr>
      <w:r w:rsidRPr="00A45830">
        <w:rPr>
          <w:i/>
          <w:iCs/>
        </w:rPr>
        <w:t xml:space="preserve">The roles of bS21-1 and bS21-3 in F. tularensis </w:t>
      </w:r>
    </w:p>
    <w:p w14:paraId="68E65909" w14:textId="46E98738" w:rsidR="00E31C99" w:rsidRPr="00E31C99" w:rsidRDefault="00E31C99" w:rsidP="00E92026">
      <w:pPr>
        <w:spacing w:line="480" w:lineRule="auto"/>
        <w:ind w:firstLine="450"/>
        <w:jc w:val="both"/>
      </w:pPr>
      <w:r>
        <w:t xml:space="preserve">In </w:t>
      </w:r>
      <w:r>
        <w:rPr>
          <w:i/>
          <w:iCs/>
        </w:rPr>
        <w:t>F. tularensis</w:t>
      </w:r>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This was determined </w:t>
      </w:r>
      <w:commentRangeStart w:id="90"/>
      <w:r>
        <w:t>through spectral counts of intact ribosomes</w:t>
      </w:r>
      <w:commentRangeEnd w:id="90"/>
      <w:r w:rsidR="00B339CA">
        <w:rPr>
          <w:rStyle w:val="CommentReference"/>
        </w:rPr>
        <w:commentReference w:id="90"/>
      </w:r>
      <w:r>
        <w:t xml:space="preserve">, </w:t>
      </w:r>
      <w:r w:rsidR="00B06FA7">
        <w:t xml:space="preserve">obtained via </w:t>
      </w:r>
      <w:r w:rsidR="00B06FA7" w:rsidRPr="00B06FA7">
        <w:t>liquid chromatography-tandem mass spectrometry</w:t>
      </w:r>
      <w:r w:rsidR="00B06FA7">
        <w:t xml:space="preserve">, </w:t>
      </w:r>
      <w:r>
        <w:t xml:space="preserve">in which </w:t>
      </w:r>
      <w:r w:rsidR="00E92026">
        <w:t>either bS21-1 or bS21-3</w:t>
      </w:r>
      <w:r w:rsidR="00B06FA7">
        <w:t xml:space="preserve"> </w:t>
      </w:r>
      <w:r w:rsidR="00E92026">
        <w:t>were only identified in one sample of ribosomes (</w:t>
      </w:r>
      <w:r w:rsidR="00B607B2">
        <w:t>Figure 5</w:t>
      </w:r>
      <w:r w:rsidR="00E92026">
        <w:t xml:space="preserve">). </w:t>
      </w:r>
      <w:r w:rsidR="00B06FA7">
        <w:t>bS21-1 and bS21-3</w:t>
      </w:r>
      <w:r w:rsidR="00797184">
        <w:t xml:space="preserve"> </w:t>
      </w:r>
      <w:r w:rsidR="00B06FA7">
        <w:t xml:space="preserve">could not be determined  </w:t>
      </w:r>
      <w:commentRangeStart w:id="91"/>
      <w:commentRangeEnd w:id="91"/>
      <w:r w:rsidR="00B06FA7">
        <w:rPr>
          <w:rStyle w:val="CommentReference"/>
        </w:rPr>
        <w:commentReference w:id="91"/>
      </w:r>
      <w:r w:rsidR="00B06FA7">
        <w:t xml:space="preserve">discreetly due to complete sequence identity of detected peptides. </w:t>
      </w:r>
      <w:r w:rsidR="00E92026">
        <w:t xml:space="preserve">However, this data also shows that bS21-1 and/or bS21-3 can incorporate into ribosomes, lending to heterogenous ribosomes </w:t>
      </w:r>
      <w:r w:rsidR="00E92026">
        <w:fldChar w:fldCharType="begin"/>
      </w:r>
      <w:r w:rsidR="00E92026">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E92026" w:rsidRPr="00E92026">
        <w:rPr>
          <w:rFonts w:cs="Arial"/>
        </w:rPr>
        <w:t>(Trautmann and Ramsey 2022)</w:t>
      </w:r>
      <w:r w:rsidR="00E92026">
        <w:fldChar w:fldCharType="end"/>
      </w:r>
      <w:r w:rsidR="00E92026">
        <w:t xml:space="preserve">. </w:t>
      </w:r>
    </w:p>
    <w:p w14:paraId="593475D3" w14:textId="77777777" w:rsidR="000F3BF7" w:rsidRPr="00671685" w:rsidRDefault="000F3BF7" w:rsidP="000F3BF7">
      <w:pPr>
        <w:keepNext/>
        <w:spacing w:line="480" w:lineRule="auto"/>
      </w:pPr>
      <w:r w:rsidRPr="00671685">
        <w:rPr>
          <w:noProof/>
        </w:rPr>
        <w:drawing>
          <wp:inline distT="0" distB="0" distL="0" distR="0" wp14:anchorId="18641865" wp14:editId="0DCD8F8E">
            <wp:extent cx="3483200" cy="859536"/>
            <wp:effectExtent l="0" t="0" r="3175" b="0"/>
            <wp:docPr id="653655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7F6F0C5C" w14:textId="67840790" w:rsidR="000F3BF7" w:rsidRPr="00671685" w:rsidRDefault="00B607B2" w:rsidP="007B2AB8">
      <w:pPr>
        <w:pStyle w:val="Caption"/>
        <w:spacing w:before="0"/>
        <w:jc w:val="both"/>
        <w:rPr>
          <w:i w:val="0"/>
          <w:iCs w:val="0"/>
        </w:rPr>
      </w:pPr>
      <w:r>
        <w:rPr>
          <w:b/>
          <w:bCs/>
          <w:i w:val="0"/>
          <w:iCs w:val="0"/>
        </w:rPr>
        <w:t>Figure 5</w:t>
      </w:r>
      <w:r w:rsidR="000F3BF7" w:rsidRPr="00671685">
        <w:rPr>
          <w:b/>
          <w:bCs/>
          <w:i w:val="0"/>
          <w:iCs w:val="0"/>
        </w:rPr>
        <w:t>. bS21-</w:t>
      </w:r>
      <w:r w:rsidR="00E31C99">
        <w:rPr>
          <w:b/>
          <w:bCs/>
          <w:i w:val="0"/>
          <w:iCs w:val="0"/>
        </w:rPr>
        <w:t>1 and bS21-3</w:t>
      </w:r>
      <w:r w:rsidR="000F3BF7" w:rsidRPr="00671685">
        <w:rPr>
          <w:b/>
          <w:bCs/>
          <w:i w:val="0"/>
          <w:iCs w:val="0"/>
        </w:rPr>
        <w:t xml:space="preserve"> </w:t>
      </w:r>
      <w:r w:rsidR="00E31C99">
        <w:rPr>
          <w:b/>
          <w:bCs/>
          <w:i w:val="0"/>
          <w:iCs w:val="0"/>
        </w:rPr>
        <w:t>are</w:t>
      </w:r>
      <w:r w:rsidR="000F3BF7" w:rsidRPr="00671685">
        <w:rPr>
          <w:b/>
          <w:bCs/>
          <w:i w:val="0"/>
          <w:iCs w:val="0"/>
        </w:rPr>
        <w:t xml:space="preserve"> the </w:t>
      </w:r>
      <w:r w:rsidR="00E31C99">
        <w:rPr>
          <w:b/>
          <w:bCs/>
          <w:i w:val="0"/>
          <w:iCs w:val="0"/>
        </w:rPr>
        <w:t>least</w:t>
      </w:r>
      <w:r w:rsidR="000F3BF7" w:rsidRPr="00671685">
        <w:rPr>
          <w:b/>
          <w:bCs/>
          <w:i w:val="0"/>
          <w:iCs w:val="0"/>
        </w:rPr>
        <w:t xml:space="preserve"> abundant homolog</w:t>
      </w:r>
      <w:r w:rsidR="00E31C99">
        <w:rPr>
          <w:b/>
          <w:bCs/>
          <w:i w:val="0"/>
          <w:iCs w:val="0"/>
        </w:rPr>
        <w:t>s</w:t>
      </w:r>
      <w:r w:rsidR="000F3BF7" w:rsidRPr="00671685">
        <w:rPr>
          <w:b/>
          <w:bCs/>
          <w:i w:val="0"/>
          <w:iCs w:val="0"/>
        </w:rPr>
        <w:t xml:space="preserve"> in</w:t>
      </w:r>
      <w:r w:rsidR="000F3BF7" w:rsidRPr="00671685">
        <w:rPr>
          <w:b/>
          <w:bCs/>
        </w:rPr>
        <w:t xml:space="preserve"> F. tularensis. </w:t>
      </w:r>
      <w:r w:rsidR="000F3BF7" w:rsidRPr="00671685">
        <w:rPr>
          <w:i w:val="0"/>
          <w:iCs w:val="0"/>
        </w:rPr>
        <w:t>Spectral counts suggesting the number of peptide particles corresponding to either bS21-1/bS21-3 or bS21-2 incorporated in</w:t>
      </w:r>
      <w:r w:rsidR="007B2AB8" w:rsidRPr="00671685">
        <w:rPr>
          <w:i w:val="0"/>
          <w:iCs w:val="0"/>
        </w:rPr>
        <w:t>to</w:t>
      </w:r>
      <w:r w:rsidR="000F3BF7" w:rsidRPr="00671685">
        <w:rPr>
          <w:i w:val="0"/>
          <w:iCs w:val="0"/>
        </w:rPr>
        <w:t xml:space="preserve"> ribosomes</w:t>
      </w:r>
      <w:r w:rsidR="007B2AB8" w:rsidRPr="00671685">
        <w:rPr>
          <w:i w:val="0"/>
          <w:iCs w:val="0"/>
        </w:rPr>
        <w:t xml:space="preserve"> of wild-type cells</w:t>
      </w:r>
      <w:r w:rsidR="000F3BF7" w:rsidRPr="00671685">
        <w:rPr>
          <w:i w:val="0"/>
          <w:iCs w:val="0"/>
        </w:rPr>
        <w:t xml:space="preserve">. bS21-1 and bS21-3 could not be further resolved due to peptide similarity. </w:t>
      </w:r>
      <w:r w:rsidR="007B2AB8" w:rsidRPr="00671685">
        <w:rPr>
          <w:i w:val="0"/>
          <w:iCs w:val="0"/>
        </w:rPr>
        <w:t xml:space="preserve">A-D refer to individual ribosomal purifications. </w:t>
      </w:r>
      <w:r w:rsidR="000F3BF7" w:rsidRPr="00671685">
        <w:rPr>
          <w:i w:val="0"/>
          <w:iCs w:val="0"/>
        </w:rPr>
        <w:t>ND refers to none detected, indicating that bS21-1/bS21-3 were only detected in sample A</w:t>
      </w:r>
      <w:r w:rsidR="007B2AB8" w:rsidRPr="00671685">
        <w:rPr>
          <w:i w:val="0"/>
          <w:iCs w:val="0"/>
        </w:rPr>
        <w:t xml:space="preserve"> </w:t>
      </w:r>
      <w:r w:rsidR="007B2AB8" w:rsidRPr="00671685">
        <w:rPr>
          <w:i w:val="0"/>
          <w:iCs w:val="0"/>
        </w:rPr>
        <w:fldChar w:fldCharType="begin"/>
      </w:r>
      <w:r w:rsidR="007B2AB8"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7B2AB8" w:rsidRPr="00671685">
        <w:rPr>
          <w:i w:val="0"/>
          <w:iCs w:val="0"/>
        </w:rPr>
        <w:fldChar w:fldCharType="separate"/>
      </w:r>
      <w:r w:rsidR="007B2AB8" w:rsidRPr="00671685">
        <w:rPr>
          <w:rFonts w:cs="Arial"/>
          <w:i w:val="0"/>
          <w:iCs w:val="0"/>
        </w:rPr>
        <w:t>(Trautmann and Ramsey 2022)</w:t>
      </w:r>
      <w:r w:rsidR="007B2AB8" w:rsidRPr="00671685">
        <w:rPr>
          <w:i w:val="0"/>
          <w:iCs w:val="0"/>
        </w:rPr>
        <w:fldChar w:fldCharType="end"/>
      </w:r>
      <w:r w:rsidR="000F3BF7" w:rsidRPr="00671685">
        <w:rPr>
          <w:i w:val="0"/>
          <w:iCs w:val="0"/>
        </w:rPr>
        <w:t xml:space="preserve">. </w:t>
      </w:r>
    </w:p>
    <w:p w14:paraId="6BC2C336" w14:textId="7BE93432" w:rsidR="00E92026" w:rsidRDefault="00B556C0" w:rsidP="00E92026">
      <w:pPr>
        <w:spacing w:line="480" w:lineRule="auto"/>
        <w:ind w:firstLine="450"/>
        <w:jc w:val="both"/>
      </w:pPr>
      <w:commentRangeStart w:id="92"/>
      <w:r>
        <w:lastRenderedPageBreak/>
        <w:t>In regard to</w:t>
      </w:r>
      <w:r w:rsidR="00E92026">
        <w:t xml:space="preserve"> their function</w:t>
      </w:r>
      <w:r w:rsidR="00A81C96">
        <w:t>, some work has been completed</w:t>
      </w:r>
      <w:r w:rsidR="00E92026">
        <w:t xml:space="preserve"> in relation to </w:t>
      </w:r>
      <w:r w:rsidR="00A81C96">
        <w:t>examination</w:t>
      </w:r>
      <w:r w:rsidR="00E92026">
        <w:t xml:space="preserve"> of bS21-2</w:t>
      </w:r>
      <w:commentRangeEnd w:id="92"/>
      <w:r w:rsidR="00B339CA">
        <w:rPr>
          <w:rStyle w:val="CommentReference"/>
        </w:rPr>
        <w:commentReference w:id="92"/>
      </w:r>
      <w:r w:rsidR="00E92026">
        <w:t xml:space="preserve">. Specifically, it was found that ectopic expression of either bS21-1 or bS21-3 could, to some </w:t>
      </w:r>
      <w:r w:rsidR="00A81C96">
        <w:t>level</w:t>
      </w:r>
      <w:r w:rsidR="00E92026">
        <w:t xml:space="preserve">, </w:t>
      </w:r>
      <w:r w:rsidR="00B339CA">
        <w:t xml:space="preserve">restore abundance of </w:t>
      </w:r>
      <w:r w:rsidR="00E92026">
        <w:t>certain virulence protein</w:t>
      </w:r>
      <w:r w:rsidR="00B339CA">
        <w:t>s</w:t>
      </w:r>
      <w:r w:rsidR="00E92026">
        <w:t xml:space="preserve"> in cells lacking bS21-2 </w:t>
      </w:r>
      <w:r w:rsidR="00E92026">
        <w:fldChar w:fldCharType="begin"/>
      </w:r>
      <w:r w:rsidR="00A81C96">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A81C96" w:rsidRPr="00A81C96">
        <w:rPr>
          <w:rFonts w:cs="Arial"/>
        </w:rPr>
        <w:t>(Trautmann and Ramsey 2022)</w:t>
      </w:r>
      <w:r w:rsidR="00E92026">
        <w:fldChar w:fldCharType="end"/>
      </w:r>
      <w:r w:rsidR="00A81C96">
        <w:t>.</w:t>
      </w:r>
      <w:r w:rsidR="00027A37">
        <w:t xml:space="preserve"> </w:t>
      </w:r>
      <w:r w:rsidR="009140AD">
        <w:t xml:space="preserve">Particularly, ectopic expression of bS21-3 in cells lacking bS21-2 was found to retore to or above the virulence protein levels found in wild-type. On the other hand, ectopic expression of bS21-1 in cells lacking bS21-2 only led to partial restoration of wild-type virulence protein levels. </w:t>
      </w:r>
      <w:r w:rsidR="00B339CA">
        <w:t>However,</w:t>
      </w:r>
      <w:r w:rsidR="00027A37">
        <w:t xml:space="preserve"> the reduced fitness within macrophage was not </w:t>
      </w:r>
      <w:r w:rsidR="00405C64">
        <w:t>recovered</w:t>
      </w:r>
      <w:commentRangeStart w:id="93"/>
      <w:r w:rsidR="00027A37">
        <w:t xml:space="preserve"> </w:t>
      </w:r>
      <w:commentRangeEnd w:id="93"/>
      <w:r w:rsidR="00B339CA">
        <w:rPr>
          <w:rStyle w:val="CommentReference"/>
        </w:rPr>
        <w:commentReference w:id="93"/>
      </w:r>
      <w:r w:rsidR="00027A37">
        <w:t xml:space="preserve">by ectopic expression of these homologs </w:t>
      </w:r>
      <w:r w:rsidR="00027A37">
        <w:fldChar w:fldCharType="begin"/>
      </w:r>
      <w:r w:rsidR="00027A37">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 This indicates that bS21-2</w:t>
      </w:r>
      <w:r w:rsidR="009E595E">
        <w:t>, but not bS21-1 or bS21-3,</w:t>
      </w:r>
      <w:r w:rsidR="00027A37">
        <w:t xml:space="preserve"> </w:t>
      </w:r>
      <w:r w:rsidR="009E595E">
        <w:t>is specifically required for survival</w:t>
      </w:r>
      <w:r w:rsidR="00027A37">
        <w:t xml:space="preserve"> </w:t>
      </w:r>
      <w:commentRangeStart w:id="94"/>
      <w:r w:rsidR="00027A37">
        <w:t>in</w:t>
      </w:r>
      <w:r w:rsidR="009E595E">
        <w:t>side</w:t>
      </w:r>
      <w:r w:rsidR="00027A37">
        <w:t xml:space="preserve"> </w:t>
      </w:r>
      <w:commentRangeEnd w:id="94"/>
      <w:r w:rsidR="00B339CA">
        <w:rPr>
          <w:rStyle w:val="CommentReference"/>
        </w:rPr>
        <w:commentReference w:id="94"/>
      </w:r>
      <w:r w:rsidR="00027A37">
        <w:t xml:space="preserve"> </w:t>
      </w:r>
      <w:r w:rsidR="009E595E">
        <w:t>macrophage</w:t>
      </w:r>
      <w:r w:rsidR="00027A37">
        <w:t xml:space="preserve"> </w:t>
      </w:r>
      <w:r w:rsidR="00027A37">
        <w:fldChar w:fldCharType="begin"/>
      </w:r>
      <w:r w:rsidR="00027A37">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w:t>
      </w:r>
    </w:p>
    <w:p w14:paraId="56E6B3B3" w14:textId="3CF424CD" w:rsidR="00D00267" w:rsidRPr="00671685" w:rsidRDefault="00027A37" w:rsidP="00405C64">
      <w:pPr>
        <w:spacing w:line="480" w:lineRule="auto"/>
        <w:ind w:firstLine="450"/>
        <w:jc w:val="both"/>
      </w:pPr>
      <w:r>
        <w:t xml:space="preserve">bS21-1 and bS21-3 </w:t>
      </w:r>
      <w:r w:rsidR="00AE7AAD">
        <w:t>can independently incorporate into ribosomes, leading to ribosomal heterogeneity, however</w:t>
      </w:r>
      <w:r>
        <w:t xml:space="preserve">, the regulation of these two homologs is </w:t>
      </w:r>
      <w:r w:rsidR="00AE7AAD">
        <w:t>still</w:t>
      </w:r>
      <w:r>
        <w:t xml:space="preserve"> </w:t>
      </w:r>
      <w:r w:rsidR="001D3713">
        <w:t>unclear.</w:t>
      </w:r>
      <w:r>
        <w:t xml:space="preserve"> </w:t>
      </w:r>
      <w:r w:rsidR="00A43BB9" w:rsidRPr="00671685">
        <w:t xml:space="preserve"> </w:t>
      </w:r>
      <w:r w:rsidR="00405C64">
        <w:t xml:space="preserve">While it is known that bS21-2 is autoregulated, the exact mechanism by which it is regulated is also unknown. The investigation of these unknown parameters will be explored. </w:t>
      </w:r>
    </w:p>
    <w:p w14:paraId="28993B9D" w14:textId="213CC0D5" w:rsidR="00625165" w:rsidRPr="00671685" w:rsidRDefault="005721F0" w:rsidP="0029737F">
      <w:pPr>
        <w:spacing w:line="480" w:lineRule="auto"/>
        <w:ind w:firstLine="450"/>
        <w:jc w:val="both"/>
      </w:pPr>
      <w:r>
        <w:t xml:space="preserve"> </w:t>
      </w:r>
    </w:p>
    <w:p w14:paraId="264628ED" w14:textId="77777777" w:rsidR="00DB245E" w:rsidRPr="00671685" w:rsidRDefault="00DB245E" w:rsidP="00FA0E77">
      <w:pPr>
        <w:spacing w:line="480" w:lineRule="auto"/>
      </w:pPr>
    </w:p>
    <w:p w14:paraId="5A429669" w14:textId="77777777" w:rsidR="00FA43BD" w:rsidRPr="00671685" w:rsidRDefault="00FA43BD">
      <w:r w:rsidRPr="00671685">
        <w:br w:type="page"/>
      </w:r>
    </w:p>
    <w:p w14:paraId="509250BC" w14:textId="34AB4225" w:rsidR="00E74DF5" w:rsidRPr="00671685" w:rsidRDefault="00E74DF5" w:rsidP="00FA43BD">
      <w:pPr>
        <w:pStyle w:val="Heading2"/>
      </w:pPr>
      <w:bookmarkStart w:id="95" w:name="_Toc140096587"/>
      <w:r w:rsidRPr="00671685">
        <w:lastRenderedPageBreak/>
        <w:t>SUMMARY AND OBJECTIVES</w:t>
      </w:r>
      <w:bookmarkEnd w:id="95"/>
    </w:p>
    <w:p w14:paraId="60085159" w14:textId="77777777" w:rsidR="00E74DF5" w:rsidRPr="00671685" w:rsidRDefault="00E74DF5"/>
    <w:p w14:paraId="088BF244" w14:textId="77777777" w:rsidR="00893C61" w:rsidRDefault="00893C61" w:rsidP="00893C61">
      <w:pPr>
        <w:spacing w:line="480" w:lineRule="auto"/>
        <w:ind w:firstLine="450"/>
        <w:jc w:val="both"/>
      </w:pPr>
      <w:r>
        <w:t xml:space="preserve">Ribosomes may be heterogenous due to a number of factors, including paralogous ribosomal proteins. In our organism of interest, A well-studied source of heterogenous ribosomes include zinc-coordinating paralogs of ribosomal proteins in several species. While the functional consequences of these paralogous ribosomal proteins for the ribosome is not well-known, other functions to the cell are. In addition, the regulation of these paralogs is well-studied. </w:t>
      </w:r>
    </w:p>
    <w:p w14:paraId="2751E05C" w14:textId="64BA5616" w:rsidR="00893C61" w:rsidRDefault="00893C61" w:rsidP="00893C61">
      <w:pPr>
        <w:spacing w:line="480" w:lineRule="auto"/>
        <w:ind w:firstLine="450"/>
        <w:jc w:val="both"/>
      </w:pPr>
      <w:r>
        <w:t xml:space="preserve">In </w:t>
      </w:r>
      <w:r>
        <w:rPr>
          <w:i/>
          <w:iCs/>
        </w:rPr>
        <w:t>F. tularensis</w:t>
      </w:r>
      <w:r>
        <w:t xml:space="preserve">, there are three homologs of the ribosomal protein, bS21. Previous work in the lab has indicated that bS21-2 is the most abundant of the three homologs, but that bS21-1 and bS21-3 can also integrate into ribosomes. When integrated into ribosomes, bS21-2 affects the production of certain </w:t>
      </w:r>
      <w:proofErr w:type="gramStart"/>
      <w:r>
        <w:t>virulence</w:t>
      </w:r>
      <w:proofErr w:type="gramEnd"/>
      <w:r>
        <w:t xml:space="preserve"> proteins. The regulation of these proteins, however, is not well understood. </w:t>
      </w:r>
    </w:p>
    <w:p w14:paraId="08CDE2E1" w14:textId="0247F632" w:rsidR="00E74DF5" w:rsidRPr="00F8448C" w:rsidRDefault="00F8448C" w:rsidP="00F8448C">
      <w:pPr>
        <w:spacing w:line="480" w:lineRule="auto"/>
        <w:ind w:firstLine="450"/>
        <w:jc w:val="both"/>
      </w:pPr>
      <w:r>
        <w:t xml:space="preserve">In the following chapters, I show that the autogenous regulation of bS21-2 can be upheld by its leader sequence alone. Additionally, I show that two immediate stem-loops in the leader sequence are not important for regulation by bS21-2, but that bS21-2 may de-stabilize its own transcript. Uniquely, bS21-1 and bS21-3 are not autogenously regulated. In the third chapter, I show a number of environmental conditions which do or do not lead to up- or down-regulation of bS21-1 and bS21-3 at either the transcriptional or translational level. </w:t>
      </w:r>
      <w:r w:rsidR="00E74DF5" w:rsidRPr="00671685">
        <w:br w:type="page"/>
      </w:r>
    </w:p>
    <w:p w14:paraId="65983838" w14:textId="18301CCF" w:rsidR="00FA43BD" w:rsidRPr="00671685" w:rsidRDefault="00E74DF5" w:rsidP="00FA43BD">
      <w:pPr>
        <w:pStyle w:val="Heading2"/>
      </w:pPr>
      <w:bookmarkStart w:id="96" w:name="_Toc140096588"/>
      <w:r w:rsidRPr="00671685">
        <w:lastRenderedPageBreak/>
        <w:t>REFERENCES</w:t>
      </w:r>
      <w:bookmarkEnd w:id="96"/>
    </w:p>
    <w:p w14:paraId="55F2E119" w14:textId="77777777" w:rsidR="00FA43BD" w:rsidRPr="00671685" w:rsidRDefault="00FA43BD" w:rsidP="00FA43BD">
      <w:pPr>
        <w:pStyle w:val="BodyText"/>
      </w:pPr>
    </w:p>
    <w:p w14:paraId="60173556" w14:textId="77777777" w:rsidR="00DE5B9F" w:rsidRPr="00DE5B9F" w:rsidRDefault="00DE5B9F" w:rsidP="00DE5B9F">
      <w:pPr>
        <w:pStyle w:val="Bibliography"/>
        <w:rPr>
          <w:rFonts w:cs="Arial"/>
        </w:rPr>
      </w:pPr>
      <w:r>
        <w:rPr>
          <w:rFonts w:cs="Arial"/>
        </w:rPr>
        <w:fldChar w:fldCharType="begin"/>
      </w:r>
      <w:r>
        <w:rPr>
          <w:rFonts w:cs="Arial"/>
        </w:rPr>
        <w:instrText xml:space="preserve"> ADDIN ZOTERO_BIBL {"uncited":[],"omitted":[],"custom":[]} CSL_BIBLIOGRAPHY </w:instrText>
      </w:r>
      <w:r>
        <w:rPr>
          <w:rFonts w:cs="Arial"/>
        </w:rPr>
        <w:fldChar w:fldCharType="separate"/>
      </w:r>
      <w:proofErr w:type="spellStart"/>
      <w:r w:rsidRPr="00DE5B9F">
        <w:rPr>
          <w:rFonts w:cs="Arial"/>
        </w:rPr>
        <w:t>Akanuma</w:t>
      </w:r>
      <w:proofErr w:type="spellEnd"/>
      <w:r w:rsidRPr="00DE5B9F">
        <w:rPr>
          <w:rFonts w:cs="Arial"/>
        </w:rPr>
        <w:t xml:space="preserve">, Genki, Hideaki </w:t>
      </w:r>
      <w:proofErr w:type="spellStart"/>
      <w:r w:rsidRPr="00DE5B9F">
        <w:rPr>
          <w:rFonts w:cs="Arial"/>
        </w:rPr>
        <w:t>Nanamiya</w:t>
      </w:r>
      <w:proofErr w:type="spellEnd"/>
      <w:r w:rsidRPr="00DE5B9F">
        <w:rPr>
          <w:rFonts w:cs="Arial"/>
        </w:rPr>
        <w:t xml:space="preserve">, Yousuke Natori, </w:t>
      </w:r>
      <w:proofErr w:type="spellStart"/>
      <w:r w:rsidRPr="00DE5B9F">
        <w:rPr>
          <w:rFonts w:cs="Arial"/>
        </w:rPr>
        <w:t>Naofumi</w:t>
      </w:r>
      <w:proofErr w:type="spellEnd"/>
      <w:r w:rsidRPr="00DE5B9F">
        <w:rPr>
          <w:rFonts w:cs="Arial"/>
        </w:rPr>
        <w:t xml:space="preserve"> Nomura, and Fujio Kawamura. 2006. “Liberation of Zinc-Containing L31 (</w:t>
      </w:r>
      <w:proofErr w:type="spellStart"/>
      <w:r w:rsidRPr="00DE5B9F">
        <w:rPr>
          <w:rFonts w:cs="Arial"/>
        </w:rPr>
        <w:t>RpmE</w:t>
      </w:r>
      <w:proofErr w:type="spellEnd"/>
      <w:r w:rsidRPr="00DE5B9F">
        <w:rPr>
          <w:rFonts w:cs="Arial"/>
        </w:rPr>
        <w:t xml:space="preserve">) from Ribosomes by Its Paralogous Gene Product, </w:t>
      </w:r>
      <w:proofErr w:type="spellStart"/>
      <w:r w:rsidRPr="00DE5B9F">
        <w:rPr>
          <w:rFonts w:cs="Arial"/>
        </w:rPr>
        <w:t>YtiA</w:t>
      </w:r>
      <w:proofErr w:type="spellEnd"/>
      <w:r w:rsidRPr="00DE5B9F">
        <w:rPr>
          <w:rFonts w:cs="Arial"/>
        </w:rPr>
        <w:t xml:space="preserve">, in Bacillus Subtilis.” </w:t>
      </w:r>
      <w:r w:rsidRPr="00DE5B9F">
        <w:rPr>
          <w:rFonts w:cs="Arial"/>
          <w:i/>
          <w:iCs/>
        </w:rPr>
        <w:t>Journal of Bacteriology</w:t>
      </w:r>
      <w:r w:rsidRPr="00DE5B9F">
        <w:rPr>
          <w:rFonts w:cs="Arial"/>
        </w:rPr>
        <w:t xml:space="preserve"> 188(7):2715–20. </w:t>
      </w:r>
      <w:proofErr w:type="spellStart"/>
      <w:r w:rsidRPr="00DE5B9F">
        <w:rPr>
          <w:rFonts w:cs="Arial"/>
        </w:rPr>
        <w:t>doi</w:t>
      </w:r>
      <w:proofErr w:type="spellEnd"/>
      <w:r w:rsidRPr="00DE5B9F">
        <w:rPr>
          <w:rFonts w:cs="Arial"/>
        </w:rPr>
        <w:t>: 10.1128/jb.188.7.2715-2720.2006.</w:t>
      </w:r>
    </w:p>
    <w:p w14:paraId="75661E26" w14:textId="77777777" w:rsidR="00DE5B9F" w:rsidRPr="00DE5B9F" w:rsidRDefault="00DE5B9F" w:rsidP="00DE5B9F">
      <w:pPr>
        <w:pStyle w:val="Bibliography"/>
        <w:rPr>
          <w:rFonts w:cs="Arial"/>
        </w:rPr>
      </w:pPr>
      <w:proofErr w:type="spellStart"/>
      <w:r w:rsidRPr="00DE5B9F">
        <w:rPr>
          <w:rFonts w:cs="Arial"/>
        </w:rPr>
        <w:t>Akanuma</w:t>
      </w:r>
      <w:proofErr w:type="spellEnd"/>
      <w:r w:rsidRPr="00DE5B9F">
        <w:rPr>
          <w:rFonts w:cs="Arial"/>
        </w:rPr>
        <w:t xml:space="preserve">, Genki, Hideaki </w:t>
      </w:r>
      <w:proofErr w:type="spellStart"/>
      <w:r w:rsidRPr="00DE5B9F">
        <w:rPr>
          <w:rFonts w:cs="Arial"/>
        </w:rPr>
        <w:t>Nanamiya</w:t>
      </w:r>
      <w:proofErr w:type="spellEnd"/>
      <w:r w:rsidRPr="00DE5B9F">
        <w:rPr>
          <w:rFonts w:cs="Arial"/>
        </w:rPr>
        <w:t xml:space="preserve">, Yousuke Natori, Koichi Yano, Shota Suzuki, Shuya Omata, Morio Ishizuka, Yasuhiko Sekine, and Fujio Kawamura. 2012. “Inactivation of Ribosomal Protein Genes in Bacillus Subtilis Reveals Importance of Each Ribosomal Protein for Cell Proliferation and Cell Differentiation.” </w:t>
      </w:r>
      <w:r w:rsidRPr="00DE5B9F">
        <w:rPr>
          <w:rFonts w:cs="Arial"/>
          <w:i/>
          <w:iCs/>
        </w:rPr>
        <w:t>Journal of Bacteriology</w:t>
      </w:r>
      <w:r w:rsidRPr="00DE5B9F">
        <w:rPr>
          <w:rFonts w:cs="Arial"/>
        </w:rPr>
        <w:t xml:space="preserve"> 194(22):6282–91. </w:t>
      </w:r>
      <w:proofErr w:type="spellStart"/>
      <w:r w:rsidRPr="00DE5B9F">
        <w:rPr>
          <w:rFonts w:cs="Arial"/>
        </w:rPr>
        <w:t>doi</w:t>
      </w:r>
      <w:proofErr w:type="spellEnd"/>
      <w:r w:rsidRPr="00DE5B9F">
        <w:rPr>
          <w:rFonts w:cs="Arial"/>
        </w:rPr>
        <w:t>: 10.1128/JB.01544-12.</w:t>
      </w:r>
    </w:p>
    <w:p w14:paraId="699F85F2" w14:textId="77777777" w:rsidR="00DE5B9F" w:rsidRPr="00DE5B9F" w:rsidRDefault="00DE5B9F" w:rsidP="00DE5B9F">
      <w:pPr>
        <w:pStyle w:val="Bibliography"/>
        <w:rPr>
          <w:rFonts w:cs="Arial"/>
        </w:rPr>
      </w:pPr>
      <w:r w:rsidRPr="00DE5B9F">
        <w:rPr>
          <w:rFonts w:cs="Arial"/>
        </w:rPr>
        <w:t xml:space="preserve">Bae, W., B. Xia, M. Inouye, and K. Severinov. 2000. “Escherichia Coli </w:t>
      </w:r>
      <w:proofErr w:type="spellStart"/>
      <w:r w:rsidRPr="00DE5B9F">
        <w:rPr>
          <w:rFonts w:cs="Arial"/>
        </w:rPr>
        <w:t>CspA</w:t>
      </w:r>
      <w:proofErr w:type="spellEnd"/>
      <w:r w:rsidRPr="00DE5B9F">
        <w:rPr>
          <w:rFonts w:cs="Arial"/>
        </w:rPr>
        <w:t xml:space="preserve">-Family RNA Chaperones Are Transcription </w:t>
      </w:r>
      <w:proofErr w:type="spellStart"/>
      <w:r w:rsidRPr="00DE5B9F">
        <w:rPr>
          <w:rFonts w:cs="Arial"/>
        </w:rPr>
        <w:t>Antiterminators</w:t>
      </w:r>
      <w:proofErr w:type="spellEnd"/>
      <w:r w:rsidRPr="00DE5B9F">
        <w:rPr>
          <w:rFonts w:cs="Arial"/>
        </w:rPr>
        <w:t xml:space="preserve">.” </w:t>
      </w:r>
      <w:r w:rsidRPr="00DE5B9F">
        <w:rPr>
          <w:rFonts w:cs="Arial"/>
          <w:i/>
          <w:iCs/>
        </w:rPr>
        <w:t>Proceedings of the National Academy of Sciences of the United States of America</w:t>
      </w:r>
      <w:r w:rsidRPr="00DE5B9F">
        <w:rPr>
          <w:rFonts w:cs="Arial"/>
        </w:rPr>
        <w:t xml:space="preserve"> 97(14):7784–89. </w:t>
      </w:r>
      <w:proofErr w:type="spellStart"/>
      <w:r w:rsidRPr="00DE5B9F">
        <w:rPr>
          <w:rFonts w:cs="Arial"/>
        </w:rPr>
        <w:t>doi</w:t>
      </w:r>
      <w:proofErr w:type="spellEnd"/>
      <w:r w:rsidRPr="00DE5B9F">
        <w:rPr>
          <w:rFonts w:cs="Arial"/>
        </w:rPr>
        <w:t>: 10.1073/pnas.97.14.7784.</w:t>
      </w:r>
    </w:p>
    <w:p w14:paraId="27E295B8" w14:textId="77777777" w:rsidR="00DE5B9F" w:rsidRPr="00DE5B9F" w:rsidRDefault="00DE5B9F" w:rsidP="00DE5B9F">
      <w:pPr>
        <w:pStyle w:val="Bibliography"/>
        <w:rPr>
          <w:rFonts w:cs="Arial"/>
        </w:rPr>
      </w:pPr>
      <w:r w:rsidRPr="00DE5B9F">
        <w:rPr>
          <w:rFonts w:cs="Arial"/>
        </w:rPr>
        <w:t xml:space="preserve">Ban, Nenad, Roland Beckmann, Jamie H. D. Cate, Jonathan D. </w:t>
      </w:r>
      <w:proofErr w:type="spellStart"/>
      <w:r w:rsidRPr="00DE5B9F">
        <w:rPr>
          <w:rFonts w:cs="Arial"/>
        </w:rPr>
        <w:t>Dinman</w:t>
      </w:r>
      <w:proofErr w:type="spellEnd"/>
      <w:r w:rsidRPr="00DE5B9F">
        <w:rPr>
          <w:rFonts w:cs="Arial"/>
        </w:rPr>
        <w:t xml:space="preserve">, François Dragon, Steven R. Ellis, Denis L. J. Lafontaine, Lasse Lindahl, Anders Liljas, Jeffrey M. Lipton, Michael A. McAlear, Peter B. Moore, Harry F. Noller, Joaquin Ortega, Vikram Govind Panse, V. Ramakrishnan, Christian M. T. Spahn, Thomas A. Steitz, Marek </w:t>
      </w:r>
      <w:proofErr w:type="spellStart"/>
      <w:r w:rsidRPr="00DE5B9F">
        <w:rPr>
          <w:rFonts w:cs="Arial"/>
        </w:rPr>
        <w:t>Tchorzewski</w:t>
      </w:r>
      <w:proofErr w:type="spellEnd"/>
      <w:r w:rsidRPr="00DE5B9F">
        <w:rPr>
          <w:rFonts w:cs="Arial"/>
        </w:rPr>
        <w:t xml:space="preserve">, David </w:t>
      </w:r>
      <w:proofErr w:type="spellStart"/>
      <w:r w:rsidRPr="00DE5B9F">
        <w:rPr>
          <w:rFonts w:cs="Arial"/>
        </w:rPr>
        <w:t>Tollervey</w:t>
      </w:r>
      <w:proofErr w:type="spellEnd"/>
      <w:r w:rsidRPr="00DE5B9F">
        <w:rPr>
          <w:rFonts w:cs="Arial"/>
        </w:rPr>
        <w:t xml:space="preserve">, Alan J. Warren, James R. Williamson, Daniel Wilson, Ada </w:t>
      </w:r>
      <w:proofErr w:type="spellStart"/>
      <w:r w:rsidRPr="00DE5B9F">
        <w:rPr>
          <w:rFonts w:cs="Arial"/>
        </w:rPr>
        <w:t>Yonath</w:t>
      </w:r>
      <w:proofErr w:type="spellEnd"/>
      <w:r w:rsidRPr="00DE5B9F">
        <w:rPr>
          <w:rFonts w:cs="Arial"/>
        </w:rPr>
        <w:t xml:space="preserve">, and Marat Yusupov. 2014. “A New System for Naming Ribosomal Proteins.” </w:t>
      </w:r>
      <w:r w:rsidRPr="00DE5B9F">
        <w:rPr>
          <w:rFonts w:cs="Arial"/>
          <w:i/>
          <w:iCs/>
        </w:rPr>
        <w:t>Current Opinion in Structural Biology</w:t>
      </w:r>
      <w:r w:rsidRPr="00DE5B9F">
        <w:rPr>
          <w:rFonts w:cs="Arial"/>
        </w:rPr>
        <w:t xml:space="preserve"> 24:165–69. </w:t>
      </w:r>
      <w:proofErr w:type="spellStart"/>
      <w:r w:rsidRPr="00DE5B9F">
        <w:rPr>
          <w:rFonts w:cs="Arial"/>
        </w:rPr>
        <w:t>doi</w:t>
      </w:r>
      <w:proofErr w:type="spellEnd"/>
      <w:r w:rsidRPr="00DE5B9F">
        <w:rPr>
          <w:rFonts w:cs="Arial"/>
        </w:rPr>
        <w:t>: 10.1016/j.sbi.2014.01.002.</w:t>
      </w:r>
    </w:p>
    <w:p w14:paraId="3A967089" w14:textId="77777777" w:rsidR="00DE5B9F" w:rsidRPr="00DE5B9F" w:rsidRDefault="00DE5B9F" w:rsidP="00DE5B9F">
      <w:pPr>
        <w:pStyle w:val="Bibliography"/>
        <w:rPr>
          <w:rFonts w:cs="Arial"/>
        </w:rPr>
      </w:pPr>
      <w:r w:rsidRPr="00DE5B9F">
        <w:rPr>
          <w:rFonts w:cs="Arial"/>
        </w:rPr>
        <w:t xml:space="preserve">Barry, G., C. L. Squires, and C. Squires. 1979. “Control Features within the </w:t>
      </w:r>
      <w:proofErr w:type="spellStart"/>
      <w:r w:rsidRPr="00DE5B9F">
        <w:rPr>
          <w:rFonts w:cs="Arial"/>
        </w:rPr>
        <w:t>RplJL-RpoBC</w:t>
      </w:r>
      <w:proofErr w:type="spellEnd"/>
      <w:r w:rsidRPr="00DE5B9F">
        <w:rPr>
          <w:rFonts w:cs="Arial"/>
        </w:rPr>
        <w:t xml:space="preserve"> Transcription Unit of Escherichia Coli.” </w:t>
      </w:r>
      <w:r w:rsidRPr="00DE5B9F">
        <w:rPr>
          <w:rFonts w:cs="Arial"/>
          <w:i/>
          <w:iCs/>
        </w:rPr>
        <w:t>Proceedings of the National Academy of Sciences of the United States of America</w:t>
      </w:r>
      <w:r w:rsidRPr="00DE5B9F">
        <w:rPr>
          <w:rFonts w:cs="Arial"/>
        </w:rPr>
        <w:t xml:space="preserve"> 76(10):4922–26. </w:t>
      </w:r>
      <w:proofErr w:type="spellStart"/>
      <w:r w:rsidRPr="00DE5B9F">
        <w:rPr>
          <w:rFonts w:cs="Arial"/>
        </w:rPr>
        <w:t>doi</w:t>
      </w:r>
      <w:proofErr w:type="spellEnd"/>
      <w:r w:rsidRPr="00DE5B9F">
        <w:rPr>
          <w:rFonts w:cs="Arial"/>
        </w:rPr>
        <w:t>: 10.1073/pnas.76.10.4922.</w:t>
      </w:r>
    </w:p>
    <w:p w14:paraId="3868168E" w14:textId="77777777" w:rsidR="00DE5B9F" w:rsidRPr="00DE5B9F" w:rsidRDefault="00DE5B9F" w:rsidP="00DE5B9F">
      <w:pPr>
        <w:pStyle w:val="Bibliography"/>
        <w:rPr>
          <w:rFonts w:cs="Arial"/>
        </w:rPr>
      </w:pPr>
      <w:r w:rsidRPr="00DE5B9F">
        <w:rPr>
          <w:rFonts w:cs="Arial"/>
        </w:rPr>
        <w:t xml:space="preserve">Basco, M. D. S., A. Kothari, Page B. McKinzie, J. R. Revollo, S. </w:t>
      </w:r>
      <w:proofErr w:type="spellStart"/>
      <w:r w:rsidRPr="00DE5B9F">
        <w:rPr>
          <w:rFonts w:cs="Arial"/>
        </w:rPr>
        <w:t>Agnihothram</w:t>
      </w:r>
      <w:proofErr w:type="spellEnd"/>
      <w:r w:rsidRPr="00DE5B9F">
        <w:rPr>
          <w:rFonts w:cs="Arial"/>
        </w:rPr>
        <w:t xml:space="preserve">, M. P. Azevedo, M. Saccente, and M. E. Hart. 2019. “Reduced Vancomycin Susceptibility and Increased Macrophage Survival in Staphylococcus Aureus Strains Sequentially Isolated from a </w:t>
      </w:r>
      <w:proofErr w:type="spellStart"/>
      <w:r w:rsidRPr="00DE5B9F">
        <w:rPr>
          <w:rFonts w:cs="Arial"/>
        </w:rPr>
        <w:t>Bacteraemic</w:t>
      </w:r>
      <w:proofErr w:type="spellEnd"/>
      <w:r w:rsidRPr="00DE5B9F">
        <w:rPr>
          <w:rFonts w:cs="Arial"/>
        </w:rPr>
        <w:t xml:space="preserve"> Patient during a Short Course of Antibiotic Therapy.” </w:t>
      </w:r>
      <w:r w:rsidRPr="00DE5B9F">
        <w:rPr>
          <w:rFonts w:cs="Arial"/>
          <w:i/>
          <w:iCs/>
        </w:rPr>
        <w:t>Journal of Medical Microbiology</w:t>
      </w:r>
      <w:r w:rsidRPr="00DE5B9F">
        <w:rPr>
          <w:rFonts w:cs="Arial"/>
        </w:rPr>
        <w:t xml:space="preserve"> 68(6):848–59. </w:t>
      </w:r>
      <w:proofErr w:type="spellStart"/>
      <w:r w:rsidRPr="00DE5B9F">
        <w:rPr>
          <w:rFonts w:cs="Arial"/>
        </w:rPr>
        <w:t>doi</w:t>
      </w:r>
      <w:proofErr w:type="spellEnd"/>
      <w:r w:rsidRPr="00DE5B9F">
        <w:rPr>
          <w:rFonts w:cs="Arial"/>
        </w:rPr>
        <w:t>: 10.1099/jmm.0.000988.</w:t>
      </w:r>
    </w:p>
    <w:p w14:paraId="0C3616D0" w14:textId="77777777" w:rsidR="00DE5B9F" w:rsidRPr="00DE5B9F" w:rsidRDefault="00DE5B9F" w:rsidP="00DE5B9F">
      <w:pPr>
        <w:pStyle w:val="Bibliography"/>
        <w:rPr>
          <w:rFonts w:cs="Arial"/>
        </w:rPr>
      </w:pPr>
      <w:r w:rsidRPr="00DE5B9F">
        <w:rPr>
          <w:rFonts w:cs="Arial"/>
        </w:rPr>
        <w:t xml:space="preserve">Bell, J. Frederick, Cora R. Owen, and Carl L. Larson. 1955. “Virulence of Bacterium </w:t>
      </w:r>
      <w:proofErr w:type="spellStart"/>
      <w:r w:rsidRPr="00DE5B9F">
        <w:rPr>
          <w:rFonts w:cs="Arial"/>
        </w:rPr>
        <w:t>Tularense</w:t>
      </w:r>
      <w:proofErr w:type="spellEnd"/>
      <w:r w:rsidRPr="00DE5B9F">
        <w:rPr>
          <w:rFonts w:cs="Arial"/>
        </w:rPr>
        <w:t xml:space="preserve"> I. A Study of the Virulence of Bacterium </w:t>
      </w:r>
      <w:proofErr w:type="spellStart"/>
      <w:r w:rsidRPr="00DE5B9F">
        <w:rPr>
          <w:rFonts w:cs="Arial"/>
        </w:rPr>
        <w:t>Tularense</w:t>
      </w:r>
      <w:proofErr w:type="spellEnd"/>
      <w:r w:rsidRPr="00DE5B9F">
        <w:rPr>
          <w:rFonts w:cs="Arial"/>
        </w:rPr>
        <w:t xml:space="preserve"> in Mice, Guinea Pigs, and Rabbits.” </w:t>
      </w:r>
      <w:r w:rsidRPr="00DE5B9F">
        <w:rPr>
          <w:rFonts w:cs="Arial"/>
          <w:i/>
          <w:iCs/>
        </w:rPr>
        <w:t>The Journal of Infectious Diseases</w:t>
      </w:r>
      <w:r w:rsidRPr="00DE5B9F">
        <w:rPr>
          <w:rFonts w:cs="Arial"/>
        </w:rPr>
        <w:t xml:space="preserve"> 97(2):162–66. </w:t>
      </w:r>
      <w:proofErr w:type="spellStart"/>
      <w:r w:rsidRPr="00DE5B9F">
        <w:rPr>
          <w:rFonts w:cs="Arial"/>
        </w:rPr>
        <w:t>doi</w:t>
      </w:r>
      <w:proofErr w:type="spellEnd"/>
      <w:r w:rsidRPr="00DE5B9F">
        <w:rPr>
          <w:rFonts w:cs="Arial"/>
        </w:rPr>
        <w:t>: 10.1093/</w:t>
      </w:r>
      <w:proofErr w:type="spellStart"/>
      <w:r w:rsidRPr="00DE5B9F">
        <w:rPr>
          <w:rFonts w:cs="Arial"/>
        </w:rPr>
        <w:t>infdis</w:t>
      </w:r>
      <w:proofErr w:type="spellEnd"/>
      <w:r w:rsidRPr="00DE5B9F">
        <w:rPr>
          <w:rFonts w:cs="Arial"/>
        </w:rPr>
        <w:t>/97.2.162.</w:t>
      </w:r>
    </w:p>
    <w:p w14:paraId="1215D925" w14:textId="77777777" w:rsidR="00DE5B9F" w:rsidRPr="00DE5B9F" w:rsidRDefault="00DE5B9F" w:rsidP="00DE5B9F">
      <w:pPr>
        <w:pStyle w:val="Bibliography"/>
        <w:rPr>
          <w:rFonts w:cs="Arial"/>
        </w:rPr>
      </w:pPr>
      <w:r w:rsidRPr="00DE5B9F">
        <w:rPr>
          <w:rFonts w:cs="Arial"/>
        </w:rPr>
        <w:lastRenderedPageBreak/>
        <w:t xml:space="preserve">Bent, Zachary W., David M. Brazel, Mary B. Tran-Gyamfi, Rachelle Y. Hamblin, Victoria A. VanderNoot, and Steven S. Branda. 2013. “Use of a Capture-Based Pathogen Transcript Enrichment Strategy for RNA-Seq Analysis of the Francisella Tularensis LVS Transcriptome during Infection of Murine Macrophages.” </w:t>
      </w:r>
      <w:r w:rsidRPr="00DE5B9F">
        <w:rPr>
          <w:rFonts w:cs="Arial"/>
          <w:i/>
          <w:iCs/>
        </w:rPr>
        <w:t>PLOS ONE</w:t>
      </w:r>
      <w:r w:rsidRPr="00DE5B9F">
        <w:rPr>
          <w:rFonts w:cs="Arial"/>
        </w:rPr>
        <w:t xml:space="preserve"> 8(10):e77834. </w:t>
      </w:r>
      <w:proofErr w:type="spellStart"/>
      <w:r w:rsidRPr="00DE5B9F">
        <w:rPr>
          <w:rFonts w:cs="Arial"/>
        </w:rPr>
        <w:t>doi</w:t>
      </w:r>
      <w:proofErr w:type="spellEnd"/>
      <w:r w:rsidRPr="00DE5B9F">
        <w:rPr>
          <w:rFonts w:cs="Arial"/>
        </w:rPr>
        <w:t>: 10.1371/journal.pone.0077834.</w:t>
      </w:r>
    </w:p>
    <w:p w14:paraId="6B382107" w14:textId="77777777" w:rsidR="00DE5B9F" w:rsidRPr="00DE5B9F" w:rsidRDefault="00DE5B9F" w:rsidP="00DE5B9F">
      <w:pPr>
        <w:pStyle w:val="Bibliography"/>
        <w:rPr>
          <w:rFonts w:cs="Arial"/>
        </w:rPr>
      </w:pPr>
      <w:r w:rsidRPr="00DE5B9F">
        <w:rPr>
          <w:rFonts w:cs="Arial"/>
        </w:rPr>
        <w:t xml:space="preserve">Blake, Katy L., and Alex J. O’Neill. 2013. “Transposon Library Screening for Identification of Genetic Loci Participating in Intrinsic Susceptibility and Acquired Resistance to </w:t>
      </w:r>
      <w:proofErr w:type="spellStart"/>
      <w:r w:rsidRPr="00DE5B9F">
        <w:rPr>
          <w:rFonts w:cs="Arial"/>
        </w:rPr>
        <w:t>Antistaphylococcal</w:t>
      </w:r>
      <w:proofErr w:type="spellEnd"/>
      <w:r w:rsidRPr="00DE5B9F">
        <w:rPr>
          <w:rFonts w:cs="Arial"/>
        </w:rPr>
        <w:t xml:space="preserve"> Agents.” </w:t>
      </w:r>
      <w:r w:rsidRPr="00DE5B9F">
        <w:rPr>
          <w:rFonts w:cs="Arial"/>
          <w:i/>
          <w:iCs/>
        </w:rPr>
        <w:t>Journal of Antimicrobial Chemotherapy</w:t>
      </w:r>
      <w:r w:rsidRPr="00DE5B9F">
        <w:rPr>
          <w:rFonts w:cs="Arial"/>
        </w:rPr>
        <w:t xml:space="preserve"> 68(1):12–16. </w:t>
      </w:r>
      <w:proofErr w:type="spellStart"/>
      <w:r w:rsidRPr="00DE5B9F">
        <w:rPr>
          <w:rFonts w:cs="Arial"/>
        </w:rPr>
        <w:t>doi</w:t>
      </w:r>
      <w:proofErr w:type="spellEnd"/>
      <w:r w:rsidRPr="00DE5B9F">
        <w:rPr>
          <w:rFonts w:cs="Arial"/>
        </w:rPr>
        <w:t>: 10.1093/</w:t>
      </w:r>
      <w:proofErr w:type="spellStart"/>
      <w:r w:rsidRPr="00DE5B9F">
        <w:rPr>
          <w:rFonts w:cs="Arial"/>
        </w:rPr>
        <w:t>jac</w:t>
      </w:r>
      <w:proofErr w:type="spellEnd"/>
      <w:r w:rsidRPr="00DE5B9F">
        <w:rPr>
          <w:rFonts w:cs="Arial"/>
        </w:rPr>
        <w:t>/dks373.</w:t>
      </w:r>
    </w:p>
    <w:p w14:paraId="6357F969" w14:textId="77777777" w:rsidR="00DE5B9F" w:rsidRPr="00DE5B9F" w:rsidRDefault="00DE5B9F" w:rsidP="00DE5B9F">
      <w:pPr>
        <w:pStyle w:val="Bibliography"/>
        <w:rPr>
          <w:rFonts w:cs="Arial"/>
        </w:rPr>
      </w:pPr>
      <w:r w:rsidRPr="00DE5B9F">
        <w:rPr>
          <w:rFonts w:cs="Arial"/>
        </w:rPr>
        <w:t xml:space="preserve">Brodmann, Maj, Roland F. Dreier, Petr Broz, and Marek Basler. 2017. “Francisella Requires Dynamic Type VI Secretion System and </w:t>
      </w:r>
      <w:proofErr w:type="spellStart"/>
      <w:r w:rsidRPr="00DE5B9F">
        <w:rPr>
          <w:rFonts w:cs="Arial"/>
        </w:rPr>
        <w:t>ClpB</w:t>
      </w:r>
      <w:proofErr w:type="spellEnd"/>
      <w:r w:rsidRPr="00DE5B9F">
        <w:rPr>
          <w:rFonts w:cs="Arial"/>
        </w:rPr>
        <w:t xml:space="preserve"> to Deliver Effectors for Phagosomal Escape.” </w:t>
      </w:r>
      <w:r w:rsidRPr="00DE5B9F">
        <w:rPr>
          <w:rFonts w:cs="Arial"/>
          <w:i/>
          <w:iCs/>
        </w:rPr>
        <w:t>Nature Communications</w:t>
      </w:r>
      <w:r w:rsidRPr="00DE5B9F">
        <w:rPr>
          <w:rFonts w:cs="Arial"/>
        </w:rPr>
        <w:t xml:space="preserve"> 8(1):15853. </w:t>
      </w:r>
      <w:proofErr w:type="spellStart"/>
      <w:r w:rsidRPr="00DE5B9F">
        <w:rPr>
          <w:rFonts w:cs="Arial"/>
        </w:rPr>
        <w:t>doi</w:t>
      </w:r>
      <w:proofErr w:type="spellEnd"/>
      <w:r w:rsidRPr="00DE5B9F">
        <w:rPr>
          <w:rFonts w:cs="Arial"/>
        </w:rPr>
        <w:t>: 10.1038/ncomms15853.</w:t>
      </w:r>
    </w:p>
    <w:p w14:paraId="41081254" w14:textId="77777777" w:rsidR="00DE5B9F" w:rsidRPr="00DE5B9F" w:rsidRDefault="00DE5B9F" w:rsidP="00DE5B9F">
      <w:pPr>
        <w:pStyle w:val="Bibliography"/>
        <w:rPr>
          <w:rFonts w:cs="Arial"/>
        </w:rPr>
      </w:pPr>
      <w:r w:rsidRPr="00DE5B9F">
        <w:rPr>
          <w:rFonts w:cs="Arial"/>
        </w:rPr>
        <w:t xml:space="preserve">de Bruin, Olle M., Barry N. Duplantis, Jagjit S. </w:t>
      </w:r>
      <w:proofErr w:type="spellStart"/>
      <w:r w:rsidRPr="00DE5B9F">
        <w:rPr>
          <w:rFonts w:cs="Arial"/>
        </w:rPr>
        <w:t>Ludu</w:t>
      </w:r>
      <w:proofErr w:type="spellEnd"/>
      <w:r w:rsidRPr="00DE5B9F">
        <w:rPr>
          <w:rFonts w:cs="Arial"/>
        </w:rPr>
        <w:t xml:space="preserve">, Rebekah F. Hare, Eli B. Nix, Crystal L. </w:t>
      </w:r>
      <w:proofErr w:type="spellStart"/>
      <w:r w:rsidRPr="00DE5B9F">
        <w:rPr>
          <w:rFonts w:cs="Arial"/>
        </w:rPr>
        <w:t>Schmerk</w:t>
      </w:r>
      <w:proofErr w:type="spellEnd"/>
      <w:r w:rsidRPr="00DE5B9F">
        <w:rPr>
          <w:rFonts w:cs="Arial"/>
        </w:rPr>
        <w:t xml:space="preserve">, Craig S. Robb, Alisdair B. </w:t>
      </w:r>
      <w:proofErr w:type="spellStart"/>
      <w:r w:rsidRPr="00DE5B9F">
        <w:rPr>
          <w:rFonts w:cs="Arial"/>
        </w:rPr>
        <w:t>Boraston</w:t>
      </w:r>
      <w:proofErr w:type="spellEnd"/>
      <w:r w:rsidRPr="00DE5B9F">
        <w:rPr>
          <w:rFonts w:cs="Arial"/>
        </w:rPr>
        <w:t xml:space="preserve">, Karsten </w:t>
      </w:r>
      <w:proofErr w:type="spellStart"/>
      <w:r w:rsidRPr="00DE5B9F">
        <w:rPr>
          <w:rFonts w:cs="Arial"/>
        </w:rPr>
        <w:t>Hueffer</w:t>
      </w:r>
      <w:proofErr w:type="spellEnd"/>
      <w:r w:rsidRPr="00DE5B9F">
        <w:rPr>
          <w:rFonts w:cs="Arial"/>
        </w:rPr>
        <w:t xml:space="preserve">, and Francis E. Nano. 2011. “The Biochemical Properties of the Francisella Pathogenicity Island (FPI)-Encoded Proteins </w:t>
      </w:r>
      <w:proofErr w:type="spellStart"/>
      <w:r w:rsidRPr="00DE5B9F">
        <w:rPr>
          <w:rFonts w:cs="Arial"/>
        </w:rPr>
        <w:t>IglA</w:t>
      </w:r>
      <w:proofErr w:type="spellEnd"/>
      <w:r w:rsidRPr="00DE5B9F">
        <w:rPr>
          <w:rFonts w:cs="Arial"/>
        </w:rPr>
        <w:t xml:space="preserve">, </w:t>
      </w:r>
      <w:proofErr w:type="spellStart"/>
      <w:r w:rsidRPr="00DE5B9F">
        <w:rPr>
          <w:rFonts w:cs="Arial"/>
        </w:rPr>
        <w:t>IglB</w:t>
      </w:r>
      <w:proofErr w:type="spellEnd"/>
      <w:r w:rsidRPr="00DE5B9F">
        <w:rPr>
          <w:rFonts w:cs="Arial"/>
        </w:rPr>
        <w:t xml:space="preserve">, </w:t>
      </w:r>
      <w:proofErr w:type="spellStart"/>
      <w:r w:rsidRPr="00DE5B9F">
        <w:rPr>
          <w:rFonts w:cs="Arial"/>
        </w:rPr>
        <w:t>IglC</w:t>
      </w:r>
      <w:proofErr w:type="spellEnd"/>
      <w:r w:rsidRPr="00DE5B9F">
        <w:rPr>
          <w:rFonts w:cs="Arial"/>
        </w:rPr>
        <w:t xml:space="preserve">, </w:t>
      </w:r>
      <w:proofErr w:type="spellStart"/>
      <w:r w:rsidRPr="00DE5B9F">
        <w:rPr>
          <w:rFonts w:cs="Arial"/>
        </w:rPr>
        <w:t>PdpB</w:t>
      </w:r>
      <w:proofErr w:type="spellEnd"/>
      <w:r w:rsidRPr="00DE5B9F">
        <w:rPr>
          <w:rFonts w:cs="Arial"/>
        </w:rPr>
        <w:t xml:space="preserve"> and </w:t>
      </w:r>
      <w:proofErr w:type="spellStart"/>
      <w:r w:rsidRPr="00DE5B9F">
        <w:rPr>
          <w:rFonts w:cs="Arial"/>
        </w:rPr>
        <w:t>DotU</w:t>
      </w:r>
      <w:proofErr w:type="spellEnd"/>
      <w:r w:rsidRPr="00DE5B9F">
        <w:rPr>
          <w:rFonts w:cs="Arial"/>
        </w:rPr>
        <w:t xml:space="preserve"> Suggest Roles in Type VI Secretion.” </w:t>
      </w:r>
      <w:r w:rsidRPr="00DE5B9F">
        <w:rPr>
          <w:rFonts w:cs="Arial"/>
          <w:i/>
          <w:iCs/>
        </w:rPr>
        <w:t>Microbiology</w:t>
      </w:r>
      <w:r w:rsidRPr="00DE5B9F">
        <w:rPr>
          <w:rFonts w:cs="Arial"/>
        </w:rPr>
        <w:t xml:space="preserve"> 157(Pt 12):3483–91. </w:t>
      </w:r>
      <w:proofErr w:type="spellStart"/>
      <w:r w:rsidRPr="00DE5B9F">
        <w:rPr>
          <w:rFonts w:cs="Arial"/>
        </w:rPr>
        <w:t>doi</w:t>
      </w:r>
      <w:proofErr w:type="spellEnd"/>
      <w:r w:rsidRPr="00DE5B9F">
        <w:rPr>
          <w:rFonts w:cs="Arial"/>
        </w:rPr>
        <w:t>: 10.1099/mic.0.052308-0.</w:t>
      </w:r>
    </w:p>
    <w:p w14:paraId="6DB3EA8B" w14:textId="77777777" w:rsidR="00DE5B9F" w:rsidRPr="00DE5B9F" w:rsidRDefault="00DE5B9F" w:rsidP="00DE5B9F">
      <w:pPr>
        <w:pStyle w:val="Bibliography"/>
        <w:rPr>
          <w:rFonts w:cs="Arial"/>
        </w:rPr>
      </w:pPr>
      <w:r w:rsidRPr="00DE5B9F">
        <w:rPr>
          <w:rFonts w:cs="Arial"/>
        </w:rPr>
        <w:t xml:space="preserve">Buchan, Blake W., Ramona L. McCaffrey, Stephen R. Lindemann, Lee-Ann H. Allen, and Bradley D. Jones. 2009. “Identification of </w:t>
      </w:r>
      <w:proofErr w:type="spellStart"/>
      <w:r w:rsidRPr="00DE5B9F">
        <w:rPr>
          <w:rFonts w:cs="Arial"/>
        </w:rPr>
        <w:t>MigR</w:t>
      </w:r>
      <w:proofErr w:type="spellEnd"/>
      <w:r w:rsidRPr="00DE5B9F">
        <w:rPr>
          <w:rFonts w:cs="Arial"/>
        </w:rPr>
        <w:t xml:space="preserve">, a Regulatory Element of the Francisella Tularensis Live Vaccine Strain </w:t>
      </w:r>
      <w:proofErr w:type="spellStart"/>
      <w:r w:rsidRPr="00DE5B9F">
        <w:rPr>
          <w:rFonts w:cs="Arial"/>
        </w:rPr>
        <w:t>IglABCD</w:t>
      </w:r>
      <w:proofErr w:type="spellEnd"/>
      <w:r w:rsidRPr="00DE5B9F">
        <w:rPr>
          <w:rFonts w:cs="Arial"/>
        </w:rPr>
        <w:t xml:space="preserve"> Virulence Operon Required for Normal Replication and Trafficking in Macrophages.” </w:t>
      </w:r>
      <w:r w:rsidRPr="00DE5B9F">
        <w:rPr>
          <w:rFonts w:cs="Arial"/>
          <w:i/>
          <w:iCs/>
        </w:rPr>
        <w:t>Infection and Immunity</w:t>
      </w:r>
      <w:r w:rsidRPr="00DE5B9F">
        <w:rPr>
          <w:rFonts w:cs="Arial"/>
        </w:rPr>
        <w:t xml:space="preserve"> 77(6):2517–29. </w:t>
      </w:r>
      <w:proofErr w:type="spellStart"/>
      <w:r w:rsidRPr="00DE5B9F">
        <w:rPr>
          <w:rFonts w:cs="Arial"/>
        </w:rPr>
        <w:t>doi</w:t>
      </w:r>
      <w:proofErr w:type="spellEnd"/>
      <w:r w:rsidRPr="00DE5B9F">
        <w:rPr>
          <w:rFonts w:cs="Arial"/>
        </w:rPr>
        <w:t>: 10.1128/iai.00229-09.</w:t>
      </w:r>
    </w:p>
    <w:p w14:paraId="2A39C205" w14:textId="77777777" w:rsidR="00DE5B9F" w:rsidRPr="00DE5B9F" w:rsidRDefault="00DE5B9F" w:rsidP="00DE5B9F">
      <w:pPr>
        <w:pStyle w:val="Bibliography"/>
        <w:rPr>
          <w:rFonts w:cs="Arial"/>
        </w:rPr>
      </w:pPr>
      <w:proofErr w:type="spellStart"/>
      <w:r w:rsidRPr="00DE5B9F">
        <w:rPr>
          <w:rFonts w:cs="Arial"/>
        </w:rPr>
        <w:t>Byrgazov</w:t>
      </w:r>
      <w:proofErr w:type="spellEnd"/>
      <w:r w:rsidRPr="00DE5B9F">
        <w:rPr>
          <w:rFonts w:cs="Arial"/>
        </w:rPr>
        <w:t xml:space="preserve">, Konstantin, Oliver Vesper, and Isabella Moll. 2013. “Ribosome Heterogeneity: Another Level of Complexity in Bacterial Translation Regulation.” </w:t>
      </w:r>
      <w:r w:rsidRPr="00DE5B9F">
        <w:rPr>
          <w:rFonts w:cs="Arial"/>
          <w:i/>
          <w:iCs/>
        </w:rPr>
        <w:t>Current Opinion in Microbiology</w:t>
      </w:r>
      <w:r w:rsidRPr="00DE5B9F">
        <w:rPr>
          <w:rFonts w:cs="Arial"/>
        </w:rPr>
        <w:t xml:space="preserve"> 16(2):133–39. </w:t>
      </w:r>
      <w:proofErr w:type="spellStart"/>
      <w:r w:rsidRPr="00DE5B9F">
        <w:rPr>
          <w:rFonts w:cs="Arial"/>
        </w:rPr>
        <w:t>doi</w:t>
      </w:r>
      <w:proofErr w:type="spellEnd"/>
      <w:r w:rsidRPr="00DE5B9F">
        <w:rPr>
          <w:rFonts w:cs="Arial"/>
        </w:rPr>
        <w:t>: 10.1016/j.mib.2013.01.009.</w:t>
      </w:r>
    </w:p>
    <w:p w14:paraId="04D50679" w14:textId="77777777" w:rsidR="00DE5B9F" w:rsidRPr="00DE5B9F" w:rsidRDefault="00DE5B9F" w:rsidP="00DE5B9F">
      <w:pPr>
        <w:pStyle w:val="Bibliography"/>
        <w:rPr>
          <w:rFonts w:cs="Arial"/>
        </w:rPr>
      </w:pPr>
      <w:r w:rsidRPr="00DE5B9F">
        <w:rPr>
          <w:rFonts w:cs="Arial"/>
        </w:rPr>
        <w:t xml:space="preserve">Chang, Chu, and Gary R. Craven. 1977. “Identification of Several Proteins Involved in the Messenger RNA Binding Site of the 30 S Ribosome by Inactivation with 2-Methoxy-5-Nitrotropone.” </w:t>
      </w:r>
      <w:r w:rsidRPr="00DE5B9F">
        <w:rPr>
          <w:rFonts w:cs="Arial"/>
          <w:i/>
          <w:iCs/>
        </w:rPr>
        <w:t>Journal of Molecular Biology</w:t>
      </w:r>
      <w:r w:rsidRPr="00DE5B9F">
        <w:rPr>
          <w:rFonts w:cs="Arial"/>
        </w:rPr>
        <w:t xml:space="preserve"> 117(2):401–18. </w:t>
      </w:r>
      <w:proofErr w:type="spellStart"/>
      <w:r w:rsidRPr="00DE5B9F">
        <w:rPr>
          <w:rFonts w:cs="Arial"/>
        </w:rPr>
        <w:t>doi</w:t>
      </w:r>
      <w:proofErr w:type="spellEnd"/>
      <w:r w:rsidRPr="00DE5B9F">
        <w:rPr>
          <w:rFonts w:cs="Arial"/>
        </w:rPr>
        <w:t>: 10.1016/0022-2836(77)90135-8.</w:t>
      </w:r>
    </w:p>
    <w:p w14:paraId="7B65FC76" w14:textId="77777777" w:rsidR="00DE5B9F" w:rsidRPr="00DE5B9F" w:rsidRDefault="00DE5B9F" w:rsidP="00DE5B9F">
      <w:pPr>
        <w:pStyle w:val="Bibliography"/>
        <w:rPr>
          <w:rFonts w:cs="Arial"/>
        </w:rPr>
      </w:pPr>
      <w:r w:rsidRPr="00DE5B9F">
        <w:rPr>
          <w:rFonts w:cs="Arial"/>
        </w:rPr>
        <w:t xml:space="preserve">Charity, James C., Michelle M. Costante-Hamm, Emmy L. </w:t>
      </w:r>
      <w:proofErr w:type="spellStart"/>
      <w:r w:rsidRPr="00DE5B9F">
        <w:rPr>
          <w:rFonts w:cs="Arial"/>
        </w:rPr>
        <w:t>Balon</w:t>
      </w:r>
      <w:proofErr w:type="spellEnd"/>
      <w:r w:rsidRPr="00DE5B9F">
        <w:rPr>
          <w:rFonts w:cs="Arial"/>
        </w:rPr>
        <w:t xml:space="preserve">, Dana H. Boyd, Eric J. Rubin, and Simon L. Dove. 2007. “Twin RNA Polymerase–Associated Proteins Control Virulence Gene Expression in Francisella Tularensis.” </w:t>
      </w:r>
      <w:r w:rsidRPr="00DE5B9F">
        <w:rPr>
          <w:rFonts w:cs="Arial"/>
          <w:i/>
          <w:iCs/>
        </w:rPr>
        <w:t>PLOS Pathogens</w:t>
      </w:r>
      <w:r w:rsidRPr="00DE5B9F">
        <w:rPr>
          <w:rFonts w:cs="Arial"/>
        </w:rPr>
        <w:t xml:space="preserve"> 3(6):e84. </w:t>
      </w:r>
      <w:proofErr w:type="spellStart"/>
      <w:r w:rsidRPr="00DE5B9F">
        <w:rPr>
          <w:rFonts w:cs="Arial"/>
        </w:rPr>
        <w:t>doi</w:t>
      </w:r>
      <w:proofErr w:type="spellEnd"/>
      <w:r w:rsidRPr="00DE5B9F">
        <w:rPr>
          <w:rFonts w:cs="Arial"/>
        </w:rPr>
        <w:t>: 10.1371/journal.ppat.0030084.</w:t>
      </w:r>
    </w:p>
    <w:p w14:paraId="12933707" w14:textId="77777777" w:rsidR="00DE5B9F" w:rsidRPr="00DE5B9F" w:rsidRDefault="00DE5B9F" w:rsidP="00DE5B9F">
      <w:pPr>
        <w:pStyle w:val="Bibliography"/>
        <w:rPr>
          <w:rFonts w:cs="Arial"/>
        </w:rPr>
      </w:pPr>
      <w:r w:rsidRPr="00DE5B9F">
        <w:rPr>
          <w:rFonts w:cs="Arial"/>
        </w:rPr>
        <w:lastRenderedPageBreak/>
        <w:t xml:space="preserve">Clemens, Daniel L., Bai-Yu Lee, and Marcus A. Horwitz. 2018. “The Francisella Type VI Secretion System.” </w:t>
      </w:r>
      <w:r w:rsidRPr="00DE5B9F">
        <w:rPr>
          <w:rFonts w:cs="Arial"/>
          <w:i/>
          <w:iCs/>
        </w:rPr>
        <w:t>Frontiers in Cellular and Infection Microbiology</w:t>
      </w:r>
      <w:r w:rsidRPr="00DE5B9F">
        <w:rPr>
          <w:rFonts w:cs="Arial"/>
        </w:rPr>
        <w:t xml:space="preserve"> 8.</w:t>
      </w:r>
    </w:p>
    <w:p w14:paraId="34B2BA45" w14:textId="77777777" w:rsidR="00DE5B9F" w:rsidRPr="00DE5B9F" w:rsidRDefault="00DE5B9F" w:rsidP="00DE5B9F">
      <w:pPr>
        <w:pStyle w:val="Bibliography"/>
        <w:rPr>
          <w:rFonts w:cs="Arial"/>
        </w:rPr>
      </w:pPr>
      <w:r w:rsidRPr="00DE5B9F">
        <w:rPr>
          <w:rFonts w:cs="Arial"/>
        </w:rPr>
        <w:t xml:space="preserve">Climie, Shane C., and James D. Friesen. 1987. “Feedback Regulation of the </w:t>
      </w:r>
      <w:proofErr w:type="spellStart"/>
      <w:r w:rsidRPr="00DE5B9F">
        <w:rPr>
          <w:rFonts w:cs="Arial"/>
        </w:rPr>
        <w:t>RplJL-RpoBC</w:t>
      </w:r>
      <w:proofErr w:type="spellEnd"/>
      <w:r w:rsidRPr="00DE5B9F">
        <w:rPr>
          <w:rFonts w:cs="Arial"/>
        </w:rPr>
        <w:t xml:space="preserve"> Ribosomal Protein Operon of Escherichia Coli Requires a Region of MRNA Secondary Structure.” </w:t>
      </w:r>
      <w:r w:rsidRPr="00DE5B9F">
        <w:rPr>
          <w:rFonts w:cs="Arial"/>
          <w:i/>
          <w:iCs/>
        </w:rPr>
        <w:t>Journal of Molecular Biology</w:t>
      </w:r>
      <w:r w:rsidRPr="00DE5B9F">
        <w:rPr>
          <w:rFonts w:cs="Arial"/>
        </w:rPr>
        <w:t xml:space="preserve"> 198(3):371–81. </w:t>
      </w:r>
      <w:proofErr w:type="spellStart"/>
      <w:r w:rsidRPr="00DE5B9F">
        <w:rPr>
          <w:rFonts w:cs="Arial"/>
        </w:rPr>
        <w:t>doi</w:t>
      </w:r>
      <w:proofErr w:type="spellEnd"/>
      <w:r w:rsidRPr="00DE5B9F">
        <w:rPr>
          <w:rFonts w:cs="Arial"/>
        </w:rPr>
        <w:t>: 10.1016/0022-2836(87)90287-7.</w:t>
      </w:r>
    </w:p>
    <w:p w14:paraId="47A0C1C8" w14:textId="77777777" w:rsidR="00DE5B9F" w:rsidRPr="00DE5B9F" w:rsidRDefault="00DE5B9F" w:rsidP="00DE5B9F">
      <w:pPr>
        <w:pStyle w:val="Bibliography"/>
        <w:rPr>
          <w:rFonts w:cs="Arial"/>
        </w:rPr>
      </w:pPr>
      <w:r w:rsidRPr="00DE5B9F">
        <w:rPr>
          <w:rFonts w:cs="Arial"/>
        </w:rPr>
        <w:t xml:space="preserve">Cuthbert, Bonnie J., Wilma Ross, Amy E. Rohlfing, Simon L. Dove, Richard L. </w:t>
      </w:r>
      <w:proofErr w:type="spellStart"/>
      <w:r w:rsidRPr="00DE5B9F">
        <w:rPr>
          <w:rFonts w:cs="Arial"/>
        </w:rPr>
        <w:t>Gourse</w:t>
      </w:r>
      <w:proofErr w:type="spellEnd"/>
      <w:r w:rsidRPr="00DE5B9F">
        <w:rPr>
          <w:rFonts w:cs="Arial"/>
        </w:rPr>
        <w:t xml:space="preserve">, Richard G. Brennan, and Maria A. Schumacher. 2017. “Dissection of the Molecular Circuitry Controlling Virulence in Francisella Tularensis.” </w:t>
      </w:r>
      <w:r w:rsidRPr="00DE5B9F">
        <w:rPr>
          <w:rFonts w:cs="Arial"/>
          <w:i/>
          <w:iCs/>
        </w:rPr>
        <w:t>Genes &amp; Development</w:t>
      </w:r>
      <w:r w:rsidRPr="00DE5B9F">
        <w:rPr>
          <w:rFonts w:cs="Arial"/>
        </w:rPr>
        <w:t xml:space="preserve"> 31(15):1549–60. </w:t>
      </w:r>
      <w:proofErr w:type="spellStart"/>
      <w:r w:rsidRPr="00DE5B9F">
        <w:rPr>
          <w:rFonts w:cs="Arial"/>
        </w:rPr>
        <w:t>doi</w:t>
      </w:r>
      <w:proofErr w:type="spellEnd"/>
      <w:r w:rsidRPr="00DE5B9F">
        <w:rPr>
          <w:rFonts w:cs="Arial"/>
        </w:rPr>
        <w:t>: 10.1101/gad.303701.117.</w:t>
      </w:r>
    </w:p>
    <w:p w14:paraId="7D36F1E4" w14:textId="77777777" w:rsidR="00DE5B9F" w:rsidRPr="00DE5B9F" w:rsidRDefault="00DE5B9F" w:rsidP="00DE5B9F">
      <w:pPr>
        <w:pStyle w:val="Bibliography"/>
        <w:rPr>
          <w:rFonts w:cs="Arial"/>
        </w:rPr>
      </w:pPr>
      <w:r w:rsidRPr="00DE5B9F">
        <w:rPr>
          <w:rFonts w:cs="Arial"/>
        </w:rPr>
        <w:t xml:space="preserve">Czapski, Tiffaney R., and Nancy </w:t>
      </w:r>
      <w:proofErr w:type="spellStart"/>
      <w:r w:rsidRPr="00DE5B9F">
        <w:rPr>
          <w:rFonts w:cs="Arial"/>
        </w:rPr>
        <w:t>Trun</w:t>
      </w:r>
      <w:proofErr w:type="spellEnd"/>
      <w:r w:rsidRPr="00DE5B9F">
        <w:rPr>
          <w:rFonts w:cs="Arial"/>
        </w:rPr>
        <w:t xml:space="preserve">. 2014. “Expression of </w:t>
      </w:r>
      <w:proofErr w:type="spellStart"/>
      <w:r w:rsidRPr="00DE5B9F">
        <w:rPr>
          <w:rFonts w:cs="Arial"/>
        </w:rPr>
        <w:t>Csp</w:t>
      </w:r>
      <w:proofErr w:type="spellEnd"/>
      <w:r w:rsidRPr="00DE5B9F">
        <w:rPr>
          <w:rFonts w:cs="Arial"/>
        </w:rPr>
        <w:t xml:space="preserve"> Genes in E. Coli K-12 in Defined Rich and Defined Minimal Media during Normal Growth, and after Cold-Shock.” </w:t>
      </w:r>
      <w:r w:rsidRPr="00DE5B9F">
        <w:rPr>
          <w:rFonts w:cs="Arial"/>
          <w:i/>
          <w:iCs/>
        </w:rPr>
        <w:t>Gene</w:t>
      </w:r>
      <w:r w:rsidRPr="00DE5B9F">
        <w:rPr>
          <w:rFonts w:cs="Arial"/>
        </w:rPr>
        <w:t xml:space="preserve"> 547(1):91–97. </w:t>
      </w:r>
      <w:proofErr w:type="spellStart"/>
      <w:r w:rsidRPr="00DE5B9F">
        <w:rPr>
          <w:rFonts w:cs="Arial"/>
        </w:rPr>
        <w:t>doi</w:t>
      </w:r>
      <w:proofErr w:type="spellEnd"/>
      <w:r w:rsidRPr="00DE5B9F">
        <w:rPr>
          <w:rFonts w:cs="Arial"/>
        </w:rPr>
        <w:t>: 10.1016/j.gene.2014.06.033.</w:t>
      </w:r>
    </w:p>
    <w:p w14:paraId="3FEAA8AC" w14:textId="77777777" w:rsidR="00DE5B9F" w:rsidRPr="00DE5B9F" w:rsidRDefault="00DE5B9F" w:rsidP="00DE5B9F">
      <w:pPr>
        <w:pStyle w:val="Bibliography"/>
        <w:rPr>
          <w:rFonts w:cs="Arial"/>
        </w:rPr>
      </w:pPr>
      <w:r w:rsidRPr="00DE5B9F">
        <w:rPr>
          <w:rFonts w:cs="Arial"/>
        </w:rPr>
        <w:t xml:space="preserve">Dai, </w:t>
      </w:r>
      <w:proofErr w:type="spellStart"/>
      <w:r w:rsidRPr="00DE5B9F">
        <w:rPr>
          <w:rFonts w:cs="Arial"/>
        </w:rPr>
        <w:t>Shipan</w:t>
      </w:r>
      <w:proofErr w:type="spellEnd"/>
      <w:r w:rsidRPr="00DE5B9F">
        <w:rPr>
          <w:rFonts w:cs="Arial"/>
        </w:rPr>
        <w:t xml:space="preserve">, </w:t>
      </w:r>
      <w:proofErr w:type="spellStart"/>
      <w:r w:rsidRPr="00DE5B9F">
        <w:rPr>
          <w:rFonts w:cs="Arial"/>
        </w:rPr>
        <w:t>Nrusingh</w:t>
      </w:r>
      <w:proofErr w:type="spellEnd"/>
      <w:r w:rsidRPr="00DE5B9F">
        <w:rPr>
          <w:rFonts w:cs="Arial"/>
        </w:rPr>
        <w:t xml:space="preserve"> Mohapatra, Larry Schlesinger, and John Gunn. 2011. “Regulation of Francisella Tularensis Virulence.” </w:t>
      </w:r>
      <w:r w:rsidRPr="00DE5B9F">
        <w:rPr>
          <w:rFonts w:cs="Arial"/>
          <w:i/>
          <w:iCs/>
        </w:rPr>
        <w:t>Frontiers in Microbiology</w:t>
      </w:r>
      <w:r w:rsidRPr="00DE5B9F">
        <w:rPr>
          <w:rFonts w:cs="Arial"/>
        </w:rPr>
        <w:t xml:space="preserve"> 1.</w:t>
      </w:r>
    </w:p>
    <w:p w14:paraId="2855973E" w14:textId="77777777" w:rsidR="00DE5B9F" w:rsidRPr="00DE5B9F" w:rsidRDefault="00DE5B9F" w:rsidP="00DE5B9F">
      <w:pPr>
        <w:pStyle w:val="Bibliography"/>
        <w:rPr>
          <w:rFonts w:cs="Arial"/>
        </w:rPr>
      </w:pPr>
      <w:r w:rsidRPr="00DE5B9F">
        <w:rPr>
          <w:rFonts w:cs="Arial"/>
        </w:rPr>
        <w:t xml:space="preserve">Dennis, David T., Thomas V. Inglesby, Donald A. Henderson, John G. Bartlett, Michael S. Ascher, Edward Eitzen, Anne D. Fine, Arthur M. Friedlander, Jerome Hauer, Marcelle Layton, Scott R. Lillibridge, Joseph E. McDade, Michael T. Osterholm, Tara O’Toole, Gerald Parker, Trish M. Perl, Philip K. Russell, Kevin Tonat, and for the Working Group on Civilian Biodefense. 2001. “Tularemia as a Biological </w:t>
      </w:r>
      <w:proofErr w:type="spellStart"/>
      <w:r w:rsidRPr="00DE5B9F">
        <w:rPr>
          <w:rFonts w:cs="Arial"/>
        </w:rPr>
        <w:t>WeaponMedical</w:t>
      </w:r>
      <w:proofErr w:type="spellEnd"/>
      <w:r w:rsidRPr="00DE5B9F">
        <w:rPr>
          <w:rFonts w:cs="Arial"/>
        </w:rPr>
        <w:t xml:space="preserve"> and Public Health Management.” </w:t>
      </w:r>
      <w:r w:rsidRPr="00DE5B9F">
        <w:rPr>
          <w:rFonts w:cs="Arial"/>
          <w:i/>
          <w:iCs/>
        </w:rPr>
        <w:t>JAMA</w:t>
      </w:r>
      <w:r w:rsidRPr="00DE5B9F">
        <w:rPr>
          <w:rFonts w:cs="Arial"/>
        </w:rPr>
        <w:t xml:space="preserve"> 285(21):2763–73. </w:t>
      </w:r>
      <w:proofErr w:type="spellStart"/>
      <w:r w:rsidRPr="00DE5B9F">
        <w:rPr>
          <w:rFonts w:cs="Arial"/>
        </w:rPr>
        <w:t>doi</w:t>
      </w:r>
      <w:proofErr w:type="spellEnd"/>
      <w:r w:rsidRPr="00DE5B9F">
        <w:rPr>
          <w:rFonts w:cs="Arial"/>
        </w:rPr>
        <w:t>: 10.1001/jama.285.21.2763.</w:t>
      </w:r>
    </w:p>
    <w:p w14:paraId="7697E74F" w14:textId="77777777" w:rsidR="00DE5B9F" w:rsidRPr="00DE5B9F" w:rsidRDefault="00DE5B9F" w:rsidP="00DE5B9F">
      <w:pPr>
        <w:pStyle w:val="Bibliography"/>
        <w:rPr>
          <w:rFonts w:cs="Arial"/>
        </w:rPr>
      </w:pPr>
      <w:r w:rsidRPr="00DE5B9F">
        <w:rPr>
          <w:rFonts w:cs="Arial"/>
        </w:rPr>
        <w:t xml:space="preserve">Diaconu, Mihaela, Ute Kothe, Frank </w:t>
      </w:r>
      <w:proofErr w:type="spellStart"/>
      <w:r w:rsidRPr="00DE5B9F">
        <w:rPr>
          <w:rFonts w:cs="Arial"/>
        </w:rPr>
        <w:t>Schlünzen</w:t>
      </w:r>
      <w:proofErr w:type="spellEnd"/>
      <w:r w:rsidRPr="00DE5B9F">
        <w:rPr>
          <w:rFonts w:cs="Arial"/>
        </w:rPr>
        <w:t xml:space="preserve">, Niels Fischer, Jörg M. Harms, Alexander G. </w:t>
      </w:r>
      <w:proofErr w:type="spellStart"/>
      <w:r w:rsidRPr="00DE5B9F">
        <w:rPr>
          <w:rFonts w:cs="Arial"/>
        </w:rPr>
        <w:t>Tonevitsky</w:t>
      </w:r>
      <w:proofErr w:type="spellEnd"/>
      <w:r w:rsidRPr="00DE5B9F">
        <w:rPr>
          <w:rFonts w:cs="Arial"/>
        </w:rPr>
        <w:t xml:space="preserve">, Holger Stark, Marina V. </w:t>
      </w:r>
      <w:proofErr w:type="spellStart"/>
      <w:r w:rsidRPr="00DE5B9F">
        <w:rPr>
          <w:rFonts w:cs="Arial"/>
        </w:rPr>
        <w:t>Rodnina</w:t>
      </w:r>
      <w:proofErr w:type="spellEnd"/>
      <w:r w:rsidRPr="00DE5B9F">
        <w:rPr>
          <w:rFonts w:cs="Arial"/>
        </w:rPr>
        <w:t xml:space="preserve">, and Markus C. Wahl. 2005. “Structural Basis for the Function of the Ribosomal L7/12 Stalk in Factor Binding and GTPase Activation.” </w:t>
      </w:r>
      <w:r w:rsidRPr="00DE5B9F">
        <w:rPr>
          <w:rFonts w:cs="Arial"/>
          <w:i/>
          <w:iCs/>
        </w:rPr>
        <w:t>Cell</w:t>
      </w:r>
      <w:r w:rsidRPr="00DE5B9F">
        <w:rPr>
          <w:rFonts w:cs="Arial"/>
        </w:rPr>
        <w:t xml:space="preserve"> 121(7):991–1004. </w:t>
      </w:r>
      <w:proofErr w:type="spellStart"/>
      <w:r w:rsidRPr="00DE5B9F">
        <w:rPr>
          <w:rFonts w:cs="Arial"/>
        </w:rPr>
        <w:t>doi</w:t>
      </w:r>
      <w:proofErr w:type="spellEnd"/>
      <w:r w:rsidRPr="00DE5B9F">
        <w:rPr>
          <w:rFonts w:cs="Arial"/>
        </w:rPr>
        <w:t>: 10.1016/j.cell.2005.04.015.</w:t>
      </w:r>
    </w:p>
    <w:p w14:paraId="3C91ADF9" w14:textId="77777777" w:rsidR="00DE5B9F" w:rsidRPr="00DE5B9F" w:rsidRDefault="00DE5B9F" w:rsidP="00DE5B9F">
      <w:pPr>
        <w:pStyle w:val="Bibliography"/>
        <w:rPr>
          <w:rFonts w:cs="Arial"/>
        </w:rPr>
      </w:pPr>
      <w:r w:rsidRPr="00DE5B9F">
        <w:rPr>
          <w:rFonts w:cs="Arial"/>
        </w:rPr>
        <w:t xml:space="preserve">Dow, Allexa, and Sladjana </w:t>
      </w:r>
      <w:proofErr w:type="spellStart"/>
      <w:r w:rsidRPr="00DE5B9F">
        <w:rPr>
          <w:rFonts w:cs="Arial"/>
        </w:rPr>
        <w:t>Prisic</w:t>
      </w:r>
      <w:proofErr w:type="spellEnd"/>
      <w:r w:rsidRPr="00DE5B9F">
        <w:rPr>
          <w:rFonts w:cs="Arial"/>
        </w:rPr>
        <w:t xml:space="preserve">. 2018. “Alternative Ribosomal Proteins Are Required for Growth and Morphogenesis of Mycobacterium Smegmatis under Zinc Limiting Conditions.” </w:t>
      </w:r>
      <w:r w:rsidRPr="00DE5B9F">
        <w:rPr>
          <w:rFonts w:cs="Arial"/>
          <w:i/>
          <w:iCs/>
        </w:rPr>
        <w:t>PLOS ONE</w:t>
      </w:r>
      <w:r w:rsidRPr="00DE5B9F">
        <w:rPr>
          <w:rFonts w:cs="Arial"/>
        </w:rPr>
        <w:t xml:space="preserve"> 13(4):e0196300. </w:t>
      </w:r>
      <w:proofErr w:type="spellStart"/>
      <w:r w:rsidRPr="00DE5B9F">
        <w:rPr>
          <w:rFonts w:cs="Arial"/>
        </w:rPr>
        <w:t>doi</w:t>
      </w:r>
      <w:proofErr w:type="spellEnd"/>
      <w:r w:rsidRPr="00DE5B9F">
        <w:rPr>
          <w:rFonts w:cs="Arial"/>
        </w:rPr>
        <w:t>: 10.1371/journal.pone.0196300.</w:t>
      </w:r>
    </w:p>
    <w:p w14:paraId="3BCBEF11" w14:textId="77777777" w:rsidR="00DE5B9F" w:rsidRPr="00DE5B9F" w:rsidRDefault="00DE5B9F" w:rsidP="00DE5B9F">
      <w:pPr>
        <w:pStyle w:val="Bibliography"/>
        <w:rPr>
          <w:rFonts w:cs="Arial"/>
        </w:rPr>
      </w:pPr>
      <w:r w:rsidRPr="00DE5B9F">
        <w:rPr>
          <w:rFonts w:cs="Arial"/>
        </w:rPr>
        <w:t xml:space="preserve">Dow, Allexa, Preeti Sule, Timothy J. O’Donnell, Andrew Burger, Joshua T. Mattila, Brandi Antonio, Kevin Vergara, Endrei Marcantonio, L. Garry Adams, Nicholas James, Philip G. Williams, Jeffrey D. Cirillo, and Sladjana </w:t>
      </w:r>
      <w:proofErr w:type="spellStart"/>
      <w:r w:rsidRPr="00DE5B9F">
        <w:rPr>
          <w:rFonts w:cs="Arial"/>
        </w:rPr>
        <w:t>Prisic</w:t>
      </w:r>
      <w:proofErr w:type="spellEnd"/>
      <w:r w:rsidRPr="00DE5B9F">
        <w:rPr>
          <w:rFonts w:cs="Arial"/>
        </w:rPr>
        <w:t xml:space="preserve">. 2021. “Zinc Limitation Triggers Anticipatory Adaptations </w:t>
      </w:r>
      <w:r w:rsidRPr="00DE5B9F">
        <w:rPr>
          <w:rFonts w:cs="Arial"/>
        </w:rPr>
        <w:lastRenderedPageBreak/>
        <w:t xml:space="preserve">in Mycobacterium Tuberculosis.” </w:t>
      </w:r>
      <w:r w:rsidRPr="00DE5B9F">
        <w:rPr>
          <w:rFonts w:cs="Arial"/>
          <w:i/>
          <w:iCs/>
        </w:rPr>
        <w:t>PLOS Pathogens</w:t>
      </w:r>
      <w:r w:rsidRPr="00DE5B9F">
        <w:rPr>
          <w:rFonts w:cs="Arial"/>
        </w:rPr>
        <w:t xml:space="preserve"> 17(5):e1009570. </w:t>
      </w:r>
      <w:proofErr w:type="spellStart"/>
      <w:r w:rsidRPr="00DE5B9F">
        <w:rPr>
          <w:rFonts w:cs="Arial"/>
        </w:rPr>
        <w:t>doi</w:t>
      </w:r>
      <w:proofErr w:type="spellEnd"/>
      <w:r w:rsidRPr="00DE5B9F">
        <w:rPr>
          <w:rFonts w:cs="Arial"/>
        </w:rPr>
        <w:t>: 10.1371/journal.ppat.1009570.</w:t>
      </w:r>
    </w:p>
    <w:p w14:paraId="199F2F34" w14:textId="77777777" w:rsidR="00DE5B9F" w:rsidRPr="00DE5B9F" w:rsidRDefault="00DE5B9F" w:rsidP="00DE5B9F">
      <w:pPr>
        <w:pStyle w:val="Bibliography"/>
        <w:rPr>
          <w:rFonts w:cs="Arial"/>
        </w:rPr>
      </w:pPr>
      <w:proofErr w:type="spellStart"/>
      <w:r w:rsidRPr="00DE5B9F">
        <w:rPr>
          <w:rFonts w:cs="Arial"/>
        </w:rPr>
        <w:t>Eigelsbach</w:t>
      </w:r>
      <w:proofErr w:type="spellEnd"/>
      <w:r w:rsidRPr="00DE5B9F">
        <w:rPr>
          <w:rFonts w:cs="Arial"/>
        </w:rPr>
        <w:t xml:space="preserve">, H. T., Werner Braun, and Ruth D. Herring. 1951. “STUDIES ON THE VARIATION OF BACTERIUM TULARENSE.” </w:t>
      </w:r>
      <w:r w:rsidRPr="00DE5B9F">
        <w:rPr>
          <w:rFonts w:cs="Arial"/>
          <w:i/>
          <w:iCs/>
        </w:rPr>
        <w:t>Journal of Bacteriology</w:t>
      </w:r>
      <w:r w:rsidRPr="00DE5B9F">
        <w:rPr>
          <w:rFonts w:cs="Arial"/>
        </w:rPr>
        <w:t xml:space="preserve"> 61(5):557–69.</w:t>
      </w:r>
    </w:p>
    <w:p w14:paraId="0AE29112" w14:textId="77777777" w:rsidR="00DE5B9F" w:rsidRPr="00DE5B9F" w:rsidRDefault="00DE5B9F" w:rsidP="00DE5B9F">
      <w:pPr>
        <w:pStyle w:val="Bibliography"/>
        <w:rPr>
          <w:rFonts w:cs="Arial"/>
        </w:rPr>
      </w:pPr>
      <w:r w:rsidRPr="00DE5B9F">
        <w:rPr>
          <w:rFonts w:cs="Arial"/>
        </w:rPr>
        <w:t xml:space="preserve">Eshraghi, Aria, </w:t>
      </w:r>
      <w:proofErr w:type="spellStart"/>
      <w:r w:rsidRPr="00DE5B9F">
        <w:rPr>
          <w:rFonts w:cs="Arial"/>
        </w:rPr>
        <w:t>Jungyun</w:t>
      </w:r>
      <w:proofErr w:type="spellEnd"/>
      <w:r w:rsidRPr="00DE5B9F">
        <w:rPr>
          <w:rFonts w:cs="Arial"/>
        </w:rPr>
        <w:t xml:space="preserve"> Kim, Alexandra C. Walls, Hannah E. Ledvina, Cheryl N. Miller, Kathryn M. Ramsey, John C. Whitney, Matthew C. Radey, S. Brook Peterson, Brittany R. Ruhland, Bao Q. Tran, Young Ah Goo, David R. Goodlett, Simon L. Dove, Jean Celli, David </w:t>
      </w:r>
      <w:proofErr w:type="spellStart"/>
      <w:r w:rsidRPr="00DE5B9F">
        <w:rPr>
          <w:rFonts w:cs="Arial"/>
        </w:rPr>
        <w:t>Veesler</w:t>
      </w:r>
      <w:proofErr w:type="spellEnd"/>
      <w:r w:rsidRPr="00DE5B9F">
        <w:rPr>
          <w:rFonts w:cs="Arial"/>
        </w:rPr>
        <w:t xml:space="preserve">, and Joseph D. </w:t>
      </w:r>
      <w:proofErr w:type="spellStart"/>
      <w:r w:rsidRPr="00DE5B9F">
        <w:rPr>
          <w:rFonts w:cs="Arial"/>
        </w:rPr>
        <w:t>Mougous</w:t>
      </w:r>
      <w:proofErr w:type="spellEnd"/>
      <w:r w:rsidRPr="00DE5B9F">
        <w:rPr>
          <w:rFonts w:cs="Arial"/>
        </w:rPr>
        <w:t xml:space="preserve">. 2016. “Secreted Effectors Encoded within and Outside of the Francisella Pathogenicity Island Promote Intramacrophage Growth.” </w:t>
      </w:r>
      <w:r w:rsidRPr="00DE5B9F">
        <w:rPr>
          <w:rFonts w:cs="Arial"/>
          <w:i/>
          <w:iCs/>
        </w:rPr>
        <w:t>Cell Host &amp; Microbe</w:t>
      </w:r>
      <w:r w:rsidRPr="00DE5B9F">
        <w:rPr>
          <w:rFonts w:cs="Arial"/>
        </w:rPr>
        <w:t xml:space="preserve"> 20(5):573–83. </w:t>
      </w:r>
      <w:proofErr w:type="spellStart"/>
      <w:r w:rsidRPr="00DE5B9F">
        <w:rPr>
          <w:rFonts w:cs="Arial"/>
        </w:rPr>
        <w:t>doi</w:t>
      </w:r>
      <w:proofErr w:type="spellEnd"/>
      <w:r w:rsidRPr="00DE5B9F">
        <w:rPr>
          <w:rFonts w:cs="Arial"/>
        </w:rPr>
        <w:t>: 10.1016/j.chom.2016.10.008.</w:t>
      </w:r>
    </w:p>
    <w:p w14:paraId="30E41557" w14:textId="77777777" w:rsidR="00DE5B9F" w:rsidRPr="00DE5B9F" w:rsidRDefault="00DE5B9F" w:rsidP="00DE5B9F">
      <w:pPr>
        <w:pStyle w:val="Bibliography"/>
        <w:rPr>
          <w:rFonts w:cs="Arial"/>
        </w:rPr>
      </w:pPr>
      <w:r w:rsidRPr="00DE5B9F">
        <w:rPr>
          <w:rFonts w:cs="Arial"/>
        </w:rPr>
        <w:t xml:space="preserve">Faron, Matthew, Joshua Fletcher, Jed Rasmussen, Matthew Long, Lee-Ann Allen, and Bradley Jones. 2013. “The Francisella Tularensis </w:t>
      </w:r>
      <w:proofErr w:type="spellStart"/>
      <w:r w:rsidRPr="00DE5B9F">
        <w:rPr>
          <w:rFonts w:cs="Arial"/>
        </w:rPr>
        <w:t>MigR</w:t>
      </w:r>
      <w:proofErr w:type="spellEnd"/>
      <w:r w:rsidRPr="00DE5B9F">
        <w:rPr>
          <w:rFonts w:cs="Arial"/>
        </w:rPr>
        <w:t xml:space="preserve">, </w:t>
      </w:r>
      <w:proofErr w:type="spellStart"/>
      <w:r w:rsidRPr="00DE5B9F">
        <w:rPr>
          <w:rFonts w:cs="Arial"/>
        </w:rPr>
        <w:t>TrmE</w:t>
      </w:r>
      <w:proofErr w:type="spellEnd"/>
      <w:r w:rsidRPr="00DE5B9F">
        <w:rPr>
          <w:rFonts w:cs="Arial"/>
        </w:rPr>
        <w:t xml:space="preserve">, and </w:t>
      </w:r>
      <w:proofErr w:type="spellStart"/>
      <w:r w:rsidRPr="00DE5B9F">
        <w:rPr>
          <w:rFonts w:cs="Arial"/>
        </w:rPr>
        <w:t>CphA</w:t>
      </w:r>
      <w:proofErr w:type="spellEnd"/>
      <w:r w:rsidRPr="00DE5B9F">
        <w:rPr>
          <w:rFonts w:cs="Arial"/>
        </w:rPr>
        <w:t xml:space="preserve"> Genes Contribute to F. Tularensis Pathogenicity Island Gene Regulation and Intracellular Growth by Modulation of the Stress </w:t>
      </w:r>
      <w:proofErr w:type="spellStart"/>
      <w:r w:rsidRPr="00DE5B9F">
        <w:rPr>
          <w:rFonts w:cs="Arial"/>
        </w:rPr>
        <w:t>Alarmone</w:t>
      </w:r>
      <w:proofErr w:type="spellEnd"/>
      <w:r w:rsidRPr="00DE5B9F">
        <w:rPr>
          <w:rFonts w:cs="Arial"/>
        </w:rPr>
        <w:t xml:space="preserve"> </w:t>
      </w:r>
      <w:proofErr w:type="spellStart"/>
      <w:r w:rsidRPr="00DE5B9F">
        <w:rPr>
          <w:rFonts w:cs="Arial"/>
        </w:rPr>
        <w:t>PpGpp</w:t>
      </w:r>
      <w:proofErr w:type="spellEnd"/>
      <w:r w:rsidRPr="00DE5B9F">
        <w:rPr>
          <w:rFonts w:cs="Arial"/>
        </w:rPr>
        <w:t xml:space="preserve">.” </w:t>
      </w:r>
      <w:r w:rsidRPr="00DE5B9F">
        <w:rPr>
          <w:rFonts w:cs="Arial"/>
          <w:i/>
          <w:iCs/>
        </w:rPr>
        <w:t>Infection and Immunity</w:t>
      </w:r>
      <w:r w:rsidRPr="00DE5B9F">
        <w:rPr>
          <w:rFonts w:cs="Arial"/>
        </w:rPr>
        <w:t xml:space="preserve"> 81. </w:t>
      </w:r>
      <w:proofErr w:type="spellStart"/>
      <w:r w:rsidRPr="00DE5B9F">
        <w:rPr>
          <w:rFonts w:cs="Arial"/>
        </w:rPr>
        <w:t>doi</w:t>
      </w:r>
      <w:proofErr w:type="spellEnd"/>
      <w:r w:rsidRPr="00DE5B9F">
        <w:rPr>
          <w:rFonts w:cs="Arial"/>
        </w:rPr>
        <w:t>: 10.1128/IAI.00073-13.</w:t>
      </w:r>
    </w:p>
    <w:p w14:paraId="39136E1E" w14:textId="77777777" w:rsidR="00DE5B9F" w:rsidRPr="00DE5B9F" w:rsidRDefault="00DE5B9F" w:rsidP="00DE5B9F">
      <w:pPr>
        <w:pStyle w:val="Bibliography"/>
        <w:rPr>
          <w:rFonts w:cs="Arial"/>
        </w:rPr>
      </w:pPr>
      <w:r w:rsidRPr="00DE5B9F">
        <w:rPr>
          <w:rFonts w:cs="Arial"/>
        </w:rPr>
        <w:t xml:space="preserve">Friedman, Lisa, Jeff D. Alder, and Jared A. Silverman. 2006. “Genetic Changes That Correlate with Reduced Susceptibility to Daptomycin in Staphylococcus Aureus.” </w:t>
      </w:r>
      <w:r w:rsidRPr="00DE5B9F">
        <w:rPr>
          <w:rFonts w:cs="Arial"/>
          <w:i/>
          <w:iCs/>
        </w:rPr>
        <w:t>Antimicrobial Agents and Chemotherapy</w:t>
      </w:r>
      <w:r w:rsidRPr="00DE5B9F">
        <w:rPr>
          <w:rFonts w:cs="Arial"/>
        </w:rPr>
        <w:t xml:space="preserve"> 50(6):2137–45. </w:t>
      </w:r>
      <w:proofErr w:type="spellStart"/>
      <w:r w:rsidRPr="00DE5B9F">
        <w:rPr>
          <w:rFonts w:cs="Arial"/>
        </w:rPr>
        <w:t>doi</w:t>
      </w:r>
      <w:proofErr w:type="spellEnd"/>
      <w:r w:rsidRPr="00DE5B9F">
        <w:rPr>
          <w:rFonts w:cs="Arial"/>
        </w:rPr>
        <w:t>: 10.1128/aac.00039-06.</w:t>
      </w:r>
    </w:p>
    <w:p w14:paraId="397441A0" w14:textId="77777777" w:rsidR="00DE5B9F" w:rsidRPr="00DE5B9F" w:rsidRDefault="00DE5B9F" w:rsidP="00DE5B9F">
      <w:pPr>
        <w:pStyle w:val="Bibliography"/>
        <w:rPr>
          <w:rFonts w:cs="Arial"/>
        </w:rPr>
      </w:pPr>
      <w:r w:rsidRPr="00DE5B9F">
        <w:rPr>
          <w:rFonts w:cs="Arial"/>
        </w:rPr>
        <w:t xml:space="preserve">Fukuda, Ryuji. 1980. “Autogenous Regulation of the Synthesis of Ribosomal Proteins, L10 and L7/12, in Escherichia </w:t>
      </w:r>
      <w:proofErr w:type="spellStart"/>
      <w:r w:rsidRPr="00DE5B9F">
        <w:rPr>
          <w:rFonts w:cs="Arial"/>
        </w:rPr>
        <w:t>Coil</w:t>
      </w:r>
      <w:proofErr w:type="spellEnd"/>
      <w:r w:rsidRPr="00DE5B9F">
        <w:rPr>
          <w:rFonts w:cs="Arial"/>
        </w:rPr>
        <w:t>.”</w:t>
      </w:r>
    </w:p>
    <w:p w14:paraId="3C0670F7" w14:textId="77777777" w:rsidR="00DE5B9F" w:rsidRPr="00DE5B9F" w:rsidRDefault="00DE5B9F" w:rsidP="00DE5B9F">
      <w:pPr>
        <w:pStyle w:val="Bibliography"/>
        <w:rPr>
          <w:rFonts w:cs="Arial"/>
        </w:rPr>
      </w:pPr>
      <w:r w:rsidRPr="00DE5B9F">
        <w:rPr>
          <w:rFonts w:cs="Arial"/>
        </w:rPr>
        <w:t xml:space="preserve">Galperin, Michael Y., Yuri I. Wolf, Sofya K. </w:t>
      </w:r>
      <w:proofErr w:type="spellStart"/>
      <w:r w:rsidRPr="00DE5B9F">
        <w:rPr>
          <w:rFonts w:cs="Arial"/>
        </w:rPr>
        <w:t>Garushyants</w:t>
      </w:r>
      <w:proofErr w:type="spellEnd"/>
      <w:r w:rsidRPr="00DE5B9F">
        <w:rPr>
          <w:rFonts w:cs="Arial"/>
        </w:rPr>
        <w:t xml:space="preserve">, Roberto Vera Alvarez, and Eugene V. </w:t>
      </w:r>
      <w:proofErr w:type="spellStart"/>
      <w:r w:rsidRPr="00DE5B9F">
        <w:rPr>
          <w:rFonts w:cs="Arial"/>
        </w:rPr>
        <w:t>Koonin</w:t>
      </w:r>
      <w:proofErr w:type="spellEnd"/>
      <w:r w:rsidRPr="00DE5B9F">
        <w:rPr>
          <w:rFonts w:cs="Arial"/>
        </w:rPr>
        <w:t xml:space="preserve">. 2021. “Nonessential Ribosomal Proteins in Bacteria and Archaea Identified Using Clusters of Orthologous Genes.” </w:t>
      </w:r>
      <w:r w:rsidRPr="00DE5B9F">
        <w:rPr>
          <w:rFonts w:cs="Arial"/>
          <w:i/>
          <w:iCs/>
        </w:rPr>
        <w:t>Journal of Bacteriology</w:t>
      </w:r>
      <w:r w:rsidRPr="00DE5B9F">
        <w:rPr>
          <w:rFonts w:cs="Arial"/>
        </w:rPr>
        <w:t xml:space="preserve"> 203(11):e00058-21. </w:t>
      </w:r>
      <w:proofErr w:type="spellStart"/>
      <w:r w:rsidRPr="00DE5B9F">
        <w:rPr>
          <w:rFonts w:cs="Arial"/>
        </w:rPr>
        <w:t>doi</w:t>
      </w:r>
      <w:proofErr w:type="spellEnd"/>
      <w:r w:rsidRPr="00DE5B9F">
        <w:rPr>
          <w:rFonts w:cs="Arial"/>
        </w:rPr>
        <w:t>: 10.1128/JB.00058-21.</w:t>
      </w:r>
    </w:p>
    <w:p w14:paraId="5E288567" w14:textId="77777777" w:rsidR="00DE5B9F" w:rsidRPr="00DE5B9F" w:rsidRDefault="00DE5B9F" w:rsidP="00DE5B9F">
      <w:pPr>
        <w:pStyle w:val="Bibliography"/>
        <w:rPr>
          <w:rFonts w:cs="Arial"/>
        </w:rPr>
      </w:pPr>
      <w:proofErr w:type="spellStart"/>
      <w:r w:rsidRPr="00DE5B9F">
        <w:rPr>
          <w:rFonts w:cs="Arial"/>
        </w:rPr>
        <w:t>Golovliov</w:t>
      </w:r>
      <w:proofErr w:type="spellEnd"/>
      <w:r w:rsidRPr="00DE5B9F">
        <w:rPr>
          <w:rFonts w:cs="Arial"/>
        </w:rPr>
        <w:t xml:space="preserve">, I., M. Ericsson, G. Sandström, A. </w:t>
      </w:r>
      <w:proofErr w:type="spellStart"/>
      <w:r w:rsidRPr="00DE5B9F">
        <w:rPr>
          <w:rFonts w:cs="Arial"/>
        </w:rPr>
        <w:t>Tärnvik</w:t>
      </w:r>
      <w:proofErr w:type="spellEnd"/>
      <w:r w:rsidRPr="00DE5B9F">
        <w:rPr>
          <w:rFonts w:cs="Arial"/>
        </w:rPr>
        <w:t xml:space="preserve">, and A. </w:t>
      </w:r>
      <w:proofErr w:type="spellStart"/>
      <w:r w:rsidRPr="00DE5B9F">
        <w:rPr>
          <w:rFonts w:cs="Arial"/>
        </w:rPr>
        <w:t>Sjöstedt</w:t>
      </w:r>
      <w:proofErr w:type="spellEnd"/>
      <w:r w:rsidRPr="00DE5B9F">
        <w:rPr>
          <w:rFonts w:cs="Arial"/>
        </w:rPr>
        <w:t xml:space="preserve">. 1997. “Identification of Proteins of Francisella Tularensis Induced during Growth in Macrophages and Cloning of the Gene Encoding a Prominently Induced 23-Kilodalton Protein.” </w:t>
      </w:r>
      <w:r w:rsidRPr="00DE5B9F">
        <w:rPr>
          <w:rFonts w:cs="Arial"/>
          <w:i/>
          <w:iCs/>
        </w:rPr>
        <w:t>Infection and Immunity</w:t>
      </w:r>
      <w:r w:rsidRPr="00DE5B9F">
        <w:rPr>
          <w:rFonts w:cs="Arial"/>
        </w:rPr>
        <w:t xml:space="preserve"> 65(6):2183–89.</w:t>
      </w:r>
    </w:p>
    <w:p w14:paraId="539299CE" w14:textId="77777777" w:rsidR="00DE5B9F" w:rsidRPr="00DE5B9F" w:rsidRDefault="00DE5B9F" w:rsidP="00DE5B9F">
      <w:pPr>
        <w:pStyle w:val="Bibliography"/>
        <w:rPr>
          <w:rFonts w:cs="Arial"/>
        </w:rPr>
      </w:pPr>
      <w:r w:rsidRPr="00DE5B9F">
        <w:rPr>
          <w:rFonts w:cs="Arial"/>
        </w:rPr>
        <w:t xml:space="preserve">Gutierrez, Maria G., Deborah R. Yoder-Himes, and Jonathan M. Warawa. 2015. “Comprehensive Identification of Virulence Factors Required for Respiratory Melioidosis Using Tn-Seq Mutagenesis.” </w:t>
      </w:r>
      <w:r w:rsidRPr="00DE5B9F">
        <w:rPr>
          <w:rFonts w:cs="Arial"/>
          <w:i/>
          <w:iCs/>
        </w:rPr>
        <w:t>Frontiers in Cellular and Infection Microbiology</w:t>
      </w:r>
      <w:r w:rsidRPr="00DE5B9F">
        <w:rPr>
          <w:rFonts w:cs="Arial"/>
        </w:rPr>
        <w:t xml:space="preserve"> 5:78. </w:t>
      </w:r>
      <w:proofErr w:type="spellStart"/>
      <w:r w:rsidRPr="00DE5B9F">
        <w:rPr>
          <w:rFonts w:cs="Arial"/>
        </w:rPr>
        <w:t>doi</w:t>
      </w:r>
      <w:proofErr w:type="spellEnd"/>
      <w:r w:rsidRPr="00DE5B9F">
        <w:rPr>
          <w:rFonts w:cs="Arial"/>
        </w:rPr>
        <w:t>: 10.3389/fcimb.2015.00078.</w:t>
      </w:r>
    </w:p>
    <w:p w14:paraId="3A23686D" w14:textId="77777777" w:rsidR="00DE5B9F" w:rsidRPr="00DE5B9F" w:rsidRDefault="00DE5B9F" w:rsidP="00DE5B9F">
      <w:pPr>
        <w:pStyle w:val="Bibliography"/>
        <w:rPr>
          <w:rFonts w:cs="Arial"/>
        </w:rPr>
      </w:pPr>
      <w:r w:rsidRPr="00DE5B9F">
        <w:rPr>
          <w:rFonts w:cs="Arial"/>
        </w:rPr>
        <w:lastRenderedPageBreak/>
        <w:t xml:space="preserve">Hesselbrock, W., and L. Foshay. 1945. “The Morphology of Bacterium </w:t>
      </w:r>
      <w:proofErr w:type="spellStart"/>
      <w:r w:rsidRPr="00DE5B9F">
        <w:rPr>
          <w:rFonts w:cs="Arial"/>
        </w:rPr>
        <w:t>Tularense</w:t>
      </w:r>
      <w:proofErr w:type="spellEnd"/>
      <w:r w:rsidRPr="00DE5B9F">
        <w:rPr>
          <w:rFonts w:cs="Arial"/>
        </w:rPr>
        <w:t xml:space="preserve">.” </w:t>
      </w:r>
      <w:r w:rsidRPr="00DE5B9F">
        <w:rPr>
          <w:rFonts w:cs="Arial"/>
          <w:i/>
          <w:iCs/>
        </w:rPr>
        <w:t>Journal of Bacteriology</w:t>
      </w:r>
      <w:r w:rsidRPr="00DE5B9F">
        <w:rPr>
          <w:rFonts w:cs="Arial"/>
        </w:rPr>
        <w:t xml:space="preserve"> 49(3):209–31. </w:t>
      </w:r>
      <w:proofErr w:type="spellStart"/>
      <w:r w:rsidRPr="00DE5B9F">
        <w:rPr>
          <w:rFonts w:cs="Arial"/>
        </w:rPr>
        <w:t>doi</w:t>
      </w:r>
      <w:proofErr w:type="spellEnd"/>
      <w:r w:rsidRPr="00DE5B9F">
        <w:rPr>
          <w:rFonts w:cs="Arial"/>
        </w:rPr>
        <w:t>: 10.1128/jb.49.3.209-231.1945.</w:t>
      </w:r>
    </w:p>
    <w:p w14:paraId="7B69E959" w14:textId="77777777" w:rsidR="00DE5B9F" w:rsidRPr="00DE5B9F" w:rsidRDefault="00DE5B9F" w:rsidP="00DE5B9F">
      <w:pPr>
        <w:pStyle w:val="Bibliography"/>
        <w:rPr>
          <w:rFonts w:cs="Arial"/>
        </w:rPr>
      </w:pPr>
      <w:r w:rsidRPr="00DE5B9F">
        <w:rPr>
          <w:rFonts w:cs="Arial"/>
        </w:rPr>
        <w:t xml:space="preserve">Jones, Bradley, Matt Faron, Jed Rasmussen, and Josh Fletcher. 2014. “Uncovering the Components of the Francisella Tularensis Virulence Stealth Strategy.” </w:t>
      </w:r>
      <w:r w:rsidRPr="00DE5B9F">
        <w:rPr>
          <w:rFonts w:cs="Arial"/>
          <w:i/>
          <w:iCs/>
        </w:rPr>
        <w:t>Frontiers in Cellular and Infection Microbiology</w:t>
      </w:r>
      <w:r w:rsidRPr="00DE5B9F">
        <w:rPr>
          <w:rFonts w:cs="Arial"/>
        </w:rPr>
        <w:t xml:space="preserve"> 4.</w:t>
      </w:r>
    </w:p>
    <w:p w14:paraId="2929EDAD" w14:textId="77777777" w:rsidR="00DE5B9F" w:rsidRPr="00DE5B9F" w:rsidRDefault="00DE5B9F" w:rsidP="00DE5B9F">
      <w:pPr>
        <w:pStyle w:val="Bibliography"/>
        <w:rPr>
          <w:rFonts w:cs="Arial"/>
        </w:rPr>
      </w:pPr>
      <w:r w:rsidRPr="00DE5B9F">
        <w:rPr>
          <w:rFonts w:cs="Arial"/>
        </w:rPr>
        <w:t xml:space="preserve">Kajitani, M., and A. </w:t>
      </w:r>
      <w:proofErr w:type="spellStart"/>
      <w:r w:rsidRPr="00DE5B9F">
        <w:rPr>
          <w:rFonts w:cs="Arial"/>
        </w:rPr>
        <w:t>Ishihama</w:t>
      </w:r>
      <w:proofErr w:type="spellEnd"/>
      <w:r w:rsidRPr="00DE5B9F">
        <w:rPr>
          <w:rFonts w:cs="Arial"/>
        </w:rPr>
        <w:t xml:space="preserve">. 1983. “Determination of the Promoter Strength in the Mixed Transcription System: Promoters of Lactose, Tryptophan and Ribosomal Protein L10 Operons from Escherichia Coli.” </w:t>
      </w:r>
      <w:r w:rsidRPr="00DE5B9F">
        <w:rPr>
          <w:rFonts w:cs="Arial"/>
          <w:i/>
          <w:iCs/>
        </w:rPr>
        <w:t>Nucleic Acids Research</w:t>
      </w:r>
      <w:r w:rsidRPr="00DE5B9F">
        <w:rPr>
          <w:rFonts w:cs="Arial"/>
        </w:rPr>
        <w:t xml:space="preserve"> 11(3):671–86.</w:t>
      </w:r>
    </w:p>
    <w:p w14:paraId="488FC084" w14:textId="77777777" w:rsidR="00DE5B9F" w:rsidRPr="00DE5B9F" w:rsidRDefault="00DE5B9F" w:rsidP="00DE5B9F">
      <w:pPr>
        <w:pStyle w:val="Bibliography"/>
        <w:rPr>
          <w:rFonts w:cs="Arial"/>
        </w:rPr>
      </w:pPr>
      <w:r w:rsidRPr="00DE5B9F">
        <w:rPr>
          <w:rFonts w:cs="Arial"/>
        </w:rPr>
        <w:t xml:space="preserve">Keim, Paul, Anders Johansson, and David M. Wagner. 2007. “Molecular Epidemiology, Evolution, and Ecology of Francisella.” </w:t>
      </w:r>
      <w:r w:rsidRPr="00DE5B9F">
        <w:rPr>
          <w:rFonts w:cs="Arial"/>
          <w:i/>
          <w:iCs/>
        </w:rPr>
        <w:t>Annals of the New York Academy of Sciences</w:t>
      </w:r>
      <w:r w:rsidRPr="00DE5B9F">
        <w:rPr>
          <w:rFonts w:cs="Arial"/>
        </w:rPr>
        <w:t xml:space="preserve"> 1105(1):30–66. </w:t>
      </w:r>
      <w:proofErr w:type="spellStart"/>
      <w:r w:rsidRPr="00DE5B9F">
        <w:rPr>
          <w:rFonts w:cs="Arial"/>
        </w:rPr>
        <w:t>doi</w:t>
      </w:r>
      <w:proofErr w:type="spellEnd"/>
      <w:r w:rsidRPr="00DE5B9F">
        <w:rPr>
          <w:rFonts w:cs="Arial"/>
        </w:rPr>
        <w:t>: 10.1196/annals.1409.011.</w:t>
      </w:r>
    </w:p>
    <w:p w14:paraId="4DD96A69" w14:textId="77777777" w:rsidR="00DE5B9F" w:rsidRPr="00DE5B9F" w:rsidRDefault="00DE5B9F" w:rsidP="00DE5B9F">
      <w:pPr>
        <w:pStyle w:val="Bibliography"/>
        <w:rPr>
          <w:rFonts w:cs="Arial"/>
        </w:rPr>
      </w:pPr>
      <w:r w:rsidRPr="00DE5B9F">
        <w:rPr>
          <w:rFonts w:cs="Arial"/>
        </w:rPr>
        <w:t xml:space="preserve">Kingry, Luke C., and Jeannine M. Petersen. 2014. “Comparative Review of Francisella Tularensis and Francisella </w:t>
      </w:r>
      <w:proofErr w:type="spellStart"/>
      <w:r w:rsidRPr="00DE5B9F">
        <w:rPr>
          <w:rFonts w:cs="Arial"/>
        </w:rPr>
        <w:t>Novicida</w:t>
      </w:r>
      <w:proofErr w:type="spellEnd"/>
      <w:r w:rsidRPr="00DE5B9F">
        <w:rPr>
          <w:rFonts w:cs="Arial"/>
        </w:rPr>
        <w:t xml:space="preserve">.” </w:t>
      </w:r>
      <w:r w:rsidRPr="00DE5B9F">
        <w:rPr>
          <w:rFonts w:cs="Arial"/>
          <w:i/>
          <w:iCs/>
        </w:rPr>
        <w:t>Frontiers in Cellular and Infection Microbiology</w:t>
      </w:r>
      <w:r w:rsidRPr="00DE5B9F">
        <w:rPr>
          <w:rFonts w:cs="Arial"/>
        </w:rPr>
        <w:t xml:space="preserve"> 4:35. </w:t>
      </w:r>
      <w:proofErr w:type="spellStart"/>
      <w:r w:rsidRPr="00DE5B9F">
        <w:rPr>
          <w:rFonts w:cs="Arial"/>
        </w:rPr>
        <w:t>doi</w:t>
      </w:r>
      <w:proofErr w:type="spellEnd"/>
      <w:r w:rsidRPr="00DE5B9F">
        <w:rPr>
          <w:rFonts w:cs="Arial"/>
        </w:rPr>
        <w:t>: 10.3389/fcimb.2014.00035.</w:t>
      </w:r>
    </w:p>
    <w:p w14:paraId="28D40B8C" w14:textId="77777777" w:rsidR="00DE5B9F" w:rsidRPr="00DE5B9F" w:rsidRDefault="00DE5B9F" w:rsidP="00DE5B9F">
      <w:pPr>
        <w:pStyle w:val="Bibliography"/>
        <w:rPr>
          <w:rFonts w:cs="Arial"/>
        </w:rPr>
      </w:pPr>
      <w:r w:rsidRPr="00DE5B9F">
        <w:rPr>
          <w:rFonts w:cs="Arial"/>
        </w:rPr>
        <w:t xml:space="preserve">Lai, Xin-He, Igor </w:t>
      </w:r>
      <w:proofErr w:type="spellStart"/>
      <w:r w:rsidRPr="00DE5B9F">
        <w:rPr>
          <w:rFonts w:cs="Arial"/>
        </w:rPr>
        <w:t>Golovliov</w:t>
      </w:r>
      <w:proofErr w:type="spellEnd"/>
      <w:r w:rsidRPr="00DE5B9F">
        <w:rPr>
          <w:rFonts w:cs="Arial"/>
        </w:rPr>
        <w:t xml:space="preserve">, and Anders </w:t>
      </w:r>
      <w:proofErr w:type="spellStart"/>
      <w:r w:rsidRPr="00DE5B9F">
        <w:rPr>
          <w:rFonts w:cs="Arial"/>
        </w:rPr>
        <w:t>Sjöstedt</w:t>
      </w:r>
      <w:proofErr w:type="spellEnd"/>
      <w:r w:rsidRPr="00DE5B9F">
        <w:rPr>
          <w:rFonts w:cs="Arial"/>
        </w:rPr>
        <w:t xml:space="preserve">. 2004. “Expression of </w:t>
      </w:r>
      <w:proofErr w:type="spellStart"/>
      <w:r w:rsidRPr="00DE5B9F">
        <w:rPr>
          <w:rFonts w:cs="Arial"/>
        </w:rPr>
        <w:t>IglC</w:t>
      </w:r>
      <w:proofErr w:type="spellEnd"/>
      <w:r w:rsidRPr="00DE5B9F">
        <w:rPr>
          <w:rFonts w:cs="Arial"/>
        </w:rPr>
        <w:t xml:space="preserve"> Is Necessary for Intracellular Growth and Induction of Apoptosis in Murine Macrophages by Francisella Tularensis.” </w:t>
      </w:r>
      <w:r w:rsidRPr="00DE5B9F">
        <w:rPr>
          <w:rFonts w:cs="Arial"/>
          <w:i/>
          <w:iCs/>
        </w:rPr>
        <w:t>Microbial Pathogenesis</w:t>
      </w:r>
      <w:r w:rsidRPr="00DE5B9F">
        <w:rPr>
          <w:rFonts w:cs="Arial"/>
        </w:rPr>
        <w:t xml:space="preserve"> 37(5):225–30. </w:t>
      </w:r>
      <w:proofErr w:type="spellStart"/>
      <w:r w:rsidRPr="00DE5B9F">
        <w:rPr>
          <w:rFonts w:cs="Arial"/>
        </w:rPr>
        <w:t>doi</w:t>
      </w:r>
      <w:proofErr w:type="spellEnd"/>
      <w:r w:rsidRPr="00DE5B9F">
        <w:rPr>
          <w:rFonts w:cs="Arial"/>
        </w:rPr>
        <w:t>: 10.1016/j.micpath.2004.07.002.</w:t>
      </w:r>
    </w:p>
    <w:p w14:paraId="69CBC5AF" w14:textId="77777777" w:rsidR="00DE5B9F" w:rsidRPr="00DE5B9F" w:rsidRDefault="00DE5B9F" w:rsidP="00DE5B9F">
      <w:pPr>
        <w:pStyle w:val="Bibliography"/>
        <w:rPr>
          <w:rFonts w:cs="Arial"/>
        </w:rPr>
      </w:pPr>
      <w:r w:rsidRPr="00DE5B9F">
        <w:rPr>
          <w:rFonts w:cs="Arial"/>
        </w:rPr>
        <w:t xml:space="preserve">Larsson, Pär, Petra C. F. Oyston, Patrick Chain, May C. Chu, Melanie Duffield, Hans-Henrik </w:t>
      </w:r>
      <w:proofErr w:type="spellStart"/>
      <w:r w:rsidRPr="00DE5B9F">
        <w:rPr>
          <w:rFonts w:cs="Arial"/>
        </w:rPr>
        <w:t>Fuxelius</w:t>
      </w:r>
      <w:proofErr w:type="spellEnd"/>
      <w:r w:rsidRPr="00DE5B9F">
        <w:rPr>
          <w:rFonts w:cs="Arial"/>
        </w:rPr>
        <w:t xml:space="preserve">, Emilio Garcia, Greger </w:t>
      </w:r>
      <w:proofErr w:type="spellStart"/>
      <w:r w:rsidRPr="00DE5B9F">
        <w:rPr>
          <w:rFonts w:cs="Arial"/>
        </w:rPr>
        <w:t>Hälltorp</w:t>
      </w:r>
      <w:proofErr w:type="spellEnd"/>
      <w:r w:rsidRPr="00DE5B9F">
        <w:rPr>
          <w:rFonts w:cs="Arial"/>
        </w:rPr>
        <w:t xml:space="preserve">, Daniel Johansson, Karen E. Isherwood, Peter D. Karp, Eva Larsson, Ying Liu, Stephen Michell, Joann Prior, Richard Prior, Stephanie Malfatti, Anders </w:t>
      </w:r>
      <w:proofErr w:type="spellStart"/>
      <w:r w:rsidRPr="00DE5B9F">
        <w:rPr>
          <w:rFonts w:cs="Arial"/>
        </w:rPr>
        <w:t>Sjöstedt</w:t>
      </w:r>
      <w:proofErr w:type="spellEnd"/>
      <w:r w:rsidRPr="00DE5B9F">
        <w:rPr>
          <w:rFonts w:cs="Arial"/>
        </w:rPr>
        <w:t xml:space="preserve">, Kerstin Svensson, Nick Thompson, Lisa Vergez, Jonathan K. Wagg, Brendan W. Wren, Luther E. Lindler, Siv G. E. Andersson, Mats Forsman, and Richard W. </w:t>
      </w:r>
      <w:proofErr w:type="spellStart"/>
      <w:r w:rsidRPr="00DE5B9F">
        <w:rPr>
          <w:rFonts w:cs="Arial"/>
        </w:rPr>
        <w:t>Titball</w:t>
      </w:r>
      <w:proofErr w:type="spellEnd"/>
      <w:r w:rsidRPr="00DE5B9F">
        <w:rPr>
          <w:rFonts w:cs="Arial"/>
        </w:rPr>
        <w:t xml:space="preserve">. 2005. “The Complete Genome Sequence of Francisella Tularensis, the Causative Agent of Tularemia.” </w:t>
      </w:r>
      <w:r w:rsidRPr="00DE5B9F">
        <w:rPr>
          <w:rFonts w:cs="Arial"/>
          <w:i/>
          <w:iCs/>
        </w:rPr>
        <w:t>Nature Genetics</w:t>
      </w:r>
      <w:r w:rsidRPr="00DE5B9F">
        <w:rPr>
          <w:rFonts w:cs="Arial"/>
        </w:rPr>
        <w:t xml:space="preserve"> 37(2):153–59. </w:t>
      </w:r>
      <w:proofErr w:type="spellStart"/>
      <w:r w:rsidRPr="00DE5B9F">
        <w:rPr>
          <w:rFonts w:cs="Arial"/>
        </w:rPr>
        <w:t>doi</w:t>
      </w:r>
      <w:proofErr w:type="spellEnd"/>
      <w:r w:rsidRPr="00DE5B9F">
        <w:rPr>
          <w:rFonts w:cs="Arial"/>
        </w:rPr>
        <w:t>: 10.1038/ng1499.</w:t>
      </w:r>
    </w:p>
    <w:p w14:paraId="496BC3E2" w14:textId="77777777" w:rsidR="00DE5B9F" w:rsidRPr="00DE5B9F" w:rsidRDefault="00DE5B9F" w:rsidP="00DE5B9F">
      <w:pPr>
        <w:pStyle w:val="Bibliography"/>
        <w:rPr>
          <w:rFonts w:cs="Arial"/>
        </w:rPr>
      </w:pPr>
      <w:r w:rsidRPr="00DE5B9F">
        <w:rPr>
          <w:rFonts w:cs="Arial"/>
        </w:rPr>
        <w:t xml:space="preserve">Li, Yunlong, Jamie H. Corro, Christopher D. Palmer, and Anil K. Ojha. 2020. “Progression from Remodeling to Hibernation of Ribosomes in Zinc-Starved Mycobacteria.” </w:t>
      </w:r>
      <w:r w:rsidRPr="00DE5B9F">
        <w:rPr>
          <w:rFonts w:cs="Arial"/>
          <w:i/>
          <w:iCs/>
        </w:rPr>
        <w:t>Proceedings of the National Academy of Sciences</w:t>
      </w:r>
      <w:r w:rsidRPr="00DE5B9F">
        <w:rPr>
          <w:rFonts w:cs="Arial"/>
        </w:rPr>
        <w:t xml:space="preserve"> 117(32):19528–37. </w:t>
      </w:r>
      <w:proofErr w:type="spellStart"/>
      <w:r w:rsidRPr="00DE5B9F">
        <w:rPr>
          <w:rFonts w:cs="Arial"/>
        </w:rPr>
        <w:t>doi</w:t>
      </w:r>
      <w:proofErr w:type="spellEnd"/>
      <w:r w:rsidRPr="00DE5B9F">
        <w:rPr>
          <w:rFonts w:cs="Arial"/>
        </w:rPr>
        <w:t>: 10.1073/pnas.2013409117.</w:t>
      </w:r>
    </w:p>
    <w:p w14:paraId="464691DD" w14:textId="77777777" w:rsidR="00DE5B9F" w:rsidRPr="00DE5B9F" w:rsidRDefault="00DE5B9F" w:rsidP="00DE5B9F">
      <w:pPr>
        <w:pStyle w:val="Bibliography"/>
        <w:rPr>
          <w:rFonts w:cs="Arial"/>
        </w:rPr>
      </w:pPr>
      <w:r w:rsidRPr="00DE5B9F">
        <w:rPr>
          <w:rFonts w:cs="Arial"/>
        </w:rPr>
        <w:t xml:space="preserve">Lilleorg, Silva, Kaspar Reier, Pavel </w:t>
      </w:r>
      <w:proofErr w:type="spellStart"/>
      <w:r w:rsidRPr="00DE5B9F">
        <w:rPr>
          <w:rFonts w:cs="Arial"/>
        </w:rPr>
        <w:t>Volõnkin</w:t>
      </w:r>
      <w:proofErr w:type="spellEnd"/>
      <w:r w:rsidRPr="00DE5B9F">
        <w:rPr>
          <w:rFonts w:cs="Arial"/>
        </w:rPr>
        <w:t xml:space="preserve">, Jaanus Remme, and Aivar Liiv. 2020. “Phenotypic Effects of Paralogous Ribosomal Proteins BL31A and BL31B in E. Coli.” </w:t>
      </w:r>
      <w:r w:rsidRPr="00DE5B9F">
        <w:rPr>
          <w:rFonts w:cs="Arial"/>
          <w:i/>
          <w:iCs/>
        </w:rPr>
        <w:t>Scientific Reports</w:t>
      </w:r>
      <w:r w:rsidRPr="00DE5B9F">
        <w:rPr>
          <w:rFonts w:cs="Arial"/>
        </w:rPr>
        <w:t xml:space="preserve"> 10(1):11682. </w:t>
      </w:r>
      <w:proofErr w:type="spellStart"/>
      <w:r w:rsidRPr="00DE5B9F">
        <w:rPr>
          <w:rFonts w:cs="Arial"/>
        </w:rPr>
        <w:t>doi</w:t>
      </w:r>
      <w:proofErr w:type="spellEnd"/>
      <w:r w:rsidRPr="00DE5B9F">
        <w:rPr>
          <w:rFonts w:cs="Arial"/>
        </w:rPr>
        <w:t>: 10.1038/s41598-020-68582-2.</w:t>
      </w:r>
    </w:p>
    <w:p w14:paraId="1C56A02E" w14:textId="77777777" w:rsidR="00DE5B9F" w:rsidRPr="00DE5B9F" w:rsidRDefault="00DE5B9F" w:rsidP="00DE5B9F">
      <w:pPr>
        <w:pStyle w:val="Bibliography"/>
        <w:rPr>
          <w:rFonts w:cs="Arial"/>
        </w:rPr>
      </w:pPr>
      <w:r w:rsidRPr="00DE5B9F">
        <w:rPr>
          <w:rFonts w:cs="Arial"/>
        </w:rPr>
        <w:lastRenderedPageBreak/>
        <w:t xml:space="preserve">Linn, Thomas, and J. Scaife. 1978. “Identification of a Single Promoter in E. Coli for </w:t>
      </w:r>
      <w:proofErr w:type="spellStart"/>
      <w:r w:rsidRPr="00DE5B9F">
        <w:rPr>
          <w:rFonts w:cs="Arial"/>
        </w:rPr>
        <w:t>RplJ</w:t>
      </w:r>
      <w:proofErr w:type="spellEnd"/>
      <w:r w:rsidRPr="00DE5B9F">
        <w:rPr>
          <w:rFonts w:cs="Arial"/>
        </w:rPr>
        <w:t xml:space="preserve">, </w:t>
      </w:r>
      <w:proofErr w:type="spellStart"/>
      <w:r w:rsidRPr="00DE5B9F">
        <w:rPr>
          <w:rFonts w:cs="Arial"/>
        </w:rPr>
        <w:t>RplL</w:t>
      </w:r>
      <w:proofErr w:type="spellEnd"/>
      <w:r w:rsidRPr="00DE5B9F">
        <w:rPr>
          <w:rFonts w:cs="Arial"/>
        </w:rPr>
        <w:t xml:space="preserve"> and </w:t>
      </w:r>
      <w:proofErr w:type="spellStart"/>
      <w:r w:rsidRPr="00DE5B9F">
        <w:rPr>
          <w:rFonts w:cs="Arial"/>
        </w:rPr>
        <w:t>RpoBC</w:t>
      </w:r>
      <w:proofErr w:type="spellEnd"/>
      <w:r w:rsidRPr="00DE5B9F">
        <w:rPr>
          <w:rFonts w:cs="Arial"/>
        </w:rPr>
        <w:t xml:space="preserve">.” </w:t>
      </w:r>
      <w:r w:rsidRPr="00DE5B9F">
        <w:rPr>
          <w:rFonts w:cs="Arial"/>
          <w:i/>
          <w:iCs/>
        </w:rPr>
        <w:t>Nature</w:t>
      </w:r>
      <w:r w:rsidRPr="00DE5B9F">
        <w:rPr>
          <w:rFonts w:cs="Arial"/>
        </w:rPr>
        <w:t xml:space="preserve"> 276(5683):33–37. </w:t>
      </w:r>
      <w:proofErr w:type="spellStart"/>
      <w:r w:rsidRPr="00DE5B9F">
        <w:rPr>
          <w:rFonts w:cs="Arial"/>
        </w:rPr>
        <w:t>doi</w:t>
      </w:r>
      <w:proofErr w:type="spellEnd"/>
      <w:r w:rsidRPr="00DE5B9F">
        <w:rPr>
          <w:rFonts w:cs="Arial"/>
        </w:rPr>
        <w:t>: 10.1038/276033a0.</w:t>
      </w:r>
    </w:p>
    <w:p w14:paraId="424BD6D5" w14:textId="77777777" w:rsidR="00DE5B9F" w:rsidRPr="00DE5B9F" w:rsidRDefault="00DE5B9F" w:rsidP="00DE5B9F">
      <w:pPr>
        <w:pStyle w:val="Bibliography"/>
        <w:rPr>
          <w:rFonts w:cs="Arial"/>
        </w:rPr>
      </w:pPr>
      <w:r w:rsidRPr="00DE5B9F">
        <w:rPr>
          <w:rFonts w:cs="Arial"/>
        </w:rPr>
        <w:t xml:space="preserve">Miura, Chihiro, Ken Komatsu, Kensaku Maejima, </w:t>
      </w:r>
      <w:proofErr w:type="spellStart"/>
      <w:r w:rsidRPr="00DE5B9F">
        <w:rPr>
          <w:rFonts w:cs="Arial"/>
        </w:rPr>
        <w:t>Takamichi</w:t>
      </w:r>
      <w:proofErr w:type="spellEnd"/>
      <w:r w:rsidRPr="00DE5B9F">
        <w:rPr>
          <w:rFonts w:cs="Arial"/>
        </w:rPr>
        <w:t xml:space="preserve"> </w:t>
      </w:r>
      <w:proofErr w:type="spellStart"/>
      <w:r w:rsidRPr="00DE5B9F">
        <w:rPr>
          <w:rFonts w:cs="Arial"/>
        </w:rPr>
        <w:t>Nijo</w:t>
      </w:r>
      <w:proofErr w:type="spellEnd"/>
      <w:r w:rsidRPr="00DE5B9F">
        <w:rPr>
          <w:rFonts w:cs="Arial"/>
        </w:rPr>
        <w:t xml:space="preserve">, Yugo Kitazawa, Tatsuya Tomomitsu, Akira Yusa, Misako </w:t>
      </w:r>
      <w:proofErr w:type="spellStart"/>
      <w:r w:rsidRPr="00DE5B9F">
        <w:rPr>
          <w:rFonts w:cs="Arial"/>
        </w:rPr>
        <w:t>Himeno</w:t>
      </w:r>
      <w:proofErr w:type="spellEnd"/>
      <w:r w:rsidRPr="00DE5B9F">
        <w:rPr>
          <w:rFonts w:cs="Arial"/>
        </w:rPr>
        <w:t xml:space="preserve">, </w:t>
      </w:r>
      <w:proofErr w:type="spellStart"/>
      <w:r w:rsidRPr="00DE5B9F">
        <w:rPr>
          <w:rFonts w:cs="Arial"/>
        </w:rPr>
        <w:t>Kenro</w:t>
      </w:r>
      <w:proofErr w:type="spellEnd"/>
      <w:r w:rsidRPr="00DE5B9F">
        <w:rPr>
          <w:rFonts w:cs="Arial"/>
        </w:rPr>
        <w:t xml:space="preserve"> Oshima, and </w:t>
      </w:r>
      <w:proofErr w:type="spellStart"/>
      <w:r w:rsidRPr="00DE5B9F">
        <w:rPr>
          <w:rFonts w:cs="Arial"/>
        </w:rPr>
        <w:t>Shigetou</w:t>
      </w:r>
      <w:proofErr w:type="spellEnd"/>
      <w:r w:rsidRPr="00DE5B9F">
        <w:rPr>
          <w:rFonts w:cs="Arial"/>
        </w:rPr>
        <w:t xml:space="preserve"> Namba. 2015. “Functional Characterization of the Principal Sigma Factor </w:t>
      </w:r>
      <w:proofErr w:type="spellStart"/>
      <w:r w:rsidRPr="00DE5B9F">
        <w:rPr>
          <w:rFonts w:cs="Arial"/>
        </w:rPr>
        <w:t>RpoD</w:t>
      </w:r>
      <w:proofErr w:type="spellEnd"/>
      <w:r w:rsidRPr="00DE5B9F">
        <w:rPr>
          <w:rFonts w:cs="Arial"/>
        </w:rPr>
        <w:t xml:space="preserve"> of Phytoplasmas via an in Vitro Transcription Assay.” </w:t>
      </w:r>
      <w:r w:rsidRPr="00DE5B9F">
        <w:rPr>
          <w:rFonts w:cs="Arial"/>
          <w:i/>
          <w:iCs/>
        </w:rPr>
        <w:t>Scientific Reports</w:t>
      </w:r>
      <w:r w:rsidRPr="00DE5B9F">
        <w:rPr>
          <w:rFonts w:cs="Arial"/>
        </w:rPr>
        <w:t xml:space="preserve"> 5:11893. </w:t>
      </w:r>
      <w:proofErr w:type="spellStart"/>
      <w:r w:rsidRPr="00DE5B9F">
        <w:rPr>
          <w:rFonts w:cs="Arial"/>
        </w:rPr>
        <w:t>doi</w:t>
      </w:r>
      <w:proofErr w:type="spellEnd"/>
      <w:r w:rsidRPr="00DE5B9F">
        <w:rPr>
          <w:rFonts w:cs="Arial"/>
        </w:rPr>
        <w:t>: 10.1038/srep11893.</w:t>
      </w:r>
    </w:p>
    <w:p w14:paraId="727D8636" w14:textId="77777777" w:rsidR="00DE5B9F" w:rsidRPr="00DE5B9F" w:rsidRDefault="00DE5B9F" w:rsidP="00DE5B9F">
      <w:pPr>
        <w:pStyle w:val="Bibliography"/>
        <w:rPr>
          <w:rFonts w:cs="Arial"/>
        </w:rPr>
      </w:pPr>
      <w:r w:rsidRPr="00DE5B9F">
        <w:rPr>
          <w:rFonts w:cs="Arial"/>
        </w:rPr>
        <w:t xml:space="preserve">Mizuno, Carolina M., Charlotte </w:t>
      </w:r>
      <w:proofErr w:type="spellStart"/>
      <w:r w:rsidRPr="00DE5B9F">
        <w:rPr>
          <w:rFonts w:cs="Arial"/>
        </w:rPr>
        <w:t>Guyomar</w:t>
      </w:r>
      <w:proofErr w:type="spellEnd"/>
      <w:r w:rsidRPr="00DE5B9F">
        <w:rPr>
          <w:rFonts w:cs="Arial"/>
        </w:rPr>
        <w:t xml:space="preserve">, Simon Roux, Régis Lavigne, Francisco Rodriguez-Valera, Matthew B. Sullivan, Reynald Gillet, Patrick </w:t>
      </w:r>
      <w:proofErr w:type="spellStart"/>
      <w:r w:rsidRPr="00DE5B9F">
        <w:rPr>
          <w:rFonts w:cs="Arial"/>
        </w:rPr>
        <w:t>Forterre</w:t>
      </w:r>
      <w:proofErr w:type="spellEnd"/>
      <w:r w:rsidRPr="00DE5B9F">
        <w:rPr>
          <w:rFonts w:cs="Arial"/>
        </w:rPr>
        <w:t xml:space="preserve">, and Mart </w:t>
      </w:r>
      <w:proofErr w:type="spellStart"/>
      <w:r w:rsidRPr="00DE5B9F">
        <w:rPr>
          <w:rFonts w:cs="Arial"/>
        </w:rPr>
        <w:t>Krupovic</w:t>
      </w:r>
      <w:proofErr w:type="spellEnd"/>
      <w:r w:rsidRPr="00DE5B9F">
        <w:rPr>
          <w:rFonts w:cs="Arial"/>
        </w:rPr>
        <w:t xml:space="preserve">. 2019. “Numerous Cultivated and Uncultivated Viruses Encode Ribosomal Proteins.” </w:t>
      </w:r>
      <w:r w:rsidRPr="00DE5B9F">
        <w:rPr>
          <w:rFonts w:cs="Arial"/>
          <w:i/>
          <w:iCs/>
        </w:rPr>
        <w:t>Nature Communications</w:t>
      </w:r>
      <w:r w:rsidRPr="00DE5B9F">
        <w:rPr>
          <w:rFonts w:cs="Arial"/>
        </w:rPr>
        <w:t xml:space="preserve"> 10(1):752. </w:t>
      </w:r>
      <w:proofErr w:type="spellStart"/>
      <w:r w:rsidRPr="00DE5B9F">
        <w:rPr>
          <w:rFonts w:cs="Arial"/>
        </w:rPr>
        <w:t>doi</w:t>
      </w:r>
      <w:proofErr w:type="spellEnd"/>
      <w:r w:rsidRPr="00DE5B9F">
        <w:rPr>
          <w:rFonts w:cs="Arial"/>
        </w:rPr>
        <w:t>: 10.1038/s41467-019-08672-6.</w:t>
      </w:r>
    </w:p>
    <w:p w14:paraId="5492C7D7" w14:textId="77777777" w:rsidR="00DE5B9F" w:rsidRPr="00DE5B9F" w:rsidRDefault="00DE5B9F" w:rsidP="00DE5B9F">
      <w:pPr>
        <w:pStyle w:val="Bibliography"/>
        <w:rPr>
          <w:rFonts w:cs="Arial"/>
        </w:rPr>
      </w:pPr>
      <w:r w:rsidRPr="00DE5B9F">
        <w:rPr>
          <w:rFonts w:cs="Arial"/>
        </w:rPr>
        <w:t xml:space="preserve">Murray, Gemma G. R., Jane Charlesworth, Eric L. Miller, Michael J. Casey, Catrin T. Lloyd, Marcelo Gottschalk, Alexander W. (Dan) Tucker, John J. Welch, and Lucy A. Weinert. 2021. “Genome Reduction Is Associated with Bacterial Pathogenicity across Different Scales of Temporal and Ecological Divergence.” </w:t>
      </w:r>
      <w:r w:rsidRPr="00DE5B9F">
        <w:rPr>
          <w:rFonts w:cs="Arial"/>
          <w:i/>
          <w:iCs/>
        </w:rPr>
        <w:t>Molecular Biology and Evolution</w:t>
      </w:r>
      <w:r w:rsidRPr="00DE5B9F">
        <w:rPr>
          <w:rFonts w:cs="Arial"/>
        </w:rPr>
        <w:t xml:space="preserve"> 38(4):1570–79. </w:t>
      </w:r>
      <w:proofErr w:type="spellStart"/>
      <w:r w:rsidRPr="00DE5B9F">
        <w:rPr>
          <w:rFonts w:cs="Arial"/>
        </w:rPr>
        <w:t>doi</w:t>
      </w:r>
      <w:proofErr w:type="spellEnd"/>
      <w:r w:rsidRPr="00DE5B9F">
        <w:rPr>
          <w:rFonts w:cs="Arial"/>
        </w:rPr>
        <w:t>: 10.1093/</w:t>
      </w:r>
      <w:proofErr w:type="spellStart"/>
      <w:r w:rsidRPr="00DE5B9F">
        <w:rPr>
          <w:rFonts w:cs="Arial"/>
        </w:rPr>
        <w:t>molbev</w:t>
      </w:r>
      <w:proofErr w:type="spellEnd"/>
      <w:r w:rsidRPr="00DE5B9F">
        <w:rPr>
          <w:rFonts w:cs="Arial"/>
        </w:rPr>
        <w:t>/msaa323.</w:t>
      </w:r>
    </w:p>
    <w:p w14:paraId="1E09779F" w14:textId="77777777" w:rsidR="00DE5B9F" w:rsidRPr="00DE5B9F" w:rsidRDefault="00DE5B9F" w:rsidP="00DE5B9F">
      <w:pPr>
        <w:pStyle w:val="Bibliography"/>
        <w:rPr>
          <w:rFonts w:cs="Arial"/>
        </w:rPr>
      </w:pPr>
      <w:proofErr w:type="spellStart"/>
      <w:r w:rsidRPr="00DE5B9F">
        <w:rPr>
          <w:rFonts w:cs="Arial"/>
        </w:rPr>
        <w:t>Nanamiya</w:t>
      </w:r>
      <w:proofErr w:type="spellEnd"/>
      <w:r w:rsidRPr="00DE5B9F">
        <w:rPr>
          <w:rFonts w:cs="Arial"/>
        </w:rPr>
        <w:t xml:space="preserve">, Hideaki, Genki </w:t>
      </w:r>
      <w:proofErr w:type="spellStart"/>
      <w:r w:rsidRPr="00DE5B9F">
        <w:rPr>
          <w:rFonts w:cs="Arial"/>
        </w:rPr>
        <w:t>Akanuma</w:t>
      </w:r>
      <w:proofErr w:type="spellEnd"/>
      <w:r w:rsidRPr="00DE5B9F">
        <w:rPr>
          <w:rFonts w:cs="Arial"/>
        </w:rPr>
        <w:t xml:space="preserve">, Yousuke Natori, </w:t>
      </w:r>
      <w:proofErr w:type="spellStart"/>
      <w:r w:rsidRPr="00DE5B9F">
        <w:rPr>
          <w:rFonts w:cs="Arial"/>
        </w:rPr>
        <w:t>Rikinori</w:t>
      </w:r>
      <w:proofErr w:type="spellEnd"/>
      <w:r w:rsidRPr="00DE5B9F">
        <w:rPr>
          <w:rFonts w:cs="Arial"/>
        </w:rPr>
        <w:t xml:space="preserve"> Murayama, Saori </w:t>
      </w:r>
      <w:proofErr w:type="spellStart"/>
      <w:r w:rsidRPr="00DE5B9F">
        <w:rPr>
          <w:rFonts w:cs="Arial"/>
        </w:rPr>
        <w:t>Kosono</w:t>
      </w:r>
      <w:proofErr w:type="spellEnd"/>
      <w:r w:rsidRPr="00DE5B9F">
        <w:rPr>
          <w:rFonts w:cs="Arial"/>
        </w:rPr>
        <w:t xml:space="preserve">, Toshiaki Kudo, Kazuo Kobayashi, Naotake Ogasawara, Seung-Moon Park, Kozo Ochi, and Fujio Kawamura. 2004. “Zinc Is a Key Factor in Controlling Alternation of Two Types of L31 Protein in the Bacillus Subtilis Ribosome.” </w:t>
      </w:r>
      <w:r w:rsidRPr="00DE5B9F">
        <w:rPr>
          <w:rFonts w:cs="Arial"/>
          <w:i/>
          <w:iCs/>
        </w:rPr>
        <w:t>Molecular Microbiology</w:t>
      </w:r>
      <w:r w:rsidRPr="00DE5B9F">
        <w:rPr>
          <w:rFonts w:cs="Arial"/>
        </w:rPr>
        <w:t xml:space="preserve"> 52(1):273–83. </w:t>
      </w:r>
      <w:proofErr w:type="spellStart"/>
      <w:r w:rsidRPr="00DE5B9F">
        <w:rPr>
          <w:rFonts w:cs="Arial"/>
        </w:rPr>
        <w:t>doi</w:t>
      </w:r>
      <w:proofErr w:type="spellEnd"/>
      <w:r w:rsidRPr="00DE5B9F">
        <w:rPr>
          <w:rFonts w:cs="Arial"/>
        </w:rPr>
        <w:t>: 10.1111/j.1365-2958.2003.03972.x.</w:t>
      </w:r>
    </w:p>
    <w:p w14:paraId="6C3ED38B" w14:textId="77777777" w:rsidR="00DE5B9F" w:rsidRPr="00DE5B9F" w:rsidRDefault="00DE5B9F" w:rsidP="00DE5B9F">
      <w:pPr>
        <w:pStyle w:val="Bibliography"/>
        <w:rPr>
          <w:rFonts w:cs="Arial"/>
        </w:rPr>
      </w:pPr>
      <w:proofErr w:type="spellStart"/>
      <w:r w:rsidRPr="00DE5B9F">
        <w:rPr>
          <w:rFonts w:cs="Arial"/>
        </w:rPr>
        <w:t>Nanamiya</w:t>
      </w:r>
      <w:proofErr w:type="spellEnd"/>
      <w:r w:rsidRPr="00DE5B9F">
        <w:rPr>
          <w:rFonts w:cs="Arial"/>
        </w:rPr>
        <w:t xml:space="preserve">, Hideaki, and Fujio Kawamura. 2010. “Towards an Elucidation of the Roles of the Ribosome during Different Growth Phases in Bacillus Subtilis.” </w:t>
      </w:r>
      <w:r w:rsidRPr="00DE5B9F">
        <w:rPr>
          <w:rFonts w:cs="Arial"/>
          <w:i/>
          <w:iCs/>
        </w:rPr>
        <w:t>Bioscience, Biotechnology, and Biochemistry</w:t>
      </w:r>
      <w:r w:rsidRPr="00DE5B9F">
        <w:rPr>
          <w:rFonts w:cs="Arial"/>
        </w:rPr>
        <w:t xml:space="preserve"> 74(3):451–61. </w:t>
      </w:r>
      <w:proofErr w:type="spellStart"/>
      <w:r w:rsidRPr="00DE5B9F">
        <w:rPr>
          <w:rFonts w:cs="Arial"/>
        </w:rPr>
        <w:t>doi</w:t>
      </w:r>
      <w:proofErr w:type="spellEnd"/>
      <w:r w:rsidRPr="00DE5B9F">
        <w:rPr>
          <w:rFonts w:cs="Arial"/>
        </w:rPr>
        <w:t>: 10.1271/bbb.90859.</w:t>
      </w:r>
    </w:p>
    <w:p w14:paraId="414671F5" w14:textId="77777777" w:rsidR="00DE5B9F" w:rsidRPr="00DE5B9F" w:rsidRDefault="00DE5B9F" w:rsidP="00DE5B9F">
      <w:pPr>
        <w:pStyle w:val="Bibliography"/>
        <w:rPr>
          <w:rFonts w:cs="Arial"/>
        </w:rPr>
      </w:pPr>
      <w:proofErr w:type="spellStart"/>
      <w:r w:rsidRPr="00DE5B9F">
        <w:rPr>
          <w:rFonts w:cs="Arial"/>
        </w:rPr>
        <w:t>Nanamiya</w:t>
      </w:r>
      <w:proofErr w:type="spellEnd"/>
      <w:r w:rsidRPr="00DE5B9F">
        <w:rPr>
          <w:rFonts w:cs="Arial"/>
        </w:rPr>
        <w:t xml:space="preserve">, Hideaki, Fujio Kawamura, and Saori </w:t>
      </w:r>
      <w:proofErr w:type="spellStart"/>
      <w:r w:rsidRPr="00DE5B9F">
        <w:rPr>
          <w:rFonts w:cs="Arial"/>
        </w:rPr>
        <w:t>Kosono</w:t>
      </w:r>
      <w:proofErr w:type="spellEnd"/>
      <w:r w:rsidRPr="00DE5B9F">
        <w:rPr>
          <w:rFonts w:cs="Arial"/>
        </w:rPr>
        <w:t xml:space="preserve">. 2006. “Proteomic Study of the </w:t>
      </w:r>
      <w:r w:rsidRPr="00DE5B9F">
        <w:rPr>
          <w:rFonts w:cs="Arial"/>
          <w:i/>
          <w:iCs/>
        </w:rPr>
        <w:t>Bacillus Subtilis</w:t>
      </w:r>
      <w:r w:rsidRPr="00DE5B9F">
        <w:rPr>
          <w:rFonts w:cs="Arial"/>
        </w:rPr>
        <w:t xml:space="preserve"> Ribosome: Finding of Zinc-Dependent Replacement for Ribosomal Protein L31 Paralogues.” </w:t>
      </w:r>
      <w:r w:rsidRPr="00DE5B9F">
        <w:rPr>
          <w:rFonts w:cs="Arial"/>
          <w:i/>
          <w:iCs/>
        </w:rPr>
        <w:t>The Journal of General and Applied Microbiology</w:t>
      </w:r>
      <w:r w:rsidRPr="00DE5B9F">
        <w:rPr>
          <w:rFonts w:cs="Arial"/>
        </w:rPr>
        <w:t xml:space="preserve"> 52(5):249–58. </w:t>
      </w:r>
      <w:proofErr w:type="spellStart"/>
      <w:r w:rsidRPr="00DE5B9F">
        <w:rPr>
          <w:rFonts w:cs="Arial"/>
        </w:rPr>
        <w:t>doi</w:t>
      </w:r>
      <w:proofErr w:type="spellEnd"/>
      <w:r w:rsidRPr="00DE5B9F">
        <w:rPr>
          <w:rFonts w:cs="Arial"/>
        </w:rPr>
        <w:t>: 10.2323/jgam.52.249.</w:t>
      </w:r>
    </w:p>
    <w:p w14:paraId="468EA496" w14:textId="77777777" w:rsidR="00DE5B9F" w:rsidRPr="00DE5B9F" w:rsidRDefault="00DE5B9F" w:rsidP="00DE5B9F">
      <w:pPr>
        <w:pStyle w:val="Bibliography"/>
        <w:rPr>
          <w:rFonts w:cs="Arial"/>
        </w:rPr>
      </w:pPr>
      <w:r w:rsidRPr="00DE5B9F">
        <w:rPr>
          <w:rFonts w:cs="Arial"/>
        </w:rPr>
        <w:t xml:space="preserve">Nano, Francis E., and Crystal </w:t>
      </w:r>
      <w:proofErr w:type="spellStart"/>
      <w:r w:rsidRPr="00DE5B9F">
        <w:rPr>
          <w:rFonts w:cs="Arial"/>
        </w:rPr>
        <w:t>Schmerk</w:t>
      </w:r>
      <w:proofErr w:type="spellEnd"/>
      <w:r w:rsidRPr="00DE5B9F">
        <w:rPr>
          <w:rFonts w:cs="Arial"/>
        </w:rPr>
        <w:t xml:space="preserve">. 2007. “The Francisella Pathogenicity Island.” </w:t>
      </w:r>
      <w:r w:rsidRPr="00DE5B9F">
        <w:rPr>
          <w:rFonts w:cs="Arial"/>
          <w:i/>
          <w:iCs/>
        </w:rPr>
        <w:t>Annals of the New York Academy of Sciences</w:t>
      </w:r>
      <w:r w:rsidRPr="00DE5B9F">
        <w:rPr>
          <w:rFonts w:cs="Arial"/>
        </w:rPr>
        <w:t xml:space="preserve"> 1105(1):122–37. </w:t>
      </w:r>
      <w:proofErr w:type="spellStart"/>
      <w:r w:rsidRPr="00DE5B9F">
        <w:rPr>
          <w:rFonts w:cs="Arial"/>
        </w:rPr>
        <w:t>doi</w:t>
      </w:r>
      <w:proofErr w:type="spellEnd"/>
      <w:r w:rsidRPr="00DE5B9F">
        <w:rPr>
          <w:rFonts w:cs="Arial"/>
        </w:rPr>
        <w:t>: 10.1196/annals.1409.000.</w:t>
      </w:r>
    </w:p>
    <w:p w14:paraId="694CED80" w14:textId="77777777" w:rsidR="00DE5B9F" w:rsidRPr="00DE5B9F" w:rsidRDefault="00DE5B9F" w:rsidP="00DE5B9F">
      <w:pPr>
        <w:pStyle w:val="Bibliography"/>
        <w:rPr>
          <w:rFonts w:cs="Arial"/>
        </w:rPr>
      </w:pPr>
      <w:r w:rsidRPr="00DE5B9F">
        <w:rPr>
          <w:rFonts w:cs="Arial"/>
        </w:rPr>
        <w:t xml:space="preserve">Nano, Francis E., Na Zhang, Siobhán C. Cowley, Karl E. Klose, Karen K. M. Cheung, Michael J. Roberts, Jagjit S. </w:t>
      </w:r>
      <w:proofErr w:type="spellStart"/>
      <w:r w:rsidRPr="00DE5B9F">
        <w:rPr>
          <w:rFonts w:cs="Arial"/>
        </w:rPr>
        <w:t>Ludu</w:t>
      </w:r>
      <w:proofErr w:type="spellEnd"/>
      <w:r w:rsidRPr="00DE5B9F">
        <w:rPr>
          <w:rFonts w:cs="Arial"/>
        </w:rPr>
        <w:t xml:space="preserve">, Gregg W. Letendre, Anda I. </w:t>
      </w:r>
      <w:proofErr w:type="spellStart"/>
      <w:r w:rsidRPr="00DE5B9F">
        <w:rPr>
          <w:rFonts w:cs="Arial"/>
        </w:rPr>
        <w:lastRenderedPageBreak/>
        <w:t>Meierovics</w:t>
      </w:r>
      <w:proofErr w:type="spellEnd"/>
      <w:r w:rsidRPr="00DE5B9F">
        <w:rPr>
          <w:rFonts w:cs="Arial"/>
        </w:rPr>
        <w:t xml:space="preserve">, Gwen Stephens, and Karen L. Elkins. 2004. “A Francisella Tularensis Pathogenicity Island Required for Intramacrophage Growth.” </w:t>
      </w:r>
      <w:r w:rsidRPr="00DE5B9F">
        <w:rPr>
          <w:rFonts w:cs="Arial"/>
          <w:i/>
          <w:iCs/>
        </w:rPr>
        <w:t>Journal of Bacteriology</w:t>
      </w:r>
      <w:r w:rsidRPr="00DE5B9F">
        <w:rPr>
          <w:rFonts w:cs="Arial"/>
        </w:rPr>
        <w:t xml:space="preserve"> 186(19):6430–36. </w:t>
      </w:r>
      <w:proofErr w:type="spellStart"/>
      <w:r w:rsidRPr="00DE5B9F">
        <w:rPr>
          <w:rFonts w:cs="Arial"/>
        </w:rPr>
        <w:t>doi</w:t>
      </w:r>
      <w:proofErr w:type="spellEnd"/>
      <w:r w:rsidRPr="00DE5B9F">
        <w:rPr>
          <w:rFonts w:cs="Arial"/>
        </w:rPr>
        <w:t>: 10.1128/JB.186.19.6430-6436.2004.</w:t>
      </w:r>
    </w:p>
    <w:p w14:paraId="47402DA1" w14:textId="77777777" w:rsidR="00DE5B9F" w:rsidRPr="00DE5B9F" w:rsidRDefault="00DE5B9F" w:rsidP="00DE5B9F">
      <w:pPr>
        <w:pStyle w:val="Bibliography"/>
        <w:rPr>
          <w:rFonts w:cs="Arial"/>
        </w:rPr>
      </w:pPr>
      <w:r w:rsidRPr="00DE5B9F">
        <w:rPr>
          <w:rFonts w:cs="Arial"/>
        </w:rPr>
        <w:t xml:space="preserve">de Narvaez, C. Cowgill, and H. W. </w:t>
      </w:r>
      <w:proofErr w:type="spellStart"/>
      <w:r w:rsidRPr="00DE5B9F">
        <w:rPr>
          <w:rFonts w:cs="Arial"/>
        </w:rPr>
        <w:t>Schaup</w:t>
      </w:r>
      <w:proofErr w:type="spellEnd"/>
      <w:r w:rsidRPr="00DE5B9F">
        <w:rPr>
          <w:rFonts w:cs="Arial"/>
        </w:rPr>
        <w:t xml:space="preserve">. 1979. “In Vivo Transcriptionally Coupled Assembly of Escherichia Coli Ribosomal Subunits.” </w:t>
      </w:r>
      <w:r w:rsidRPr="00DE5B9F">
        <w:rPr>
          <w:rFonts w:cs="Arial"/>
          <w:i/>
          <w:iCs/>
        </w:rPr>
        <w:t>Journal of Molecular Biology</w:t>
      </w:r>
      <w:r w:rsidRPr="00DE5B9F">
        <w:rPr>
          <w:rFonts w:cs="Arial"/>
        </w:rPr>
        <w:t xml:space="preserve"> 134(1):1–22. </w:t>
      </w:r>
      <w:proofErr w:type="spellStart"/>
      <w:r w:rsidRPr="00DE5B9F">
        <w:rPr>
          <w:rFonts w:cs="Arial"/>
        </w:rPr>
        <w:t>doi</w:t>
      </w:r>
      <w:proofErr w:type="spellEnd"/>
      <w:r w:rsidRPr="00DE5B9F">
        <w:rPr>
          <w:rFonts w:cs="Arial"/>
        </w:rPr>
        <w:t>: 10.1016/0022-2836(79)90411-X.</w:t>
      </w:r>
    </w:p>
    <w:p w14:paraId="04234312" w14:textId="77777777" w:rsidR="00DE5B9F" w:rsidRPr="00DE5B9F" w:rsidRDefault="00DE5B9F" w:rsidP="00DE5B9F">
      <w:pPr>
        <w:pStyle w:val="Bibliography"/>
        <w:rPr>
          <w:rFonts w:cs="Arial"/>
        </w:rPr>
      </w:pPr>
      <w:r w:rsidRPr="00DE5B9F">
        <w:rPr>
          <w:rFonts w:cs="Arial"/>
        </w:rPr>
        <w:t xml:space="preserve">O’Connell, Kevin, and Michael Thomashow. 2000. “Transcriptional Organization and Regulation of a Polycistronic Cold Shock Operon in </w:t>
      </w:r>
      <w:proofErr w:type="spellStart"/>
      <w:r w:rsidRPr="00DE5B9F">
        <w:rPr>
          <w:rFonts w:cs="Arial"/>
        </w:rPr>
        <w:t>Sinorhizobium</w:t>
      </w:r>
      <w:proofErr w:type="spellEnd"/>
      <w:r w:rsidRPr="00DE5B9F">
        <w:rPr>
          <w:rFonts w:cs="Arial"/>
        </w:rPr>
        <w:t xml:space="preserve"> </w:t>
      </w:r>
      <w:proofErr w:type="spellStart"/>
      <w:r w:rsidRPr="00DE5B9F">
        <w:rPr>
          <w:rFonts w:cs="Arial"/>
        </w:rPr>
        <w:t>Meliloti</w:t>
      </w:r>
      <w:proofErr w:type="spellEnd"/>
      <w:r w:rsidRPr="00DE5B9F">
        <w:rPr>
          <w:rFonts w:cs="Arial"/>
        </w:rPr>
        <w:t xml:space="preserve"> RM1021 Encoding Homologs of the Escherichia Coli Major Cold Shock Gene </w:t>
      </w:r>
      <w:proofErr w:type="spellStart"/>
      <w:r w:rsidRPr="00DE5B9F">
        <w:rPr>
          <w:rFonts w:cs="Arial"/>
        </w:rPr>
        <w:t>CspA</w:t>
      </w:r>
      <w:proofErr w:type="spellEnd"/>
      <w:r w:rsidRPr="00DE5B9F">
        <w:rPr>
          <w:rFonts w:cs="Arial"/>
        </w:rPr>
        <w:t xml:space="preserve"> and Ribosomal Protein </w:t>
      </w:r>
      <w:proofErr w:type="spellStart"/>
      <w:r w:rsidRPr="00DE5B9F">
        <w:rPr>
          <w:rFonts w:cs="Arial"/>
        </w:rPr>
        <w:t>GenerpsU</w:t>
      </w:r>
      <w:proofErr w:type="spellEnd"/>
      <w:r w:rsidRPr="00DE5B9F">
        <w:rPr>
          <w:rFonts w:cs="Arial"/>
        </w:rPr>
        <w:t>.” Retrieved May 8, 2023 (https://journals.asm.org/doi/epdf/10.1128/AEM.66.1.392-400.2000).</w:t>
      </w:r>
    </w:p>
    <w:p w14:paraId="57D0CB40" w14:textId="77777777" w:rsidR="00DE5B9F" w:rsidRPr="00DE5B9F" w:rsidRDefault="00DE5B9F" w:rsidP="00DE5B9F">
      <w:pPr>
        <w:pStyle w:val="Bibliography"/>
        <w:rPr>
          <w:rFonts w:cs="Arial"/>
        </w:rPr>
      </w:pPr>
      <w:proofErr w:type="spellStart"/>
      <w:r w:rsidRPr="00DE5B9F">
        <w:rPr>
          <w:rFonts w:cs="Arial"/>
        </w:rPr>
        <w:t>Olsufjev</w:t>
      </w:r>
      <w:proofErr w:type="spellEnd"/>
      <w:r w:rsidRPr="00DE5B9F">
        <w:rPr>
          <w:rFonts w:cs="Arial"/>
        </w:rPr>
        <w:t xml:space="preserve">, N. G., and I. S. </w:t>
      </w:r>
      <w:proofErr w:type="spellStart"/>
      <w:proofErr w:type="gramStart"/>
      <w:r w:rsidRPr="00DE5B9F">
        <w:rPr>
          <w:rFonts w:cs="Arial"/>
        </w:rPr>
        <w:t>Meshcheryakova</w:t>
      </w:r>
      <w:proofErr w:type="spellEnd"/>
      <w:r w:rsidRPr="00DE5B9F">
        <w:rPr>
          <w:rFonts w:cs="Arial"/>
        </w:rPr>
        <w:t>,.</w:t>
      </w:r>
      <w:proofErr w:type="gramEnd"/>
      <w:r w:rsidRPr="00DE5B9F">
        <w:rPr>
          <w:rFonts w:cs="Arial"/>
        </w:rPr>
        <w:t xml:space="preserve"> 1983. “Subspecific Taxonomy of Francisella Tularensis McCoy and Chapin 1912†.” </w:t>
      </w:r>
      <w:r w:rsidRPr="00DE5B9F">
        <w:rPr>
          <w:rFonts w:cs="Arial"/>
          <w:i/>
          <w:iCs/>
        </w:rPr>
        <w:t>International Journal of Systematic and Evolutionary Microbiology</w:t>
      </w:r>
      <w:r w:rsidRPr="00DE5B9F">
        <w:rPr>
          <w:rFonts w:cs="Arial"/>
        </w:rPr>
        <w:t xml:space="preserve"> 33(4):872–74. </w:t>
      </w:r>
      <w:proofErr w:type="spellStart"/>
      <w:r w:rsidRPr="00DE5B9F">
        <w:rPr>
          <w:rFonts w:cs="Arial"/>
        </w:rPr>
        <w:t>doi</w:t>
      </w:r>
      <w:proofErr w:type="spellEnd"/>
      <w:r w:rsidRPr="00DE5B9F">
        <w:rPr>
          <w:rFonts w:cs="Arial"/>
        </w:rPr>
        <w:t>: 10.1099/00207713-33-4-872.</w:t>
      </w:r>
    </w:p>
    <w:p w14:paraId="00123B8F" w14:textId="77777777" w:rsidR="00DE5B9F" w:rsidRPr="00DE5B9F" w:rsidRDefault="00DE5B9F" w:rsidP="00DE5B9F">
      <w:pPr>
        <w:pStyle w:val="Bibliography"/>
        <w:rPr>
          <w:rFonts w:cs="Arial"/>
        </w:rPr>
      </w:pPr>
      <w:r w:rsidRPr="00DE5B9F">
        <w:rPr>
          <w:rFonts w:cs="Arial"/>
        </w:rPr>
        <w:t xml:space="preserve">Paul, Brian J., Wilma Ross, Tamas Gaal, and Richard L. </w:t>
      </w:r>
      <w:proofErr w:type="spellStart"/>
      <w:r w:rsidRPr="00DE5B9F">
        <w:rPr>
          <w:rFonts w:cs="Arial"/>
        </w:rPr>
        <w:t>Gourse</w:t>
      </w:r>
      <w:proofErr w:type="spellEnd"/>
      <w:r w:rsidRPr="00DE5B9F">
        <w:rPr>
          <w:rFonts w:cs="Arial"/>
        </w:rPr>
        <w:t xml:space="preserve">. 2004. “RRNA Transcription in Escherichia Coli.” </w:t>
      </w:r>
      <w:r w:rsidRPr="00DE5B9F">
        <w:rPr>
          <w:rFonts w:cs="Arial"/>
          <w:i/>
          <w:iCs/>
        </w:rPr>
        <w:t>Annual Review of Genetics</w:t>
      </w:r>
      <w:r w:rsidRPr="00DE5B9F">
        <w:rPr>
          <w:rFonts w:cs="Arial"/>
        </w:rPr>
        <w:t xml:space="preserve"> 38(1):749–70. </w:t>
      </w:r>
      <w:proofErr w:type="spellStart"/>
      <w:r w:rsidRPr="00DE5B9F">
        <w:rPr>
          <w:rFonts w:cs="Arial"/>
        </w:rPr>
        <w:t>doi</w:t>
      </w:r>
      <w:proofErr w:type="spellEnd"/>
      <w:r w:rsidRPr="00DE5B9F">
        <w:rPr>
          <w:rFonts w:cs="Arial"/>
        </w:rPr>
        <w:t>: 10.1146/annurev.genet.38.072902.091347.</w:t>
      </w:r>
    </w:p>
    <w:p w14:paraId="5683803D" w14:textId="77777777" w:rsidR="00DE5B9F" w:rsidRPr="00DE5B9F" w:rsidRDefault="00DE5B9F" w:rsidP="00DE5B9F">
      <w:pPr>
        <w:pStyle w:val="Bibliography"/>
        <w:rPr>
          <w:rFonts w:cs="Arial"/>
        </w:rPr>
      </w:pPr>
      <w:r w:rsidRPr="00DE5B9F">
        <w:rPr>
          <w:rFonts w:cs="Arial"/>
        </w:rPr>
        <w:t xml:space="preserve">Petersen, C. 1990. “Escherichia Coli Ribosomal Protein L10 Is Rapidly Degraded When Synthesized in Excess of Ribosomal Protein L7/L12.” </w:t>
      </w:r>
      <w:r w:rsidRPr="00DE5B9F">
        <w:rPr>
          <w:rFonts w:cs="Arial"/>
          <w:i/>
          <w:iCs/>
        </w:rPr>
        <w:t>Journal of Bacteriology</w:t>
      </w:r>
      <w:r w:rsidRPr="00DE5B9F">
        <w:rPr>
          <w:rFonts w:cs="Arial"/>
        </w:rPr>
        <w:t xml:space="preserve"> 172(1):431–36.</w:t>
      </w:r>
    </w:p>
    <w:p w14:paraId="0DDB9335" w14:textId="77777777" w:rsidR="00DE5B9F" w:rsidRPr="00DE5B9F" w:rsidRDefault="00DE5B9F" w:rsidP="00DE5B9F">
      <w:pPr>
        <w:pStyle w:val="Bibliography"/>
        <w:rPr>
          <w:rFonts w:cs="Arial"/>
        </w:rPr>
      </w:pPr>
      <w:r w:rsidRPr="00DE5B9F">
        <w:rPr>
          <w:rFonts w:cs="Arial"/>
        </w:rPr>
        <w:t xml:space="preserve">Petersen, Jeannine M., and Claudia R. Molins. 2010. “Subpopulations of Francisella Tularensis Ssp. Tularensis and Holarctica: Identification and Associated Epidemiology.” </w:t>
      </w:r>
      <w:r w:rsidRPr="00DE5B9F">
        <w:rPr>
          <w:rFonts w:cs="Arial"/>
          <w:i/>
          <w:iCs/>
        </w:rPr>
        <w:t>Future Microbiology</w:t>
      </w:r>
      <w:r w:rsidRPr="00DE5B9F">
        <w:rPr>
          <w:rFonts w:cs="Arial"/>
        </w:rPr>
        <w:t xml:space="preserve"> 5(4):649–61. </w:t>
      </w:r>
      <w:proofErr w:type="spellStart"/>
      <w:r w:rsidRPr="00DE5B9F">
        <w:rPr>
          <w:rFonts w:cs="Arial"/>
        </w:rPr>
        <w:t>doi</w:t>
      </w:r>
      <w:proofErr w:type="spellEnd"/>
      <w:r w:rsidRPr="00DE5B9F">
        <w:rPr>
          <w:rFonts w:cs="Arial"/>
        </w:rPr>
        <w:t>: 10.2217/fmb.10.17.</w:t>
      </w:r>
    </w:p>
    <w:p w14:paraId="3BAB20B6" w14:textId="77777777" w:rsidR="00DE5B9F" w:rsidRPr="00DE5B9F" w:rsidRDefault="00DE5B9F" w:rsidP="00DE5B9F">
      <w:pPr>
        <w:pStyle w:val="Bibliography"/>
        <w:rPr>
          <w:rFonts w:cs="Arial"/>
        </w:rPr>
      </w:pPr>
      <w:proofErr w:type="spellStart"/>
      <w:r w:rsidRPr="00DE5B9F">
        <w:rPr>
          <w:rFonts w:cs="Arial"/>
        </w:rPr>
        <w:t>Prisic</w:t>
      </w:r>
      <w:proofErr w:type="spellEnd"/>
      <w:r w:rsidRPr="00DE5B9F">
        <w:rPr>
          <w:rFonts w:cs="Arial"/>
        </w:rPr>
        <w:t xml:space="preserve">, Sladjana, </w:t>
      </w:r>
      <w:proofErr w:type="spellStart"/>
      <w:r w:rsidRPr="00DE5B9F">
        <w:rPr>
          <w:rFonts w:cs="Arial"/>
        </w:rPr>
        <w:t>Hyonson</w:t>
      </w:r>
      <w:proofErr w:type="spellEnd"/>
      <w:r w:rsidRPr="00DE5B9F">
        <w:rPr>
          <w:rFonts w:cs="Arial"/>
        </w:rPr>
        <w:t xml:space="preserve"> Hwang, Allexa Dow, Omar Barnaby, Tenny S. Pan, Jaymes A. </w:t>
      </w:r>
      <w:proofErr w:type="spellStart"/>
      <w:r w:rsidRPr="00DE5B9F">
        <w:rPr>
          <w:rFonts w:cs="Arial"/>
        </w:rPr>
        <w:t>Lonzanida</w:t>
      </w:r>
      <w:proofErr w:type="spellEnd"/>
      <w:r w:rsidRPr="00DE5B9F">
        <w:rPr>
          <w:rFonts w:cs="Arial"/>
        </w:rPr>
        <w:t xml:space="preserve">, Walter J. Chazin, Hanno Steen, and Robert N. Husson. 2015. “Zinc Regulates a Switch between Primary and Alternative S18 Ribosomal Proteins in Mycobacterium Tuberculosis.” </w:t>
      </w:r>
      <w:r w:rsidRPr="00DE5B9F">
        <w:rPr>
          <w:rFonts w:cs="Arial"/>
          <w:i/>
          <w:iCs/>
        </w:rPr>
        <w:t>Molecular Microbiology</w:t>
      </w:r>
      <w:r w:rsidRPr="00DE5B9F">
        <w:rPr>
          <w:rFonts w:cs="Arial"/>
        </w:rPr>
        <w:t xml:space="preserve"> 97(2):263–80. </w:t>
      </w:r>
      <w:proofErr w:type="spellStart"/>
      <w:r w:rsidRPr="00DE5B9F">
        <w:rPr>
          <w:rFonts w:cs="Arial"/>
        </w:rPr>
        <w:t>doi</w:t>
      </w:r>
      <w:proofErr w:type="spellEnd"/>
      <w:r w:rsidRPr="00DE5B9F">
        <w:rPr>
          <w:rFonts w:cs="Arial"/>
        </w:rPr>
        <w:t>: 10.1111/mmi.13022.</w:t>
      </w:r>
    </w:p>
    <w:p w14:paraId="2F12B265" w14:textId="77777777" w:rsidR="00DE5B9F" w:rsidRPr="00DE5B9F" w:rsidRDefault="00DE5B9F" w:rsidP="00DE5B9F">
      <w:pPr>
        <w:pStyle w:val="Bibliography"/>
        <w:rPr>
          <w:rFonts w:cs="Arial"/>
        </w:rPr>
      </w:pPr>
      <w:r w:rsidRPr="00DE5B9F">
        <w:rPr>
          <w:rFonts w:cs="Arial"/>
        </w:rPr>
        <w:t xml:space="preserve">Ramsey, Kathryn M., Melisa L. Osborne, Irina O. </w:t>
      </w:r>
      <w:proofErr w:type="spellStart"/>
      <w:r w:rsidRPr="00DE5B9F">
        <w:rPr>
          <w:rFonts w:cs="Arial"/>
        </w:rPr>
        <w:t>Vvedenskaya</w:t>
      </w:r>
      <w:proofErr w:type="spellEnd"/>
      <w:r w:rsidRPr="00DE5B9F">
        <w:rPr>
          <w:rFonts w:cs="Arial"/>
        </w:rPr>
        <w:t xml:space="preserve">, Cathy Su, Bryce E. Nickels, and Simon L. Dove. 2015. “Ubiquitous Promoter-Localization of Essential Virulence Regulators in Francisella Tularensis.” </w:t>
      </w:r>
      <w:r w:rsidRPr="00DE5B9F">
        <w:rPr>
          <w:rFonts w:cs="Arial"/>
          <w:i/>
          <w:iCs/>
        </w:rPr>
        <w:t>PLOS Pathogens</w:t>
      </w:r>
      <w:r w:rsidRPr="00DE5B9F">
        <w:rPr>
          <w:rFonts w:cs="Arial"/>
        </w:rPr>
        <w:t xml:space="preserve"> 11(4):e1004793. </w:t>
      </w:r>
      <w:proofErr w:type="spellStart"/>
      <w:r w:rsidRPr="00DE5B9F">
        <w:rPr>
          <w:rFonts w:cs="Arial"/>
        </w:rPr>
        <w:t>doi</w:t>
      </w:r>
      <w:proofErr w:type="spellEnd"/>
      <w:r w:rsidRPr="00DE5B9F">
        <w:rPr>
          <w:rFonts w:cs="Arial"/>
        </w:rPr>
        <w:t>: 10.1371/journal.ppat.1004793.</w:t>
      </w:r>
    </w:p>
    <w:p w14:paraId="7B52A315" w14:textId="77777777" w:rsidR="00DE5B9F" w:rsidRPr="00DE5B9F" w:rsidRDefault="00DE5B9F" w:rsidP="00DE5B9F">
      <w:pPr>
        <w:pStyle w:val="Bibliography"/>
        <w:rPr>
          <w:rFonts w:cs="Arial"/>
        </w:rPr>
      </w:pPr>
      <w:r w:rsidRPr="00DE5B9F">
        <w:rPr>
          <w:rFonts w:cs="Arial"/>
        </w:rPr>
        <w:t xml:space="preserve">Rasmussen, Rebecca A., Suning Wang, Jeannie M. Camarillo, Victoria Sosnowski, Byoung-Kyu Cho, Young Ah Goo, Julius B. Lucks, and </w:t>
      </w:r>
      <w:r w:rsidRPr="00DE5B9F">
        <w:rPr>
          <w:rFonts w:cs="Arial"/>
        </w:rPr>
        <w:lastRenderedPageBreak/>
        <w:t xml:space="preserve">Thomas V. O’Halloran. 2022. “Zur and Zinc Increase Expression of E. Coli Ribosomal Protein L31 through RNA-Mediated Repression of the Repressor L31p.” </w:t>
      </w:r>
      <w:r w:rsidRPr="00DE5B9F">
        <w:rPr>
          <w:rFonts w:cs="Arial"/>
          <w:i/>
          <w:iCs/>
        </w:rPr>
        <w:t>Nucleic Acids Research</w:t>
      </w:r>
      <w:r w:rsidRPr="00DE5B9F">
        <w:rPr>
          <w:rFonts w:cs="Arial"/>
        </w:rPr>
        <w:t xml:space="preserve"> 50(22):12739–53. </w:t>
      </w:r>
      <w:proofErr w:type="spellStart"/>
      <w:r w:rsidRPr="00DE5B9F">
        <w:rPr>
          <w:rFonts w:cs="Arial"/>
        </w:rPr>
        <w:t>doi</w:t>
      </w:r>
      <w:proofErr w:type="spellEnd"/>
      <w:r w:rsidRPr="00DE5B9F">
        <w:rPr>
          <w:rFonts w:cs="Arial"/>
        </w:rPr>
        <w:t>: 10.1093/</w:t>
      </w:r>
      <w:proofErr w:type="spellStart"/>
      <w:r w:rsidRPr="00DE5B9F">
        <w:rPr>
          <w:rFonts w:cs="Arial"/>
        </w:rPr>
        <w:t>nar</w:t>
      </w:r>
      <w:proofErr w:type="spellEnd"/>
      <w:r w:rsidRPr="00DE5B9F">
        <w:rPr>
          <w:rFonts w:cs="Arial"/>
        </w:rPr>
        <w:t>/gkac1086.</w:t>
      </w:r>
    </w:p>
    <w:p w14:paraId="2C474707" w14:textId="77777777" w:rsidR="00DE5B9F" w:rsidRPr="00DE5B9F" w:rsidRDefault="00DE5B9F" w:rsidP="00DE5B9F">
      <w:pPr>
        <w:pStyle w:val="Bibliography"/>
        <w:rPr>
          <w:rFonts w:cs="Arial"/>
        </w:rPr>
      </w:pPr>
      <w:r w:rsidRPr="00DE5B9F">
        <w:rPr>
          <w:rFonts w:cs="Arial"/>
        </w:rPr>
        <w:t xml:space="preserve">Rauhut, Reinhard, and Gabriele Klug. 1999. “MRNA Degradation in Bacteria.” </w:t>
      </w:r>
      <w:r w:rsidRPr="00DE5B9F">
        <w:rPr>
          <w:rFonts w:cs="Arial"/>
          <w:i/>
          <w:iCs/>
        </w:rPr>
        <w:t>FEMS Microbiology Reviews</w:t>
      </w:r>
      <w:r w:rsidRPr="00DE5B9F">
        <w:rPr>
          <w:rFonts w:cs="Arial"/>
        </w:rPr>
        <w:t xml:space="preserve"> 23(3):353–70. </w:t>
      </w:r>
      <w:proofErr w:type="spellStart"/>
      <w:r w:rsidRPr="00DE5B9F">
        <w:rPr>
          <w:rFonts w:cs="Arial"/>
        </w:rPr>
        <w:t>doi</w:t>
      </w:r>
      <w:proofErr w:type="spellEnd"/>
      <w:r w:rsidRPr="00DE5B9F">
        <w:rPr>
          <w:rFonts w:cs="Arial"/>
        </w:rPr>
        <w:t>: 10.1111/j.1574-6976.1999.tb00404.x.</w:t>
      </w:r>
    </w:p>
    <w:p w14:paraId="457CAEAF" w14:textId="77777777" w:rsidR="00DE5B9F" w:rsidRPr="00DE5B9F" w:rsidRDefault="00DE5B9F" w:rsidP="00DE5B9F">
      <w:pPr>
        <w:pStyle w:val="Bibliography"/>
        <w:rPr>
          <w:rFonts w:cs="Arial"/>
        </w:rPr>
      </w:pPr>
      <w:proofErr w:type="spellStart"/>
      <w:r w:rsidRPr="00DE5B9F">
        <w:rPr>
          <w:rFonts w:cs="Arial"/>
        </w:rPr>
        <w:t>Riffaud</w:t>
      </w:r>
      <w:proofErr w:type="spellEnd"/>
      <w:r w:rsidRPr="00DE5B9F">
        <w:rPr>
          <w:rFonts w:cs="Arial"/>
        </w:rPr>
        <w:t xml:space="preserve">, Camille M., Elizabeth A. Rucks, and Scot P. Ouellette. 2023. “Persistence of Obligate Intracellular Pathogens: Alternative Strategies to Overcome Host-Specific Stresses.” </w:t>
      </w:r>
      <w:r w:rsidRPr="00DE5B9F">
        <w:rPr>
          <w:rFonts w:cs="Arial"/>
          <w:i/>
          <w:iCs/>
        </w:rPr>
        <w:t>Frontiers in Cellular and Infection Microbiology</w:t>
      </w:r>
      <w:r w:rsidRPr="00DE5B9F">
        <w:rPr>
          <w:rFonts w:cs="Arial"/>
        </w:rPr>
        <w:t xml:space="preserve"> 13.</w:t>
      </w:r>
    </w:p>
    <w:p w14:paraId="5B4652EE" w14:textId="77777777" w:rsidR="00DE5B9F" w:rsidRPr="00DE5B9F" w:rsidRDefault="00DE5B9F" w:rsidP="00DE5B9F">
      <w:pPr>
        <w:pStyle w:val="Bibliography"/>
        <w:rPr>
          <w:rFonts w:cs="Arial"/>
        </w:rPr>
      </w:pPr>
      <w:r w:rsidRPr="00DE5B9F">
        <w:rPr>
          <w:rFonts w:cs="Arial"/>
        </w:rPr>
        <w:t xml:space="preserve">Rohlfing, Amy E., and Simon L. Dove. 2014. “Coordinate Control of Virulence Gene Expression in Francisella Tularensis Involves Direct Interaction between Key Regulators.” </w:t>
      </w:r>
      <w:r w:rsidRPr="00DE5B9F">
        <w:rPr>
          <w:rFonts w:cs="Arial"/>
          <w:i/>
          <w:iCs/>
        </w:rPr>
        <w:t>Journal of Bacteriology</w:t>
      </w:r>
      <w:r w:rsidRPr="00DE5B9F">
        <w:rPr>
          <w:rFonts w:cs="Arial"/>
        </w:rPr>
        <w:t xml:space="preserve"> 196(19):3516–26. </w:t>
      </w:r>
      <w:proofErr w:type="spellStart"/>
      <w:r w:rsidRPr="00DE5B9F">
        <w:rPr>
          <w:rFonts w:cs="Arial"/>
        </w:rPr>
        <w:t>doi</w:t>
      </w:r>
      <w:proofErr w:type="spellEnd"/>
      <w:r w:rsidRPr="00DE5B9F">
        <w:rPr>
          <w:rFonts w:cs="Arial"/>
        </w:rPr>
        <w:t>: 10.1128/jb.01700-14.</w:t>
      </w:r>
    </w:p>
    <w:p w14:paraId="33E848C2" w14:textId="77777777" w:rsidR="00DE5B9F" w:rsidRPr="00DE5B9F" w:rsidRDefault="00DE5B9F" w:rsidP="00DE5B9F">
      <w:pPr>
        <w:pStyle w:val="Bibliography"/>
        <w:rPr>
          <w:rFonts w:cs="Arial"/>
        </w:rPr>
      </w:pPr>
      <w:r w:rsidRPr="00DE5B9F">
        <w:rPr>
          <w:rFonts w:cs="Arial"/>
        </w:rPr>
        <w:t xml:space="preserve">Rohmer, Laurence, Mitchell Brittnacher, Kerstin Svensson, Danielle Buckley, Eric Haugen, Yang Zhou, Jean Chang, Ruth Levy, Hillary Hayden, Mats Forsman, Maynard Olson, Anders Johansson, Rajinder Kaul, and Samuel I. Miller. 2006. “Potential Source of Francisella Tularensis Live Vaccine Strain Attenuation Determined by Genome Comparison.” </w:t>
      </w:r>
      <w:r w:rsidRPr="00DE5B9F">
        <w:rPr>
          <w:rFonts w:cs="Arial"/>
          <w:i/>
          <w:iCs/>
        </w:rPr>
        <w:t>Infection and Immunity</w:t>
      </w:r>
      <w:r w:rsidRPr="00DE5B9F">
        <w:rPr>
          <w:rFonts w:cs="Arial"/>
        </w:rPr>
        <w:t xml:space="preserve"> 74(12):6895–6906. </w:t>
      </w:r>
      <w:proofErr w:type="spellStart"/>
      <w:r w:rsidRPr="00DE5B9F">
        <w:rPr>
          <w:rFonts w:cs="Arial"/>
        </w:rPr>
        <w:t>doi</w:t>
      </w:r>
      <w:proofErr w:type="spellEnd"/>
      <w:r w:rsidRPr="00DE5B9F">
        <w:rPr>
          <w:rFonts w:cs="Arial"/>
        </w:rPr>
        <w:t>: 10.1128/iai.01006-06.</w:t>
      </w:r>
    </w:p>
    <w:p w14:paraId="713BFB36" w14:textId="77777777" w:rsidR="00DE5B9F" w:rsidRPr="00DE5B9F" w:rsidRDefault="00DE5B9F" w:rsidP="00DE5B9F">
      <w:pPr>
        <w:pStyle w:val="Bibliography"/>
        <w:rPr>
          <w:rFonts w:cs="Arial"/>
        </w:rPr>
      </w:pPr>
      <w:r w:rsidRPr="00DE5B9F">
        <w:rPr>
          <w:rFonts w:cs="Arial"/>
        </w:rPr>
        <w:t xml:space="preserve">Rowe, Hannah M., and Jason F. Huntley. 2015. “From the Outside-In: The Francisella Tularensis Envelope and Virulence.” </w:t>
      </w:r>
      <w:r w:rsidRPr="00DE5B9F">
        <w:rPr>
          <w:rFonts w:cs="Arial"/>
          <w:i/>
          <w:iCs/>
        </w:rPr>
        <w:t>Frontiers in Cellular and Infection Microbiology</w:t>
      </w:r>
      <w:r w:rsidRPr="00DE5B9F">
        <w:rPr>
          <w:rFonts w:cs="Arial"/>
        </w:rPr>
        <w:t xml:space="preserve"> 5.</w:t>
      </w:r>
    </w:p>
    <w:p w14:paraId="2521446C" w14:textId="77777777" w:rsidR="00DE5B9F" w:rsidRPr="00DE5B9F" w:rsidRDefault="00DE5B9F" w:rsidP="00DE5B9F">
      <w:pPr>
        <w:pStyle w:val="Bibliography"/>
        <w:rPr>
          <w:rFonts w:cs="Arial"/>
        </w:rPr>
      </w:pPr>
      <w:r w:rsidRPr="00DE5B9F">
        <w:rPr>
          <w:rFonts w:cs="Arial"/>
        </w:rPr>
        <w:t xml:space="preserve">Rowen, L., and A. Kornberg. 1978. “Primase, the </w:t>
      </w:r>
      <w:proofErr w:type="spellStart"/>
      <w:r w:rsidRPr="00DE5B9F">
        <w:rPr>
          <w:rFonts w:cs="Arial"/>
        </w:rPr>
        <w:t>DnaG</w:t>
      </w:r>
      <w:proofErr w:type="spellEnd"/>
      <w:r w:rsidRPr="00DE5B9F">
        <w:rPr>
          <w:rFonts w:cs="Arial"/>
        </w:rPr>
        <w:t xml:space="preserve"> Protein of Escherichia Coli. An Enzyme Which Starts DNA Chains.” </w:t>
      </w:r>
      <w:r w:rsidRPr="00DE5B9F">
        <w:rPr>
          <w:rFonts w:cs="Arial"/>
          <w:i/>
          <w:iCs/>
        </w:rPr>
        <w:t>Journal of Biological Chemistry</w:t>
      </w:r>
      <w:r w:rsidRPr="00DE5B9F">
        <w:rPr>
          <w:rFonts w:cs="Arial"/>
        </w:rPr>
        <w:t xml:space="preserve"> 253(3):758–64. </w:t>
      </w:r>
      <w:proofErr w:type="spellStart"/>
      <w:r w:rsidRPr="00DE5B9F">
        <w:rPr>
          <w:rFonts w:cs="Arial"/>
        </w:rPr>
        <w:t>doi</w:t>
      </w:r>
      <w:proofErr w:type="spellEnd"/>
      <w:r w:rsidRPr="00DE5B9F">
        <w:rPr>
          <w:rFonts w:cs="Arial"/>
        </w:rPr>
        <w:t>: 10.1016/S0021-9258(17)38167-X.</w:t>
      </w:r>
    </w:p>
    <w:p w14:paraId="084ABC2E" w14:textId="77777777" w:rsidR="00DE5B9F" w:rsidRPr="00DE5B9F" w:rsidRDefault="00DE5B9F" w:rsidP="00DE5B9F">
      <w:pPr>
        <w:pStyle w:val="Bibliography"/>
        <w:rPr>
          <w:rFonts w:cs="Arial"/>
        </w:rPr>
      </w:pPr>
      <w:r w:rsidRPr="00DE5B9F">
        <w:rPr>
          <w:rFonts w:cs="Arial"/>
        </w:rPr>
        <w:t xml:space="preserve">Salomonsson, Emelie, Kerstin </w:t>
      </w:r>
      <w:proofErr w:type="spellStart"/>
      <w:r w:rsidRPr="00DE5B9F">
        <w:rPr>
          <w:rFonts w:cs="Arial"/>
        </w:rPr>
        <w:t>Kuoppa</w:t>
      </w:r>
      <w:proofErr w:type="spellEnd"/>
      <w:r w:rsidRPr="00DE5B9F">
        <w:rPr>
          <w:rFonts w:cs="Arial"/>
        </w:rPr>
        <w:t xml:space="preserve">, Anna-Lena Forslund, Carl </w:t>
      </w:r>
      <w:proofErr w:type="spellStart"/>
      <w:r w:rsidRPr="00DE5B9F">
        <w:rPr>
          <w:rFonts w:cs="Arial"/>
        </w:rPr>
        <w:t>Zingmark</w:t>
      </w:r>
      <w:proofErr w:type="spellEnd"/>
      <w:r w:rsidRPr="00DE5B9F">
        <w:rPr>
          <w:rFonts w:cs="Arial"/>
        </w:rPr>
        <w:t xml:space="preserve">, Igor </w:t>
      </w:r>
      <w:proofErr w:type="spellStart"/>
      <w:r w:rsidRPr="00DE5B9F">
        <w:rPr>
          <w:rFonts w:cs="Arial"/>
        </w:rPr>
        <w:t>Golovliov</w:t>
      </w:r>
      <w:proofErr w:type="spellEnd"/>
      <w:r w:rsidRPr="00DE5B9F">
        <w:rPr>
          <w:rFonts w:cs="Arial"/>
        </w:rPr>
        <w:t xml:space="preserve">, Anders </w:t>
      </w:r>
      <w:proofErr w:type="spellStart"/>
      <w:r w:rsidRPr="00DE5B9F">
        <w:rPr>
          <w:rFonts w:cs="Arial"/>
        </w:rPr>
        <w:t>Sjöstedt</w:t>
      </w:r>
      <w:proofErr w:type="spellEnd"/>
      <w:r w:rsidRPr="00DE5B9F">
        <w:rPr>
          <w:rFonts w:cs="Arial"/>
        </w:rPr>
        <w:t xml:space="preserve">, Laila </w:t>
      </w:r>
      <w:proofErr w:type="spellStart"/>
      <w:r w:rsidRPr="00DE5B9F">
        <w:rPr>
          <w:rFonts w:cs="Arial"/>
        </w:rPr>
        <w:t>Noppa</w:t>
      </w:r>
      <w:proofErr w:type="spellEnd"/>
      <w:r w:rsidRPr="00DE5B9F">
        <w:rPr>
          <w:rFonts w:cs="Arial"/>
        </w:rPr>
        <w:t xml:space="preserve">, and Åke Forsberg. 2009. “Reintroduction of Two Deleted Virulence Loci Restores Full Virulence to the Live Vaccine Strain of Francisella Tularensis.” </w:t>
      </w:r>
      <w:r w:rsidRPr="00DE5B9F">
        <w:rPr>
          <w:rFonts w:cs="Arial"/>
          <w:i/>
          <w:iCs/>
        </w:rPr>
        <w:t>Infection and Immunity</w:t>
      </w:r>
      <w:r w:rsidRPr="00DE5B9F">
        <w:rPr>
          <w:rFonts w:cs="Arial"/>
        </w:rPr>
        <w:t xml:space="preserve"> 77(8):3424–31. </w:t>
      </w:r>
      <w:proofErr w:type="spellStart"/>
      <w:r w:rsidRPr="00DE5B9F">
        <w:rPr>
          <w:rFonts w:cs="Arial"/>
        </w:rPr>
        <w:t>doi</w:t>
      </w:r>
      <w:proofErr w:type="spellEnd"/>
      <w:r w:rsidRPr="00DE5B9F">
        <w:rPr>
          <w:rFonts w:cs="Arial"/>
        </w:rPr>
        <w:t>: 10.1128/IAI.00196-09.</w:t>
      </w:r>
    </w:p>
    <w:p w14:paraId="3621D521" w14:textId="77777777" w:rsidR="00DE5B9F" w:rsidRPr="00DE5B9F" w:rsidRDefault="00DE5B9F" w:rsidP="00DE5B9F">
      <w:pPr>
        <w:pStyle w:val="Bibliography"/>
        <w:rPr>
          <w:rFonts w:cs="Arial"/>
        </w:rPr>
      </w:pPr>
      <w:proofErr w:type="spellStart"/>
      <w:r w:rsidRPr="00DE5B9F">
        <w:rPr>
          <w:rFonts w:cs="Arial"/>
        </w:rPr>
        <w:t>Shenhar</w:t>
      </w:r>
      <w:proofErr w:type="spellEnd"/>
      <w:r w:rsidRPr="00DE5B9F">
        <w:rPr>
          <w:rFonts w:cs="Arial"/>
        </w:rPr>
        <w:t xml:space="preserve">, Yotam, Aviram </w:t>
      </w:r>
      <w:proofErr w:type="spellStart"/>
      <w:r w:rsidRPr="00DE5B9F">
        <w:rPr>
          <w:rFonts w:cs="Arial"/>
        </w:rPr>
        <w:t>Rasouly</w:t>
      </w:r>
      <w:proofErr w:type="spellEnd"/>
      <w:r w:rsidRPr="00DE5B9F">
        <w:rPr>
          <w:rFonts w:cs="Arial"/>
        </w:rPr>
        <w:t xml:space="preserve">, Dvora Biran, and Eliora Z. Ron. 2009. “Adaptation of </w:t>
      </w:r>
      <w:proofErr w:type="spellStart"/>
      <w:r w:rsidRPr="00DE5B9F">
        <w:rPr>
          <w:rFonts w:cs="Arial"/>
        </w:rPr>
        <w:t>Escherichi</w:t>
      </w:r>
      <w:proofErr w:type="spellEnd"/>
      <w:r w:rsidRPr="00DE5B9F">
        <w:rPr>
          <w:rFonts w:cs="Arial"/>
        </w:rPr>
        <w:t xml:space="preserve"> Coli to Elevated Temperatures Involves a Change in Stability of Heat Shock Gene Transcripts.” </w:t>
      </w:r>
      <w:r w:rsidRPr="00DE5B9F">
        <w:rPr>
          <w:rFonts w:cs="Arial"/>
          <w:i/>
          <w:iCs/>
        </w:rPr>
        <w:t>Environmental Microbiology</w:t>
      </w:r>
      <w:r w:rsidRPr="00DE5B9F">
        <w:rPr>
          <w:rFonts w:cs="Arial"/>
        </w:rPr>
        <w:t xml:space="preserve"> 11(12):2989–97. </w:t>
      </w:r>
      <w:proofErr w:type="spellStart"/>
      <w:r w:rsidRPr="00DE5B9F">
        <w:rPr>
          <w:rFonts w:cs="Arial"/>
        </w:rPr>
        <w:t>doi</w:t>
      </w:r>
      <w:proofErr w:type="spellEnd"/>
      <w:r w:rsidRPr="00DE5B9F">
        <w:rPr>
          <w:rFonts w:cs="Arial"/>
        </w:rPr>
        <w:t>: 10.1111/j.1462-2920.2009.01993.x.</w:t>
      </w:r>
    </w:p>
    <w:p w14:paraId="4AFA111A" w14:textId="77777777" w:rsidR="00DE5B9F" w:rsidRPr="00DE5B9F" w:rsidRDefault="00DE5B9F" w:rsidP="00DE5B9F">
      <w:pPr>
        <w:pStyle w:val="Bibliography"/>
        <w:rPr>
          <w:rFonts w:cs="Arial"/>
        </w:rPr>
      </w:pPr>
      <w:r w:rsidRPr="00DE5B9F">
        <w:rPr>
          <w:rFonts w:cs="Arial"/>
        </w:rPr>
        <w:t xml:space="preserve">Shin, Jung-Ho, and John D. Helmann. 2016. “Molecular Logic of the Zur-Regulated Zinc Deprivation Response in Bacillus Subtilis.” </w:t>
      </w:r>
      <w:r w:rsidRPr="00DE5B9F">
        <w:rPr>
          <w:rFonts w:cs="Arial"/>
          <w:i/>
          <w:iCs/>
        </w:rPr>
        <w:t>Nature Communications</w:t>
      </w:r>
      <w:r w:rsidRPr="00DE5B9F">
        <w:rPr>
          <w:rFonts w:cs="Arial"/>
        </w:rPr>
        <w:t xml:space="preserve"> 7(1):12612. </w:t>
      </w:r>
      <w:proofErr w:type="spellStart"/>
      <w:r w:rsidRPr="00DE5B9F">
        <w:rPr>
          <w:rFonts w:cs="Arial"/>
        </w:rPr>
        <w:t>doi</w:t>
      </w:r>
      <w:proofErr w:type="spellEnd"/>
      <w:r w:rsidRPr="00DE5B9F">
        <w:rPr>
          <w:rFonts w:cs="Arial"/>
        </w:rPr>
        <w:t>: 10.1038/ncomms12612.</w:t>
      </w:r>
    </w:p>
    <w:p w14:paraId="766F0289" w14:textId="77777777" w:rsidR="00DE5B9F" w:rsidRPr="00DE5B9F" w:rsidRDefault="00DE5B9F" w:rsidP="00DE5B9F">
      <w:pPr>
        <w:pStyle w:val="Bibliography"/>
        <w:rPr>
          <w:rFonts w:cs="Arial"/>
        </w:rPr>
      </w:pPr>
      <w:r w:rsidRPr="00DE5B9F">
        <w:rPr>
          <w:rFonts w:cs="Arial"/>
        </w:rPr>
        <w:lastRenderedPageBreak/>
        <w:t xml:space="preserve">Su, </w:t>
      </w:r>
      <w:proofErr w:type="spellStart"/>
      <w:r w:rsidRPr="00DE5B9F">
        <w:rPr>
          <w:rFonts w:cs="Arial"/>
        </w:rPr>
        <w:t>Jingliang</w:t>
      </w:r>
      <w:proofErr w:type="spellEnd"/>
      <w:r w:rsidRPr="00DE5B9F">
        <w:rPr>
          <w:rFonts w:cs="Arial"/>
        </w:rPr>
        <w:t xml:space="preserve">, Jun Yang, </w:t>
      </w:r>
      <w:proofErr w:type="spellStart"/>
      <w:r w:rsidRPr="00DE5B9F">
        <w:rPr>
          <w:rFonts w:cs="Arial"/>
        </w:rPr>
        <w:t>Daimin</w:t>
      </w:r>
      <w:proofErr w:type="spellEnd"/>
      <w:r w:rsidRPr="00DE5B9F">
        <w:rPr>
          <w:rFonts w:cs="Arial"/>
        </w:rPr>
        <w:t xml:space="preserve"> Zhao, Thomas H. Kawula, Jeffrey A. Banas, and Jing-Ren Zhang. 2007. “Genome-Wide Identification of Francisella Tularensis Virulence Determinants.” </w:t>
      </w:r>
      <w:r w:rsidRPr="00DE5B9F">
        <w:rPr>
          <w:rFonts w:cs="Arial"/>
          <w:i/>
          <w:iCs/>
        </w:rPr>
        <w:t>Infection and Immunity</w:t>
      </w:r>
      <w:r w:rsidRPr="00DE5B9F">
        <w:rPr>
          <w:rFonts w:cs="Arial"/>
        </w:rPr>
        <w:t xml:space="preserve"> 75(6):3089–3101. </w:t>
      </w:r>
      <w:proofErr w:type="spellStart"/>
      <w:r w:rsidRPr="00DE5B9F">
        <w:rPr>
          <w:rFonts w:cs="Arial"/>
        </w:rPr>
        <w:t>doi</w:t>
      </w:r>
      <w:proofErr w:type="spellEnd"/>
      <w:r w:rsidRPr="00DE5B9F">
        <w:rPr>
          <w:rFonts w:cs="Arial"/>
        </w:rPr>
        <w:t>: 10.1128/iai.01865-06.</w:t>
      </w:r>
    </w:p>
    <w:p w14:paraId="1BC137C9" w14:textId="77777777" w:rsidR="00DE5B9F" w:rsidRPr="00DE5B9F" w:rsidRDefault="00DE5B9F" w:rsidP="00DE5B9F">
      <w:pPr>
        <w:pStyle w:val="Bibliography"/>
        <w:rPr>
          <w:rFonts w:cs="Arial"/>
        </w:rPr>
      </w:pPr>
      <w:r w:rsidRPr="00DE5B9F">
        <w:rPr>
          <w:rFonts w:cs="Arial"/>
        </w:rPr>
        <w:t xml:space="preserve">Trautmann, Hannah, and Kathryn Ramsey. 2022. “A Ribosomal Protein Homolog Governs Gene Expression and Virulence in a Bacterial Pathogen.” </w:t>
      </w:r>
      <w:r w:rsidRPr="00DE5B9F">
        <w:rPr>
          <w:rFonts w:cs="Arial"/>
          <w:i/>
          <w:iCs/>
        </w:rPr>
        <w:t>Journal of Bacteriology</w:t>
      </w:r>
      <w:r w:rsidRPr="00DE5B9F">
        <w:rPr>
          <w:rFonts w:cs="Arial"/>
        </w:rPr>
        <w:t xml:space="preserve"> 204(10):e00268-22. </w:t>
      </w:r>
      <w:proofErr w:type="spellStart"/>
      <w:r w:rsidRPr="00DE5B9F">
        <w:rPr>
          <w:rFonts w:cs="Arial"/>
        </w:rPr>
        <w:t>doi</w:t>
      </w:r>
      <w:proofErr w:type="spellEnd"/>
      <w:r w:rsidRPr="00DE5B9F">
        <w:rPr>
          <w:rFonts w:cs="Arial"/>
        </w:rPr>
        <w:t>: https://doi.org/10.1128/jb.00268-22.</w:t>
      </w:r>
    </w:p>
    <w:p w14:paraId="5E85D0CA" w14:textId="77777777" w:rsidR="00DE5B9F" w:rsidRPr="00DE5B9F" w:rsidRDefault="00DE5B9F" w:rsidP="00DE5B9F">
      <w:pPr>
        <w:pStyle w:val="Bibliography"/>
        <w:rPr>
          <w:rFonts w:cs="Arial"/>
        </w:rPr>
      </w:pPr>
      <w:r w:rsidRPr="00DE5B9F">
        <w:rPr>
          <w:rFonts w:cs="Arial"/>
        </w:rPr>
        <w:t xml:space="preserve">Trautmann, Hannah, Sierra Schmidt, Steven Gregory, and Kathryn Ramsey. 2023. “Ribosome Heterogeneity Results in Leader Sequence-Mediated Regulation of Protein Synthesis in Francisella Tularensis.” </w:t>
      </w:r>
      <w:r w:rsidRPr="00DE5B9F">
        <w:rPr>
          <w:rFonts w:cs="Arial"/>
          <w:i/>
          <w:iCs/>
        </w:rPr>
        <w:t>Manuscript Submitted for Publication</w:t>
      </w:r>
      <w:r w:rsidRPr="00DE5B9F">
        <w:rPr>
          <w:rFonts w:cs="Arial"/>
        </w:rPr>
        <w:t>.</w:t>
      </w:r>
    </w:p>
    <w:p w14:paraId="4EA7CD1E" w14:textId="77777777" w:rsidR="00DE5B9F" w:rsidRPr="00DE5B9F" w:rsidRDefault="00DE5B9F" w:rsidP="00DE5B9F">
      <w:pPr>
        <w:pStyle w:val="Bibliography"/>
        <w:rPr>
          <w:rFonts w:cs="Arial"/>
        </w:rPr>
      </w:pPr>
      <w:r w:rsidRPr="00DE5B9F">
        <w:rPr>
          <w:rFonts w:cs="Arial"/>
        </w:rPr>
        <w:t xml:space="preserve">Travis, Brady A., Kathryn M. Ramsey, Samantha M. Prezioso, Thomas Tallo, Jamie M. Wandzilak, Allen Hsu, Mario </w:t>
      </w:r>
      <w:proofErr w:type="spellStart"/>
      <w:r w:rsidRPr="00DE5B9F">
        <w:rPr>
          <w:rFonts w:cs="Arial"/>
        </w:rPr>
        <w:t>Borgnia</w:t>
      </w:r>
      <w:proofErr w:type="spellEnd"/>
      <w:r w:rsidRPr="00DE5B9F">
        <w:rPr>
          <w:rFonts w:cs="Arial"/>
        </w:rPr>
        <w:t xml:space="preserve">, Alberto </w:t>
      </w:r>
      <w:proofErr w:type="spellStart"/>
      <w:r w:rsidRPr="00DE5B9F">
        <w:rPr>
          <w:rFonts w:cs="Arial"/>
        </w:rPr>
        <w:t>Bartesaghi</w:t>
      </w:r>
      <w:proofErr w:type="spellEnd"/>
      <w:r w:rsidRPr="00DE5B9F">
        <w:rPr>
          <w:rFonts w:cs="Arial"/>
        </w:rPr>
        <w:t xml:space="preserve">, Simon L. Dove, Richard G. Brennan, and Maria A. Schumacher. 2021. “Structural Basis for Virulence Activation of Francisella Tularensis.” </w:t>
      </w:r>
      <w:r w:rsidRPr="00DE5B9F">
        <w:rPr>
          <w:rFonts w:cs="Arial"/>
          <w:i/>
          <w:iCs/>
        </w:rPr>
        <w:t>Molecular Cell</w:t>
      </w:r>
      <w:r w:rsidRPr="00DE5B9F">
        <w:rPr>
          <w:rFonts w:cs="Arial"/>
        </w:rPr>
        <w:t xml:space="preserve"> 81(1):139-152.e10. </w:t>
      </w:r>
      <w:proofErr w:type="spellStart"/>
      <w:r w:rsidRPr="00DE5B9F">
        <w:rPr>
          <w:rFonts w:cs="Arial"/>
        </w:rPr>
        <w:t>doi</w:t>
      </w:r>
      <w:proofErr w:type="spellEnd"/>
      <w:r w:rsidRPr="00DE5B9F">
        <w:rPr>
          <w:rFonts w:cs="Arial"/>
        </w:rPr>
        <w:t>: 10.1016/j.molcel.2020.10.035.</w:t>
      </w:r>
    </w:p>
    <w:p w14:paraId="1674DBC8" w14:textId="77777777" w:rsidR="00DE5B9F" w:rsidRPr="00DE5B9F" w:rsidRDefault="00DE5B9F" w:rsidP="00DE5B9F">
      <w:pPr>
        <w:pStyle w:val="Bibliography"/>
        <w:rPr>
          <w:rFonts w:cs="Arial"/>
        </w:rPr>
      </w:pPr>
      <w:r w:rsidRPr="00DE5B9F">
        <w:rPr>
          <w:rFonts w:cs="Arial"/>
        </w:rPr>
        <w:t xml:space="preserve">Travis, Brady A., and Maria A. Schumacher. 2022. “Diverse Molecular Mechanisms of Transcription Regulation by the Bacterial </w:t>
      </w:r>
      <w:proofErr w:type="spellStart"/>
      <w:r w:rsidRPr="00DE5B9F">
        <w:rPr>
          <w:rFonts w:cs="Arial"/>
        </w:rPr>
        <w:t>Alarmone</w:t>
      </w:r>
      <w:proofErr w:type="spellEnd"/>
      <w:r w:rsidRPr="00DE5B9F">
        <w:rPr>
          <w:rFonts w:cs="Arial"/>
        </w:rPr>
        <w:t xml:space="preserve"> </w:t>
      </w:r>
      <w:proofErr w:type="spellStart"/>
      <w:r w:rsidRPr="00DE5B9F">
        <w:rPr>
          <w:rFonts w:cs="Arial"/>
        </w:rPr>
        <w:t>PpGpp</w:t>
      </w:r>
      <w:proofErr w:type="spellEnd"/>
      <w:r w:rsidRPr="00DE5B9F">
        <w:rPr>
          <w:rFonts w:cs="Arial"/>
        </w:rPr>
        <w:t xml:space="preserve">.” </w:t>
      </w:r>
      <w:r w:rsidRPr="00DE5B9F">
        <w:rPr>
          <w:rFonts w:cs="Arial"/>
          <w:i/>
          <w:iCs/>
        </w:rPr>
        <w:t>Molecular Microbiology</w:t>
      </w:r>
      <w:r w:rsidRPr="00DE5B9F">
        <w:rPr>
          <w:rFonts w:cs="Arial"/>
        </w:rPr>
        <w:t xml:space="preserve"> 117(2):252–60. </w:t>
      </w:r>
      <w:proofErr w:type="spellStart"/>
      <w:r w:rsidRPr="00DE5B9F">
        <w:rPr>
          <w:rFonts w:cs="Arial"/>
        </w:rPr>
        <w:t>doi</w:t>
      </w:r>
      <w:proofErr w:type="spellEnd"/>
      <w:r w:rsidRPr="00DE5B9F">
        <w:rPr>
          <w:rFonts w:cs="Arial"/>
        </w:rPr>
        <w:t>: 10.1111/mmi.14860.</w:t>
      </w:r>
    </w:p>
    <w:p w14:paraId="1C204001" w14:textId="77777777" w:rsidR="00DE5B9F" w:rsidRPr="00DE5B9F" w:rsidRDefault="00DE5B9F" w:rsidP="00DE5B9F">
      <w:pPr>
        <w:pStyle w:val="Bibliography"/>
        <w:rPr>
          <w:rFonts w:cs="Arial"/>
        </w:rPr>
      </w:pPr>
      <w:r w:rsidRPr="00DE5B9F">
        <w:rPr>
          <w:rFonts w:cs="Arial"/>
        </w:rPr>
        <w:t xml:space="preserve">Turnbough, Charles L. 2019. “Regulation of Bacterial Gene Expression by Transcription Attenuation.” </w:t>
      </w:r>
      <w:r w:rsidRPr="00DE5B9F">
        <w:rPr>
          <w:rFonts w:cs="Arial"/>
          <w:i/>
          <w:iCs/>
        </w:rPr>
        <w:t>Microbiology and Molecular Biology Reviews</w:t>
      </w:r>
      <w:r w:rsidRPr="00DE5B9F">
        <w:rPr>
          <w:rFonts w:cs="Arial"/>
        </w:rPr>
        <w:t xml:space="preserve"> 83(3):10.1128/mmbr.00019-19. </w:t>
      </w:r>
      <w:proofErr w:type="spellStart"/>
      <w:r w:rsidRPr="00DE5B9F">
        <w:rPr>
          <w:rFonts w:cs="Arial"/>
        </w:rPr>
        <w:t>doi</w:t>
      </w:r>
      <w:proofErr w:type="spellEnd"/>
      <w:r w:rsidRPr="00DE5B9F">
        <w:rPr>
          <w:rFonts w:cs="Arial"/>
        </w:rPr>
        <w:t>: 10.1128/mmbr.00019-19.</w:t>
      </w:r>
    </w:p>
    <w:p w14:paraId="1C44309F" w14:textId="77777777" w:rsidR="00DE5B9F" w:rsidRPr="00DE5B9F" w:rsidRDefault="00DE5B9F" w:rsidP="00DE5B9F">
      <w:pPr>
        <w:pStyle w:val="Bibliography"/>
        <w:rPr>
          <w:rFonts w:cs="Arial"/>
        </w:rPr>
      </w:pPr>
      <w:r w:rsidRPr="00DE5B9F">
        <w:rPr>
          <w:rFonts w:cs="Arial"/>
        </w:rPr>
        <w:t xml:space="preserve">Van Duin, Jan, and </w:t>
      </w:r>
      <w:proofErr w:type="spellStart"/>
      <w:r w:rsidRPr="00DE5B9F">
        <w:rPr>
          <w:rFonts w:cs="Arial"/>
        </w:rPr>
        <w:t>Wijnands</w:t>
      </w:r>
      <w:proofErr w:type="spellEnd"/>
      <w:r w:rsidRPr="00DE5B9F">
        <w:rPr>
          <w:rFonts w:cs="Arial"/>
        </w:rPr>
        <w:t xml:space="preserve"> Robert. 1981. “The Function of Ribosomal Protein S21 in Protein Synthesis.” </w:t>
      </w:r>
      <w:r w:rsidRPr="00DE5B9F">
        <w:rPr>
          <w:rFonts w:cs="Arial"/>
          <w:i/>
          <w:iCs/>
        </w:rPr>
        <w:t>European Journal of Biochemistry</w:t>
      </w:r>
      <w:r w:rsidRPr="00DE5B9F">
        <w:rPr>
          <w:rFonts w:cs="Arial"/>
        </w:rPr>
        <w:t xml:space="preserve"> 118(3):615–19. </w:t>
      </w:r>
      <w:proofErr w:type="spellStart"/>
      <w:r w:rsidRPr="00DE5B9F">
        <w:rPr>
          <w:rFonts w:cs="Arial"/>
        </w:rPr>
        <w:t>doi</w:t>
      </w:r>
      <w:proofErr w:type="spellEnd"/>
      <w:r w:rsidRPr="00DE5B9F">
        <w:rPr>
          <w:rFonts w:cs="Arial"/>
        </w:rPr>
        <w:t>: 10.1111/j.1432-1033.1981.tb05563.x.</w:t>
      </w:r>
    </w:p>
    <w:p w14:paraId="7F09F775" w14:textId="77777777" w:rsidR="00DE5B9F" w:rsidRPr="00DE5B9F" w:rsidRDefault="00DE5B9F" w:rsidP="00DE5B9F">
      <w:pPr>
        <w:pStyle w:val="Bibliography"/>
        <w:rPr>
          <w:rFonts w:cs="Arial"/>
        </w:rPr>
      </w:pPr>
      <w:proofErr w:type="spellStart"/>
      <w:r w:rsidRPr="00DE5B9F">
        <w:rPr>
          <w:rFonts w:cs="Arial"/>
        </w:rPr>
        <w:t>Versalovic</w:t>
      </w:r>
      <w:proofErr w:type="spellEnd"/>
      <w:r w:rsidRPr="00DE5B9F">
        <w:rPr>
          <w:rFonts w:cs="Arial"/>
        </w:rPr>
        <w:t xml:space="preserve">, James, Thearith </w:t>
      </w:r>
      <w:proofErr w:type="spellStart"/>
      <w:r w:rsidRPr="00DE5B9F">
        <w:rPr>
          <w:rFonts w:cs="Arial"/>
        </w:rPr>
        <w:t>Koeuth</w:t>
      </w:r>
      <w:proofErr w:type="spellEnd"/>
      <w:r w:rsidRPr="00DE5B9F">
        <w:rPr>
          <w:rFonts w:cs="Arial"/>
        </w:rPr>
        <w:t xml:space="preserve">, Robert Britton, Kati </w:t>
      </w:r>
      <w:proofErr w:type="spellStart"/>
      <w:r w:rsidRPr="00DE5B9F">
        <w:rPr>
          <w:rFonts w:cs="Arial"/>
        </w:rPr>
        <w:t>Geszvain</w:t>
      </w:r>
      <w:proofErr w:type="spellEnd"/>
      <w:r w:rsidRPr="00DE5B9F">
        <w:rPr>
          <w:rFonts w:cs="Arial"/>
        </w:rPr>
        <w:t xml:space="preserve">, and James R. </w:t>
      </w:r>
      <w:proofErr w:type="spellStart"/>
      <w:r w:rsidRPr="00DE5B9F">
        <w:rPr>
          <w:rFonts w:cs="Arial"/>
        </w:rPr>
        <w:t>Lupski</w:t>
      </w:r>
      <w:proofErr w:type="spellEnd"/>
      <w:r w:rsidRPr="00DE5B9F">
        <w:rPr>
          <w:rFonts w:cs="Arial"/>
        </w:rPr>
        <w:t xml:space="preserve">. 1993. “Conservation and Evolution of the </w:t>
      </w:r>
      <w:proofErr w:type="spellStart"/>
      <w:r w:rsidRPr="00DE5B9F">
        <w:rPr>
          <w:rFonts w:cs="Arial"/>
        </w:rPr>
        <w:t>RpsU-DnaG-RpoD</w:t>
      </w:r>
      <w:proofErr w:type="spellEnd"/>
      <w:r w:rsidRPr="00DE5B9F">
        <w:rPr>
          <w:rFonts w:cs="Arial"/>
        </w:rPr>
        <w:t xml:space="preserve"> Macromolecular Synthesis Operon in Bacteria.” </w:t>
      </w:r>
      <w:r w:rsidRPr="00DE5B9F">
        <w:rPr>
          <w:rFonts w:cs="Arial"/>
          <w:i/>
          <w:iCs/>
        </w:rPr>
        <w:t>Molecular Microbiology</w:t>
      </w:r>
      <w:r w:rsidRPr="00DE5B9F">
        <w:rPr>
          <w:rFonts w:cs="Arial"/>
        </w:rPr>
        <w:t xml:space="preserve"> 8(2):343–55. </w:t>
      </w:r>
      <w:proofErr w:type="spellStart"/>
      <w:r w:rsidRPr="00DE5B9F">
        <w:rPr>
          <w:rFonts w:cs="Arial"/>
        </w:rPr>
        <w:t>doi</w:t>
      </w:r>
      <w:proofErr w:type="spellEnd"/>
      <w:r w:rsidRPr="00DE5B9F">
        <w:rPr>
          <w:rFonts w:cs="Arial"/>
        </w:rPr>
        <w:t>: 10.1111/j.1365-2958.1993.tb01578.x.</w:t>
      </w:r>
    </w:p>
    <w:p w14:paraId="3C675072" w14:textId="77777777" w:rsidR="00DE5B9F" w:rsidRPr="00DE5B9F" w:rsidRDefault="00DE5B9F" w:rsidP="00DE5B9F">
      <w:pPr>
        <w:pStyle w:val="Bibliography"/>
        <w:rPr>
          <w:rFonts w:cs="Arial"/>
        </w:rPr>
      </w:pPr>
      <w:r w:rsidRPr="00DE5B9F">
        <w:rPr>
          <w:rFonts w:cs="Arial"/>
        </w:rPr>
        <w:t>Yamamoto, M., and M. Nomura. 1978. “</w:t>
      </w:r>
      <w:proofErr w:type="spellStart"/>
      <w:r w:rsidRPr="00DE5B9F">
        <w:rPr>
          <w:rFonts w:cs="Arial"/>
        </w:rPr>
        <w:t>Contranscription</w:t>
      </w:r>
      <w:proofErr w:type="spellEnd"/>
      <w:r w:rsidRPr="00DE5B9F">
        <w:rPr>
          <w:rFonts w:cs="Arial"/>
        </w:rPr>
        <w:t xml:space="preserve"> of Genes for RNA Polymerase Subunits Beta and Beta’ with Genes for Ribosomal Proteins in Escherichia Coli.” </w:t>
      </w:r>
      <w:r w:rsidRPr="00DE5B9F">
        <w:rPr>
          <w:rFonts w:cs="Arial"/>
          <w:i/>
          <w:iCs/>
        </w:rPr>
        <w:t>Proceedings of the National Academy of Sciences of the United States of America</w:t>
      </w:r>
      <w:r w:rsidRPr="00DE5B9F">
        <w:rPr>
          <w:rFonts w:cs="Arial"/>
        </w:rPr>
        <w:t xml:space="preserve"> 75(8):3891–95.</w:t>
      </w:r>
    </w:p>
    <w:p w14:paraId="6285F283" w14:textId="77777777" w:rsidR="00DE5B9F" w:rsidRPr="00DE5B9F" w:rsidRDefault="00DE5B9F" w:rsidP="00DE5B9F">
      <w:pPr>
        <w:pStyle w:val="Bibliography"/>
        <w:rPr>
          <w:rFonts w:cs="Arial"/>
        </w:rPr>
      </w:pPr>
      <w:r w:rsidRPr="00DE5B9F">
        <w:rPr>
          <w:rFonts w:cs="Arial"/>
        </w:rPr>
        <w:t xml:space="preserve">Yates, J. L., D. Dean, W. A. Strycharz, and M. Nomura. 1981. “E. Coli Ribosomal Protein L10 Inhibits Translation of L10 and L7/L12 MRNAs by Acting at a Single Site.” </w:t>
      </w:r>
      <w:r w:rsidRPr="00DE5B9F">
        <w:rPr>
          <w:rFonts w:cs="Arial"/>
          <w:i/>
          <w:iCs/>
        </w:rPr>
        <w:t>Nature</w:t>
      </w:r>
      <w:r w:rsidRPr="00DE5B9F">
        <w:rPr>
          <w:rFonts w:cs="Arial"/>
        </w:rPr>
        <w:t xml:space="preserve"> 294(5837):190–92. </w:t>
      </w:r>
      <w:proofErr w:type="spellStart"/>
      <w:r w:rsidRPr="00DE5B9F">
        <w:rPr>
          <w:rFonts w:cs="Arial"/>
        </w:rPr>
        <w:t>doi</w:t>
      </w:r>
      <w:proofErr w:type="spellEnd"/>
      <w:r w:rsidRPr="00DE5B9F">
        <w:rPr>
          <w:rFonts w:cs="Arial"/>
        </w:rPr>
        <w:t>: 10.1038/294190a0.</w:t>
      </w:r>
    </w:p>
    <w:p w14:paraId="47B58845" w14:textId="77777777" w:rsidR="00DE5B9F" w:rsidRPr="00DE5B9F" w:rsidRDefault="00DE5B9F" w:rsidP="00DE5B9F">
      <w:pPr>
        <w:pStyle w:val="Bibliography"/>
        <w:rPr>
          <w:rFonts w:cs="Arial"/>
        </w:rPr>
      </w:pPr>
      <w:proofErr w:type="spellStart"/>
      <w:r w:rsidRPr="00DE5B9F">
        <w:rPr>
          <w:rFonts w:cs="Arial"/>
        </w:rPr>
        <w:lastRenderedPageBreak/>
        <w:t>Yutin</w:t>
      </w:r>
      <w:proofErr w:type="spellEnd"/>
      <w:r w:rsidRPr="00DE5B9F">
        <w:rPr>
          <w:rFonts w:cs="Arial"/>
        </w:rPr>
        <w:t xml:space="preserve">, Natalya, Pere </w:t>
      </w:r>
      <w:proofErr w:type="spellStart"/>
      <w:r w:rsidRPr="00DE5B9F">
        <w:rPr>
          <w:rFonts w:cs="Arial"/>
        </w:rPr>
        <w:t>Puigbò</w:t>
      </w:r>
      <w:proofErr w:type="spellEnd"/>
      <w:r w:rsidRPr="00DE5B9F">
        <w:rPr>
          <w:rFonts w:cs="Arial"/>
        </w:rPr>
        <w:t xml:space="preserve">, Eugene V. </w:t>
      </w:r>
      <w:proofErr w:type="spellStart"/>
      <w:r w:rsidRPr="00DE5B9F">
        <w:rPr>
          <w:rFonts w:cs="Arial"/>
        </w:rPr>
        <w:t>Koonin</w:t>
      </w:r>
      <w:proofErr w:type="spellEnd"/>
      <w:r w:rsidRPr="00DE5B9F">
        <w:rPr>
          <w:rFonts w:cs="Arial"/>
        </w:rPr>
        <w:t>, and Yuri I. Wolf. 2012. “</w:t>
      </w:r>
      <w:proofErr w:type="spellStart"/>
      <w:r w:rsidRPr="00DE5B9F">
        <w:rPr>
          <w:rFonts w:cs="Arial"/>
        </w:rPr>
        <w:t>Phylogenomics</w:t>
      </w:r>
      <w:proofErr w:type="spellEnd"/>
      <w:r w:rsidRPr="00DE5B9F">
        <w:rPr>
          <w:rFonts w:cs="Arial"/>
        </w:rPr>
        <w:t xml:space="preserve"> of Prokaryotic Ribosomal Proteins.” </w:t>
      </w:r>
      <w:proofErr w:type="spellStart"/>
      <w:r w:rsidRPr="00DE5B9F">
        <w:rPr>
          <w:rFonts w:cs="Arial"/>
          <w:i/>
          <w:iCs/>
        </w:rPr>
        <w:t>PLoS</w:t>
      </w:r>
      <w:proofErr w:type="spellEnd"/>
      <w:r w:rsidRPr="00DE5B9F">
        <w:rPr>
          <w:rFonts w:cs="Arial"/>
          <w:i/>
          <w:iCs/>
        </w:rPr>
        <w:t xml:space="preserve"> ONE</w:t>
      </w:r>
      <w:r w:rsidRPr="00DE5B9F">
        <w:rPr>
          <w:rFonts w:cs="Arial"/>
        </w:rPr>
        <w:t xml:space="preserve"> 7(5):e36972. </w:t>
      </w:r>
      <w:proofErr w:type="spellStart"/>
      <w:r w:rsidRPr="00DE5B9F">
        <w:rPr>
          <w:rFonts w:cs="Arial"/>
        </w:rPr>
        <w:t>doi</w:t>
      </w:r>
      <w:proofErr w:type="spellEnd"/>
      <w:r w:rsidRPr="00DE5B9F">
        <w:rPr>
          <w:rFonts w:cs="Arial"/>
        </w:rPr>
        <w:t>: 10.1371/journal.pone.0036972.</w:t>
      </w:r>
    </w:p>
    <w:p w14:paraId="1A39A280" w14:textId="77777777" w:rsidR="00DE5B9F" w:rsidRPr="00DE5B9F" w:rsidRDefault="00DE5B9F" w:rsidP="00DE5B9F">
      <w:pPr>
        <w:pStyle w:val="Bibliography"/>
        <w:rPr>
          <w:rFonts w:cs="Arial"/>
        </w:rPr>
      </w:pPr>
      <w:r w:rsidRPr="00DE5B9F">
        <w:rPr>
          <w:rFonts w:cs="Arial"/>
        </w:rPr>
        <w:t xml:space="preserve">Zengel, Janice M., and Lasse Lindahl. 1994. “Diverse Mechanisms for Regulating Ribosomal Protein Synthesis in Escherichia Coli.” Pp. 331–70 in </w:t>
      </w:r>
      <w:r w:rsidRPr="00DE5B9F">
        <w:rPr>
          <w:rFonts w:cs="Arial"/>
          <w:i/>
          <w:iCs/>
        </w:rPr>
        <w:t>Progress in Nucleic Acid Research and Molecular Biology</w:t>
      </w:r>
      <w:r w:rsidRPr="00DE5B9F">
        <w:rPr>
          <w:rFonts w:cs="Arial"/>
        </w:rPr>
        <w:t>. Vol. 47. Elsevier.</w:t>
      </w:r>
    </w:p>
    <w:p w14:paraId="4739093C" w14:textId="66229215" w:rsidR="00027A37" w:rsidRPr="00027A37" w:rsidRDefault="00DE5B9F" w:rsidP="000C63F1">
      <w:pPr>
        <w:pStyle w:val="Bibliography"/>
        <w:ind w:left="0" w:firstLine="0"/>
        <w:rPr>
          <w:rFonts w:cs="Arial"/>
        </w:rPr>
      </w:pPr>
      <w:r>
        <w:rPr>
          <w:rFonts w:cs="Arial"/>
        </w:rPr>
        <w:fldChar w:fldCharType="end"/>
      </w:r>
    </w:p>
    <w:p w14:paraId="2D9DD05F" w14:textId="7FD16A61" w:rsidR="009D4DA7" w:rsidRPr="00671685" w:rsidRDefault="009D4DA7" w:rsidP="009D4DA7">
      <w:pPr>
        <w:pStyle w:val="Bibliography"/>
        <w:rPr>
          <w:rFonts w:cs="Arial"/>
          <w:szCs w:val="24"/>
        </w:rPr>
      </w:pPr>
    </w:p>
    <w:p w14:paraId="246ABC97" w14:textId="421C1F71" w:rsidR="00606611" w:rsidRPr="00671685" w:rsidRDefault="00606611" w:rsidP="00606611">
      <w:pPr>
        <w:pStyle w:val="Bibliography"/>
        <w:rPr>
          <w:rFonts w:cs="Arial"/>
          <w:szCs w:val="24"/>
        </w:rPr>
      </w:pPr>
    </w:p>
    <w:p w14:paraId="591FD8D9" w14:textId="6532B942" w:rsidR="00FA43BD" w:rsidRPr="00671685" w:rsidRDefault="00FA43BD" w:rsidP="00FA43BD">
      <w:pPr>
        <w:pStyle w:val="BodyText"/>
        <w:rPr>
          <w:rFonts w:ascii="Arial" w:hAnsi="Arial" w:cs="Arial"/>
          <w:sz w:val="24"/>
        </w:rPr>
      </w:pPr>
    </w:p>
    <w:p w14:paraId="5F724397" w14:textId="77777777" w:rsidR="00FA43BD" w:rsidRPr="00671685" w:rsidRDefault="00FA43BD" w:rsidP="00FA43BD">
      <w:pPr>
        <w:pStyle w:val="BodyText"/>
        <w:rPr>
          <w:rFonts w:ascii="Arial" w:hAnsi="Arial" w:cs="Arial"/>
          <w:sz w:val="24"/>
        </w:rPr>
      </w:pPr>
    </w:p>
    <w:p w14:paraId="55FD8FB7" w14:textId="77777777" w:rsidR="00FA0E77" w:rsidRPr="00671685" w:rsidRDefault="00FA0E77" w:rsidP="00EB4101">
      <w:pPr>
        <w:spacing w:line="480" w:lineRule="auto"/>
        <w:rPr>
          <w:rFonts w:cs="Arial"/>
          <w:szCs w:val="24"/>
        </w:rPr>
      </w:pPr>
    </w:p>
    <w:p w14:paraId="02D093BA" w14:textId="77777777" w:rsidR="00FA0E77" w:rsidRPr="00671685" w:rsidRDefault="00FA0E77" w:rsidP="00FA0E77">
      <w:pPr>
        <w:spacing w:line="480" w:lineRule="auto"/>
        <w:rPr>
          <w:rFonts w:cs="Arial"/>
          <w:szCs w:val="24"/>
        </w:rPr>
      </w:pPr>
    </w:p>
    <w:p w14:paraId="72C79E4A" w14:textId="77777777" w:rsidR="00FA0E77" w:rsidRPr="00671685" w:rsidRDefault="00FA0E77" w:rsidP="00FA0E77">
      <w:pPr>
        <w:spacing w:line="480" w:lineRule="auto"/>
        <w:rPr>
          <w:rFonts w:cs="Arial"/>
          <w:szCs w:val="24"/>
        </w:rPr>
      </w:pPr>
    </w:p>
    <w:p w14:paraId="17AB1E62" w14:textId="78C4DED3" w:rsidR="002F7F7A" w:rsidRPr="00671685" w:rsidRDefault="002F7F7A" w:rsidP="0018004C">
      <w:pPr>
        <w:spacing w:line="480" w:lineRule="auto"/>
        <w:rPr>
          <w:rFonts w:cs="Arial"/>
          <w:szCs w:val="24"/>
        </w:rPr>
      </w:pPr>
    </w:p>
    <w:sectPr w:rsidR="002F7F7A" w:rsidRPr="00671685">
      <w:headerReference w:type="default" r:id="rId18"/>
      <w:footerReference w:type="default" r:id="rId19"/>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Kathryn Ramsey" w:date="2023-08-07T14:04:00Z" w:initials="KR">
    <w:p w14:paraId="1666E0D6" w14:textId="29F81956" w:rsidR="000D6853" w:rsidRDefault="000D6853">
      <w:pPr>
        <w:pStyle w:val="CommentText"/>
      </w:pPr>
      <w:r>
        <w:rPr>
          <w:rStyle w:val="CommentReference"/>
        </w:rPr>
        <w:annotationRef/>
      </w:r>
      <w:r>
        <w:t>Lots of clauses- adjust to make simpler!</w:t>
      </w:r>
    </w:p>
  </w:comment>
  <w:comment w:id="5" w:author="Kathryn Ramsey" w:date="2023-08-07T10:25:00Z" w:initials="KR">
    <w:p w14:paraId="48CB628E" w14:textId="3D08D372" w:rsidR="00787709" w:rsidRDefault="00787709">
      <w:pPr>
        <w:pStyle w:val="CommentText"/>
      </w:pPr>
      <w:r>
        <w:rPr>
          <w:rStyle w:val="CommentReference"/>
        </w:rPr>
        <w:annotationRef/>
      </w:r>
      <w:r>
        <w:t xml:space="preserve">I’m not sure how to reconcile these statements. </w:t>
      </w:r>
    </w:p>
  </w:comment>
  <w:comment w:id="6" w:author="Kathryn Ramsey" w:date="2023-07-22T10:38:00Z" w:initials="KR">
    <w:p w14:paraId="21083163" w14:textId="1B84C0B3" w:rsidR="00764A3E" w:rsidRDefault="00764A3E">
      <w:pPr>
        <w:pStyle w:val="CommentText"/>
      </w:pPr>
      <w:r>
        <w:rPr>
          <w:rStyle w:val="CommentReference"/>
        </w:rPr>
        <w:annotationRef/>
      </w:r>
      <w:r>
        <w:rPr>
          <w:rStyle w:val="CommentReference"/>
        </w:rPr>
        <w:t>Be a bit clearer about this</w:t>
      </w:r>
      <w:r w:rsidR="00B779B4">
        <w:rPr>
          <w:rStyle w:val="CommentReference"/>
        </w:rPr>
        <w:t>, since they differ quite a bit with respect to pathogenicity</w:t>
      </w:r>
      <w:r>
        <w:rPr>
          <w:rStyle w:val="CommentReference"/>
        </w:rPr>
        <w:t>. It might be better to individually describe strain characteristics and what makes them useful for research (</w:t>
      </w:r>
      <w:r w:rsidR="00B779B4">
        <w:rPr>
          <w:rStyle w:val="CommentReference"/>
        </w:rPr>
        <w:t xml:space="preserve">for example, </w:t>
      </w:r>
      <w:r>
        <w:rPr>
          <w:rStyle w:val="CommentReference"/>
        </w:rPr>
        <w:t>LVS strengths and weaknesses, SCHU S4, then U112</w:t>
      </w:r>
      <w:r w:rsidR="00B779B4">
        <w:rPr>
          <w:rStyle w:val="CommentReference"/>
        </w:rPr>
        <w:t>, or some other order</w:t>
      </w:r>
      <w:r>
        <w:rPr>
          <w:rStyle w:val="CommentReference"/>
        </w:rPr>
        <w:t>), rather than individually describing and contrasting characteristics. Does that make sense?</w:t>
      </w:r>
    </w:p>
  </w:comment>
  <w:comment w:id="7" w:author="Kathryn Ramsey" w:date="2023-08-07T14:38:00Z" w:initials="KR">
    <w:p w14:paraId="0C198FAF" w14:textId="343DE7CD" w:rsidR="00221104" w:rsidRDefault="00221104">
      <w:pPr>
        <w:pStyle w:val="CommentText"/>
      </w:pPr>
      <w:r>
        <w:rPr>
          <w:rStyle w:val="CommentReference"/>
        </w:rPr>
        <w:annotationRef/>
      </w:r>
      <w:r>
        <w:rPr>
          <w:rStyle w:val="CommentReference"/>
        </w:rPr>
        <w:t xml:space="preserve">This reads as though you’re saying that two FPIs leads to higher virulence, which is not correct. Also, I would suggest </w:t>
      </w:r>
      <w:r w:rsidR="00E9004B">
        <w:rPr>
          <w:rStyle w:val="CommentReference"/>
        </w:rPr>
        <w:t>noting and citing that this was the first F. tularensis strain with a fully sequenced genome (Larsson 2005)</w:t>
      </w:r>
    </w:p>
  </w:comment>
  <w:comment w:id="8" w:author="Kathryn Ramsey" w:date="2023-08-07T14:42:00Z" w:initials="KR">
    <w:p w14:paraId="3D555964" w14:textId="4EB4E59B" w:rsidR="00E9004B" w:rsidRDefault="00E9004B">
      <w:pPr>
        <w:pStyle w:val="CommentText"/>
      </w:pPr>
      <w:r>
        <w:rPr>
          <w:rStyle w:val="CommentReference"/>
        </w:rPr>
        <w:annotationRef/>
      </w:r>
      <w:r>
        <w:t>Maybe clarify a bit- very pathogenic, so categorized as a Select Agent and to prevent lab-acquired infections, must take BSL-3 safety precautions</w:t>
      </w:r>
    </w:p>
  </w:comment>
  <w:comment w:id="9" w:author="Kathryn Ramsey" w:date="2023-08-07T14:46:00Z" w:initials="KR">
    <w:p w14:paraId="0AA030C4" w14:textId="5FB66416" w:rsidR="00E9004B" w:rsidRDefault="00E9004B">
      <w:pPr>
        <w:pStyle w:val="CommentText"/>
      </w:pPr>
      <w:r>
        <w:rPr>
          <w:rStyle w:val="CommentReference"/>
        </w:rPr>
        <w:annotationRef/>
      </w:r>
      <w:r>
        <w:t xml:space="preserve">Yes, but these two things aren’t related – putting them in the same sentence seems to imply that they are. </w:t>
      </w:r>
    </w:p>
  </w:comment>
  <w:comment w:id="10" w:author="Kathryn Ramsey" w:date="2023-08-07T15:50:00Z" w:initials="KR">
    <w:p w14:paraId="50A8C322" w14:textId="1B287512" w:rsidR="00990BE3" w:rsidRDefault="00990BE3">
      <w:pPr>
        <w:pStyle w:val="CommentText"/>
      </w:pPr>
      <w:r>
        <w:rPr>
          <w:rStyle w:val="CommentReference"/>
        </w:rPr>
        <w:annotationRef/>
      </w:r>
      <w:r>
        <w:t>I think there is a better reference?</w:t>
      </w:r>
    </w:p>
  </w:comment>
  <w:comment w:id="11" w:author="Kathryn Ramsey" w:date="2023-08-07T15:51:00Z" w:initials="KR">
    <w:p w14:paraId="6CDADD8F" w14:textId="4243993E" w:rsidR="00990BE3" w:rsidRDefault="00990BE3">
      <w:pPr>
        <w:pStyle w:val="CommentText"/>
      </w:pPr>
      <w:r>
        <w:rPr>
          <w:rStyle w:val="CommentReference"/>
        </w:rPr>
        <w:annotationRef/>
      </w:r>
      <w:r>
        <w:rPr>
          <w:rStyle w:val="CommentReference"/>
        </w:rPr>
        <w:t>These are two of many screens to identify virulence factors. Maybe cite a recent review instead?</w:t>
      </w:r>
    </w:p>
  </w:comment>
  <w:comment w:id="12" w:author="Kathryn Ramsey" w:date="2023-08-07T15:52:00Z" w:initials="KR">
    <w:p w14:paraId="7A25ACB2" w14:textId="5669E55B" w:rsidR="00990BE3" w:rsidRDefault="00990BE3">
      <w:pPr>
        <w:pStyle w:val="CommentText"/>
      </w:pPr>
      <w:r>
        <w:rPr>
          <w:rStyle w:val="CommentReference"/>
        </w:rPr>
        <w:annotationRef/>
      </w:r>
      <w:r>
        <w:rPr>
          <w:rStyle w:val="CommentReference"/>
        </w:rPr>
        <w:t xml:space="preserve">Specify- are you just saying that these things can control gene expression broadly or you describing factors that control virulence gene expression? </w:t>
      </w:r>
    </w:p>
  </w:comment>
  <w:comment w:id="13" w:author="Kathryn Ramsey" w:date="2023-07-22T14:30:00Z" w:initials="KR">
    <w:p w14:paraId="12299D2D" w14:textId="0849F75D" w:rsidR="007A7473" w:rsidRDefault="007A7473">
      <w:pPr>
        <w:pStyle w:val="CommentText"/>
      </w:pPr>
      <w:r>
        <w:rPr>
          <w:rStyle w:val="CommentReference"/>
        </w:rPr>
        <w:annotationRef/>
      </w:r>
      <w:r>
        <w:t xml:space="preserve">Rephrase to say that </w:t>
      </w:r>
      <w:r w:rsidR="002751E4">
        <w:t xml:space="preserve">we know a bunch about how transcription of these genes is regulated. As written, it suggests we figured this out in the context of intramacrophage growth, which is not accurate so it seems a bit misleading. </w:t>
      </w:r>
    </w:p>
  </w:comment>
  <w:comment w:id="14" w:author="Kathryn Ramsey" w:date="2023-08-07T16:33:00Z" w:initials="KR">
    <w:p w14:paraId="4C145C83" w14:textId="174EDF53" w:rsidR="004E29BD" w:rsidRDefault="004E29BD">
      <w:pPr>
        <w:pStyle w:val="CommentText"/>
      </w:pPr>
      <w:r>
        <w:rPr>
          <w:rStyle w:val="CommentReference"/>
        </w:rPr>
        <w:annotationRef/>
      </w:r>
      <w:r>
        <w:t xml:space="preserve">The Hansen and Williams references are describing SspA in E. coli. I would just remove the references here and keep the ones at the end. </w:t>
      </w:r>
    </w:p>
  </w:comment>
  <w:comment w:id="15" w:author="Kathryn Ramsey" w:date="2023-08-07T16:34:00Z" w:initials="KR">
    <w:p w14:paraId="0594AB4B" w14:textId="2F4776FE" w:rsidR="004E29BD" w:rsidRDefault="004E29BD">
      <w:pPr>
        <w:pStyle w:val="CommentText"/>
      </w:pPr>
      <w:r>
        <w:rPr>
          <w:rStyle w:val="CommentReference"/>
        </w:rPr>
        <w:annotationRef/>
      </w:r>
      <w:r>
        <w:t>This makes it sound like we know the order of binding. We don’t, so maybe re-phrase a bit?</w:t>
      </w:r>
    </w:p>
  </w:comment>
  <w:comment w:id="16" w:author="Sierra Schmidt" w:date="2023-08-08T12:54:00Z" w:initials="SS">
    <w:p w14:paraId="6DDFD1BF" w14:textId="77777777" w:rsidR="00F13EEC" w:rsidRDefault="00F13EEC" w:rsidP="0007321B">
      <w:pPr>
        <w:pStyle w:val="CommentText"/>
      </w:pPr>
      <w:r>
        <w:rPr>
          <w:rStyle w:val="CommentReference"/>
        </w:rPr>
        <w:annotationRef/>
      </w:r>
      <w:r>
        <w:t>Don't prescribe an order, bc we do not know lol</w:t>
      </w:r>
    </w:p>
  </w:comment>
  <w:comment w:id="17" w:author="Kathryn Ramsey" w:date="2023-07-22T14:34:00Z" w:initials="KR">
    <w:p w14:paraId="16C75250" w14:textId="7EBE7F88" w:rsidR="002751E4" w:rsidRDefault="002751E4">
      <w:pPr>
        <w:pStyle w:val="CommentText"/>
      </w:pPr>
      <w:r>
        <w:rPr>
          <w:rStyle w:val="CommentReference"/>
        </w:rPr>
        <w:annotationRef/>
      </w:r>
      <w:r>
        <w:t>This was worked out structurally in a number of other papers:</w:t>
      </w:r>
      <w:r>
        <w:br/>
        <w:t>Cuthbert 2017, Travis 2021.</w:t>
      </w:r>
      <w:r>
        <w:br/>
        <w:t xml:space="preserve">The sequence that leads to regulation is described in Ramsey 2015 and Travis 2021. </w:t>
      </w:r>
    </w:p>
  </w:comment>
  <w:comment w:id="21" w:author="Kathryn Ramsey" w:date="2023-08-07T16:44:00Z" w:initials="KR">
    <w:p w14:paraId="56320346" w14:textId="0CC7CBA1" w:rsidR="005733FE" w:rsidRDefault="005733FE">
      <w:pPr>
        <w:pStyle w:val="CommentText"/>
      </w:pPr>
      <w:r>
        <w:rPr>
          <w:rStyle w:val="CommentReference"/>
        </w:rPr>
        <w:annotationRef/>
      </w:r>
      <w:r>
        <w:t>Let’s discuss how to phrase this</w:t>
      </w:r>
    </w:p>
  </w:comment>
  <w:comment w:id="22" w:author="Sierra Schmidt" w:date="2023-08-08T12:56:00Z" w:initials="SS">
    <w:p w14:paraId="1C71A955" w14:textId="77777777" w:rsidR="00ED3342" w:rsidRDefault="00ED3342" w:rsidP="00511E8F">
      <w:pPr>
        <w:pStyle w:val="CommentText"/>
      </w:pPr>
      <w:r>
        <w:rPr>
          <w:rStyle w:val="CommentReference"/>
        </w:rPr>
        <w:annotationRef/>
      </w:r>
      <w:r>
        <w:t>ppGpp influneces all of the pigR regulon and there are other factors such as migR and etc etc etc</w:t>
      </w:r>
    </w:p>
  </w:comment>
  <w:comment w:id="20" w:author="Kathryn Ramsey" w:date="2023-07-22T15:02:00Z" w:initials="KR">
    <w:p w14:paraId="5CB9B8F6" w14:textId="1C7828EF" w:rsidR="00387B85" w:rsidRDefault="00387B85">
      <w:pPr>
        <w:pStyle w:val="CommentText"/>
      </w:pPr>
      <w:r>
        <w:rPr>
          <w:rStyle w:val="CommentReference"/>
        </w:rPr>
        <w:annotationRef/>
      </w:r>
      <w:r>
        <w:t xml:space="preserve">I would clarify this point to note that all of these genes influence ppGpp levels, which is the direct regulator of FPI gene expression. None of them are direct DNA-binding transcription activators. </w:t>
      </w:r>
    </w:p>
  </w:comment>
  <w:comment w:id="25" w:author="Kathryn Ramsey" w:date="2023-08-08T10:45:00Z" w:initials="KR">
    <w:p w14:paraId="087A41D9" w14:textId="5F7AB89C" w:rsidR="00755A4F" w:rsidRDefault="00755A4F">
      <w:pPr>
        <w:pStyle w:val="CommentText"/>
      </w:pPr>
      <w:r>
        <w:rPr>
          <w:rStyle w:val="CommentReference"/>
        </w:rPr>
        <w:annotationRef/>
      </w:r>
      <w:r>
        <w:t>Also say what they do- translate mRNA to protein</w:t>
      </w:r>
    </w:p>
  </w:comment>
  <w:comment w:id="26" w:author="Sierra Schmidt" w:date="2023-08-08T13:00:00Z" w:initials="SS">
    <w:p w14:paraId="67C59DBB" w14:textId="77777777" w:rsidR="00ED3342" w:rsidRDefault="00ED3342" w:rsidP="00703B41">
      <w:pPr>
        <w:pStyle w:val="CommentText"/>
      </w:pPr>
      <w:r>
        <w:rPr>
          <w:rStyle w:val="CommentReference"/>
        </w:rPr>
        <w:annotationRef/>
      </w:r>
      <w:r>
        <w:t>Describe what a ribosome does lol</w:t>
      </w:r>
    </w:p>
  </w:comment>
  <w:comment w:id="27" w:author="Kathryn Ramsey" w:date="2023-07-23T14:04:00Z" w:initials="KR">
    <w:p w14:paraId="1B88968F" w14:textId="7C0B9B82" w:rsidR="00755A4F" w:rsidRDefault="00755A4F" w:rsidP="00755A4F">
      <w:pPr>
        <w:pStyle w:val="CommentText"/>
      </w:pPr>
      <w:r>
        <w:rPr>
          <w:rStyle w:val="CommentReference"/>
        </w:rPr>
        <w:annotationRef/>
      </w:r>
      <w:r>
        <w:t>Re-phrase to start - studies have revealed broad categories…</w:t>
      </w:r>
    </w:p>
  </w:comment>
  <w:comment w:id="28" w:author="Kathryn Ramsey" w:date="2023-07-23T14:06:00Z" w:initials="KR">
    <w:p w14:paraId="6204BE98" w14:textId="77777777" w:rsidR="00755A4F" w:rsidRDefault="00755A4F" w:rsidP="00755A4F">
      <w:pPr>
        <w:pStyle w:val="CommentText"/>
      </w:pPr>
      <w:r>
        <w:rPr>
          <w:rStyle w:val="CommentReference"/>
        </w:rPr>
        <w:annotationRef/>
      </w:r>
      <w:r>
        <w:t xml:space="preserve">Maybe be more specific here- what impacts how much rRNA is necessary? </w:t>
      </w:r>
    </w:p>
  </w:comment>
  <w:comment w:id="29" w:author="Kathryn Ramsey" w:date="2023-07-23T14:08:00Z" w:initials="KR">
    <w:p w14:paraId="6B10B478" w14:textId="77777777" w:rsidR="00755A4F" w:rsidRDefault="00755A4F" w:rsidP="00755A4F">
      <w:pPr>
        <w:pStyle w:val="CommentText"/>
      </w:pPr>
      <w:r>
        <w:rPr>
          <w:rStyle w:val="CommentReference"/>
        </w:rPr>
        <w:annotationRef/>
      </w:r>
      <w:r>
        <w:t xml:space="preserve">This is very vague. Can you either be more specific or more general? E.g., either say promoter activity is carefully regulated via multiple inputs such as (x, y, z) or describe more about this regulation. </w:t>
      </w:r>
    </w:p>
  </w:comment>
  <w:comment w:id="30" w:author="Kathryn Ramsey" w:date="2023-07-23T14:10:00Z" w:initials="KR">
    <w:p w14:paraId="7AE844F8" w14:textId="77777777" w:rsidR="00755A4F" w:rsidRDefault="00755A4F" w:rsidP="00755A4F">
      <w:pPr>
        <w:pStyle w:val="CommentText"/>
      </w:pPr>
      <w:r>
        <w:rPr>
          <w:rStyle w:val="CommentReference"/>
        </w:rPr>
        <w:annotationRef/>
      </w:r>
      <w:r>
        <w:t>How does this relate to the first sentence? Not a clear connection, so I’m not sure what you’re trying to say.</w:t>
      </w:r>
    </w:p>
  </w:comment>
  <w:comment w:id="31" w:author="Kathryn Ramsey" w:date="2023-07-23T14:11:00Z" w:initials="KR">
    <w:p w14:paraId="3BAAD528" w14:textId="77777777" w:rsidR="00755A4F" w:rsidRDefault="00755A4F" w:rsidP="00755A4F">
      <w:pPr>
        <w:pStyle w:val="CommentText"/>
      </w:pPr>
      <w:r>
        <w:rPr>
          <w:rStyle w:val="CommentReference"/>
        </w:rPr>
        <w:annotationRef/>
      </w:r>
      <w:r>
        <w:t xml:space="preserve">Not sure what distinction among these things you’re making. </w:t>
      </w:r>
    </w:p>
  </w:comment>
  <w:comment w:id="32" w:author="Kathryn Ramsey" w:date="2023-07-23T14:13:00Z" w:initials="KR">
    <w:p w14:paraId="22BB243D" w14:textId="77777777" w:rsidR="00755A4F" w:rsidRDefault="00755A4F" w:rsidP="00755A4F">
      <w:pPr>
        <w:pStyle w:val="CommentText"/>
      </w:pPr>
      <w:r>
        <w:rPr>
          <w:rStyle w:val="CommentReference"/>
        </w:rPr>
        <w:annotationRef/>
      </w:r>
      <w:r>
        <w:t xml:space="preserve">Can describe these processes specifically? </w:t>
      </w:r>
    </w:p>
  </w:comment>
  <w:comment w:id="33" w:author="Kathryn Ramsey" w:date="2023-08-08T12:16:00Z" w:initials="KR">
    <w:p w14:paraId="2DD53E4E" w14:textId="3FED2015" w:rsidR="00E57485" w:rsidRDefault="00E57485">
      <w:pPr>
        <w:pStyle w:val="CommentText"/>
      </w:pPr>
      <w:r>
        <w:rPr>
          <w:rStyle w:val="CommentReference"/>
        </w:rPr>
        <w:annotationRef/>
      </w:r>
      <w:r>
        <w:t>Combine and clarify a bit.</w:t>
      </w:r>
    </w:p>
  </w:comment>
  <w:comment w:id="34" w:author="Kathryn Ramsey" w:date="2023-07-23T14:14:00Z" w:initials="KR">
    <w:p w14:paraId="006A0BEF" w14:textId="77777777" w:rsidR="00755A4F" w:rsidRDefault="00755A4F" w:rsidP="00755A4F">
      <w:pPr>
        <w:pStyle w:val="CommentText"/>
      </w:pPr>
      <w:r>
        <w:rPr>
          <w:rStyle w:val="CommentReference"/>
        </w:rPr>
        <w:annotationRef/>
      </w:r>
      <w:r>
        <w:t xml:space="preserve">Regulate what? </w:t>
      </w:r>
    </w:p>
  </w:comment>
  <w:comment w:id="35" w:author="Kathryn Ramsey" w:date="2023-08-08T12:19:00Z" w:initials="KR">
    <w:p w14:paraId="34131DB1" w14:textId="28A6459F" w:rsidR="00E57485" w:rsidRDefault="00E57485">
      <w:pPr>
        <w:pStyle w:val="CommentText"/>
      </w:pPr>
      <w:r>
        <w:rPr>
          <w:rStyle w:val="CommentReference"/>
        </w:rPr>
        <w:annotationRef/>
      </w:r>
      <w:r w:rsidR="00DB23C1">
        <w:t xml:space="preserve">how? </w:t>
      </w:r>
      <w:r>
        <w:t xml:space="preserve"> </w:t>
      </w:r>
    </w:p>
  </w:comment>
  <w:comment w:id="36" w:author="Sierra Schmidt" w:date="2023-08-08T13:05:00Z" w:initials="SS">
    <w:p w14:paraId="1F0403C2" w14:textId="77777777" w:rsidR="00ED3342" w:rsidRDefault="00ED3342" w:rsidP="002546EE">
      <w:pPr>
        <w:pStyle w:val="CommentText"/>
      </w:pPr>
      <w:r>
        <w:rPr>
          <w:rStyle w:val="CommentReference"/>
        </w:rPr>
        <w:annotationRef/>
      </w:r>
      <w:r>
        <w:t>State other mechanimss lol</w:t>
      </w:r>
    </w:p>
  </w:comment>
  <w:comment w:id="37" w:author="Kathryn Ramsey" w:date="2023-07-23T14:24:00Z" w:initials="KR">
    <w:p w14:paraId="7F588625" w14:textId="7B448CB0" w:rsidR="00755A4F" w:rsidRDefault="00755A4F" w:rsidP="00755A4F">
      <w:pPr>
        <w:pStyle w:val="CommentText"/>
      </w:pPr>
      <w:r>
        <w:rPr>
          <w:rStyle w:val="CommentReference"/>
        </w:rPr>
        <w:annotationRef/>
      </w:r>
      <w:r>
        <w:t>Add all the “u”s</w:t>
      </w:r>
    </w:p>
  </w:comment>
  <w:comment w:id="38" w:author="Kathryn Ramsey" w:date="2023-07-23T14:23:00Z" w:initials="KR">
    <w:p w14:paraId="021F2DBC" w14:textId="77777777" w:rsidR="00755A4F" w:rsidRDefault="00755A4F" w:rsidP="00755A4F">
      <w:pPr>
        <w:pStyle w:val="CommentText"/>
      </w:pPr>
      <w:r>
        <w:rPr>
          <w:rStyle w:val="CommentReference"/>
        </w:rPr>
        <w:annotationRef/>
      </w:r>
      <w:r>
        <w:t>See Ban et al.</w:t>
      </w:r>
    </w:p>
  </w:comment>
  <w:comment w:id="39" w:author="Kathryn Ramsey" w:date="2023-07-23T14:22:00Z" w:initials="KR">
    <w:p w14:paraId="012A4391" w14:textId="77777777" w:rsidR="00755A4F" w:rsidRDefault="00755A4F" w:rsidP="00755A4F">
      <w:pPr>
        <w:pStyle w:val="CommentText"/>
      </w:pPr>
      <w:r>
        <w:rPr>
          <w:rStyle w:val="CommentReference"/>
        </w:rPr>
        <w:annotationRef/>
      </w:r>
      <w:r>
        <w:t>Be specific- what?</w:t>
      </w:r>
    </w:p>
  </w:comment>
  <w:comment w:id="40" w:author="Kathryn Ramsey" w:date="2023-07-23T14:40:00Z" w:initials="KR">
    <w:p w14:paraId="4D6EC2FB" w14:textId="77777777" w:rsidR="00755A4F" w:rsidRDefault="00755A4F" w:rsidP="00755A4F">
      <w:pPr>
        <w:pStyle w:val="CommentText"/>
      </w:pPr>
      <w:r>
        <w:rPr>
          <w:rStyle w:val="CommentReference"/>
        </w:rPr>
        <w:annotationRef/>
      </w:r>
      <w:r>
        <w:t>Instead of saying this, what does the information you provided imply about how uL10 is regulated?</w:t>
      </w:r>
    </w:p>
  </w:comment>
  <w:comment w:id="41" w:author="Kathryn Ramsey" w:date="2023-08-08T12:21:00Z" w:initials="KR">
    <w:p w14:paraId="799BE9D7" w14:textId="3BA64220" w:rsidR="00DB23C1" w:rsidRDefault="00DB23C1">
      <w:pPr>
        <w:pStyle w:val="CommentText"/>
      </w:pPr>
      <w:r>
        <w:rPr>
          <w:rStyle w:val="CommentReference"/>
        </w:rPr>
        <w:annotationRef/>
      </w:r>
      <w:r>
        <w:t>Expand on this. What does autoregulation mean?</w:t>
      </w:r>
    </w:p>
  </w:comment>
  <w:comment w:id="42" w:author="Kathryn Ramsey" w:date="2023-07-23T12:03:00Z" w:initials="KR">
    <w:p w14:paraId="3E8C4617" w14:textId="77777777" w:rsidR="00405C64" w:rsidRDefault="00405C64" w:rsidP="00405C64">
      <w:pPr>
        <w:pStyle w:val="CommentText"/>
      </w:pPr>
      <w:r>
        <w:rPr>
          <w:rStyle w:val="CommentReference"/>
        </w:rPr>
        <w:annotationRef/>
      </w:r>
      <w:r>
        <w:t xml:space="preserve">After this point, connect back to first sentence. </w:t>
      </w:r>
    </w:p>
  </w:comment>
  <w:comment w:id="43" w:author="Sierra Schmidt" w:date="2023-08-01T12:12:00Z" w:initials="SS">
    <w:p w14:paraId="6C56DD3D" w14:textId="77777777" w:rsidR="004846B7" w:rsidRDefault="004846B7" w:rsidP="00AD652C">
      <w:pPr>
        <w:pStyle w:val="CommentText"/>
      </w:pPr>
      <w:r>
        <w:rPr>
          <w:rStyle w:val="CommentReference"/>
        </w:rPr>
        <w:annotationRef/>
      </w:r>
      <w:r>
        <w:t>I wasn't exactly sure what you were asking so here we go</w:t>
      </w:r>
    </w:p>
  </w:comment>
  <w:comment w:id="44" w:author="Kathryn Ramsey" w:date="2023-08-08T10:20:00Z" w:initials="KR">
    <w:p w14:paraId="5B102EF5" w14:textId="177AB3E9" w:rsidR="007E7676" w:rsidRDefault="007E7676">
      <w:pPr>
        <w:pStyle w:val="CommentText"/>
      </w:pPr>
      <w:r>
        <w:rPr>
          <w:rStyle w:val="CommentReference"/>
        </w:rPr>
        <w:annotationRef/>
      </w:r>
      <w:r>
        <w:t xml:space="preserve">Your first sentence is discussing ribosome function, but the rest of the paragraph describes ribosome composition. A better suggestion is to include a point about ribosome composition not generally being considered when discussion ribosomes. </w:t>
      </w:r>
    </w:p>
  </w:comment>
  <w:comment w:id="45" w:author="Kathryn Ramsey" w:date="2023-07-23T12:51:00Z" w:initials="KR">
    <w:p w14:paraId="40D3E4F1" w14:textId="77777777" w:rsidR="00405C64" w:rsidRDefault="00405C64" w:rsidP="00405C64">
      <w:pPr>
        <w:pStyle w:val="CommentText"/>
      </w:pPr>
      <w:r>
        <w:rPr>
          <w:rStyle w:val="CommentReference"/>
        </w:rPr>
        <w:annotationRef/>
      </w:r>
      <w:r>
        <w:t>Including [a few names here]</w:t>
      </w:r>
    </w:p>
  </w:comment>
  <w:comment w:id="46" w:author="Kathryn Ramsey" w:date="2023-07-23T12:51:00Z" w:initials="KR">
    <w:p w14:paraId="1C02BAC2" w14:textId="0E8C0BE7" w:rsidR="00405C64" w:rsidRDefault="00405C64" w:rsidP="00405C64">
      <w:pPr>
        <w:pStyle w:val="CommentText"/>
      </w:pPr>
      <w:r>
        <w:rPr>
          <w:rStyle w:val="CommentReference"/>
        </w:rPr>
        <w:annotationRef/>
      </w:r>
      <w:r>
        <w:t xml:space="preserve">Maybe start with which paralogs are present. </w:t>
      </w:r>
    </w:p>
  </w:comment>
  <w:comment w:id="47" w:author="Sierra Schmidt" w:date="2023-08-01T15:52:00Z" w:initials="SS">
    <w:p w14:paraId="7434A460" w14:textId="77777777" w:rsidR="00FA1079" w:rsidRDefault="00FA1079" w:rsidP="007A7DEC">
      <w:pPr>
        <w:pStyle w:val="CommentText"/>
      </w:pPr>
      <w:r>
        <w:rPr>
          <w:rStyle w:val="CommentReference"/>
        </w:rPr>
        <w:annotationRef/>
      </w:r>
      <w:r>
        <w:t>Not sure what this meant</w:t>
      </w:r>
    </w:p>
  </w:comment>
  <w:comment w:id="48" w:author="Kathryn Ramsey" w:date="2023-08-08T10:40:00Z" w:initials="KR">
    <w:p w14:paraId="24A580EE" w14:textId="7A135556" w:rsidR="00755A4F" w:rsidRDefault="00755A4F">
      <w:pPr>
        <w:pStyle w:val="CommentText"/>
      </w:pPr>
      <w:r>
        <w:rPr>
          <w:rStyle w:val="CommentReference"/>
        </w:rPr>
        <w:annotationRef/>
      </w:r>
      <w:r>
        <w:t>Let’s discuss</w:t>
      </w:r>
    </w:p>
  </w:comment>
  <w:comment w:id="49" w:author="Kathryn Ramsey" w:date="2023-07-23T13:07:00Z" w:initials="KR">
    <w:p w14:paraId="329F6B18" w14:textId="743F11C5" w:rsidR="00405C64" w:rsidRDefault="00405C64" w:rsidP="00405C64">
      <w:pPr>
        <w:pStyle w:val="CommentText"/>
      </w:pPr>
      <w:r>
        <w:rPr>
          <w:rStyle w:val="CommentReference"/>
        </w:rPr>
        <w:annotationRef/>
      </w:r>
      <w:r>
        <w:t>I would simplify this a bit and say that studies suggest …</w:t>
      </w:r>
    </w:p>
  </w:comment>
  <w:comment w:id="50" w:author="Kathryn Ramsey" w:date="2023-08-08T10:42:00Z" w:initials="KR">
    <w:p w14:paraId="1020C3DC" w14:textId="5E0CD625" w:rsidR="00755A4F" w:rsidRDefault="00755A4F">
      <w:pPr>
        <w:pStyle w:val="CommentText"/>
      </w:pPr>
      <w:r>
        <w:rPr>
          <w:rStyle w:val="CommentReference"/>
        </w:rPr>
        <w:annotationRef/>
      </w:r>
      <w:r>
        <w:t>Let’s discuss these outcomes</w:t>
      </w:r>
    </w:p>
  </w:comment>
  <w:comment w:id="51" w:author="Sierra Schmidt" w:date="2023-08-08T13:15:00Z" w:initials="SS">
    <w:p w14:paraId="430F038E" w14:textId="77777777" w:rsidR="00234177" w:rsidRDefault="00234177" w:rsidP="00A9369C">
      <w:pPr>
        <w:pStyle w:val="CommentText"/>
      </w:pPr>
      <w:r>
        <w:rPr>
          <w:rStyle w:val="CommentReference"/>
        </w:rPr>
        <w:annotationRef/>
      </w:r>
      <w:r>
        <w:t>Make point that what we know is that this a mechanism to contorl intracellular concentrations of zinc and what is less unknown is the functional consequences for the ribosome function so put like the mycobacterium thing into the zinc concentations, look at how the ribisome might chang, chen 2020 pnas how it affects translation and it just says there are changes in translation but without a well-defined  phenotype</w:t>
      </w:r>
      <w:r>
        <w:br/>
      </w:r>
      <w:r>
        <w:br/>
        <w:t>so just be a little careful about outcomes and separate into metal availablity and ribosome function (know less)</w:t>
      </w:r>
    </w:p>
  </w:comment>
  <w:comment w:id="52" w:author="Kathryn Ramsey" w:date="2023-07-23T12:49:00Z" w:initials="KR">
    <w:p w14:paraId="7B8234B1" w14:textId="3B261584" w:rsidR="004846B7" w:rsidRDefault="004846B7" w:rsidP="004846B7">
      <w:pPr>
        <w:pStyle w:val="CommentText"/>
      </w:pPr>
      <w:r>
        <w:rPr>
          <w:rStyle w:val="CommentReference"/>
        </w:rPr>
        <w:annotationRef/>
      </w:r>
      <w:r>
        <w:t>These sentences seem a bit unconnected to the surrounding ones- re-organize a bit?</w:t>
      </w:r>
    </w:p>
  </w:comment>
  <w:comment w:id="53" w:author="Sierra Schmidt" w:date="2023-08-08T13:28:00Z" w:initials="SS">
    <w:p w14:paraId="5E399912" w14:textId="77777777" w:rsidR="00B43E01" w:rsidRDefault="00B43E01" w:rsidP="00BE20FC">
      <w:pPr>
        <w:pStyle w:val="CommentText"/>
      </w:pPr>
      <w:r>
        <w:rPr>
          <w:rStyle w:val="CommentReference"/>
        </w:rPr>
        <w:annotationRef/>
      </w:r>
      <w:r>
        <w:t>Add in S1 operon figure somewhere lol</w:t>
      </w:r>
    </w:p>
  </w:comment>
  <w:comment w:id="54" w:author="Kathryn Ramsey" w:date="2023-07-22T17:05:00Z" w:initials="KR">
    <w:p w14:paraId="15053A62" w14:textId="7C49BD6A" w:rsidR="009B38FE" w:rsidRDefault="009B38FE">
      <w:pPr>
        <w:pStyle w:val="CommentText"/>
      </w:pPr>
      <w:r>
        <w:rPr>
          <w:rStyle w:val="CommentReference"/>
        </w:rPr>
        <w:annotationRef/>
      </w:r>
      <w:r>
        <w:t xml:space="preserve">This is rather outdated information. I’m not sure I’ve seen reports of how widely conserved it is, so maybe best to just say it’s conserved in many Gram-negatives. </w:t>
      </w:r>
    </w:p>
  </w:comment>
  <w:comment w:id="55" w:author="Kathryn Ramsey" w:date="2023-07-22T17:09:00Z" w:initials="KR">
    <w:p w14:paraId="2D79B8C4" w14:textId="6157FCC8" w:rsidR="009B38FE" w:rsidRDefault="009B38FE">
      <w:pPr>
        <w:pStyle w:val="CommentText"/>
      </w:pPr>
      <w:r>
        <w:rPr>
          <w:rStyle w:val="CommentReference"/>
        </w:rPr>
        <w:annotationRef/>
      </w:r>
      <w:r>
        <w:t xml:space="preserve">I think the point you want to get across in this bit of the paragraph is that all three genes are important for initiation of different steps in macromolecular synthesis. So- note that rpsU is implicated in translation initiation and end with this conclusion. </w:t>
      </w:r>
    </w:p>
  </w:comment>
  <w:comment w:id="56" w:author="Kathryn Ramsey" w:date="2023-08-08T12:23:00Z" w:initials="KR">
    <w:p w14:paraId="728BACB7" w14:textId="5D31B1C7" w:rsidR="00501835" w:rsidRDefault="00501835">
      <w:pPr>
        <w:pStyle w:val="CommentText"/>
      </w:pPr>
      <w:r>
        <w:rPr>
          <w:rStyle w:val="CommentReference"/>
        </w:rPr>
        <w:annotationRef/>
      </w:r>
      <w:r>
        <w:t>Make this the sigma symbol with a superscript 70</w:t>
      </w:r>
    </w:p>
  </w:comment>
  <w:comment w:id="57" w:author="Kathryn Ramsey" w:date="2023-07-23T07:51:00Z" w:initials="KR">
    <w:p w14:paraId="58B7682F" w14:textId="73CDE72C" w:rsidR="00035659" w:rsidRDefault="00035659">
      <w:pPr>
        <w:pStyle w:val="CommentText"/>
      </w:pPr>
      <w:r>
        <w:rPr>
          <w:rStyle w:val="CommentReference"/>
        </w:rPr>
        <w:annotationRef/>
      </w:r>
      <w:r>
        <w:t>This is a bit cryptic. Can you be a bit more specific so the reader understands why adding back bS21 successfully restored mRNA binding?</w:t>
      </w:r>
    </w:p>
  </w:comment>
  <w:comment w:id="58" w:author="Sierra Schmidt" w:date="2023-08-02T06:47:00Z" w:initials="SS">
    <w:p w14:paraId="2C053041" w14:textId="77777777" w:rsidR="004D1A81" w:rsidRDefault="004D1A81" w:rsidP="00D33CB2">
      <w:pPr>
        <w:pStyle w:val="CommentText"/>
      </w:pPr>
      <w:r>
        <w:rPr>
          <w:rStyle w:val="CommentReference"/>
        </w:rPr>
        <w:annotationRef/>
      </w:r>
      <w:r>
        <w:t>Not exactly sure what you wanted, made edits</w:t>
      </w:r>
    </w:p>
  </w:comment>
  <w:comment w:id="59" w:author="Sierra Schmidt" w:date="2023-08-08T13:17:00Z" w:initials="SS">
    <w:p w14:paraId="4AECB503" w14:textId="77777777" w:rsidR="00EA403E" w:rsidRDefault="00EA403E" w:rsidP="002D0D2F">
      <w:pPr>
        <w:pStyle w:val="CommentText"/>
      </w:pPr>
      <w:r>
        <w:rPr>
          <w:rStyle w:val="CommentReference"/>
        </w:rPr>
        <w:annotationRef/>
      </w:r>
      <w:r>
        <w:t>Induced protein damage, if you damage the proteins associated with the ribosome they can't bind mRNA, ut addingaback un-damaged prtoein</w:t>
      </w:r>
    </w:p>
  </w:comment>
  <w:comment w:id="60" w:author="Kathryn Ramsey" w:date="2023-07-23T07:58:00Z" w:initials="KR">
    <w:p w14:paraId="3B4661BF" w14:textId="36718AB1" w:rsidR="00035659" w:rsidRDefault="00035659">
      <w:pPr>
        <w:pStyle w:val="CommentText"/>
      </w:pPr>
      <w:r>
        <w:rPr>
          <w:rStyle w:val="CommentReference"/>
        </w:rPr>
        <w:annotationRef/>
      </w:r>
      <w:r>
        <w:t xml:space="preserve">Clarify- a transposon mutagenesis assay alone? What techniques did they use to find virulence factors? </w:t>
      </w:r>
    </w:p>
  </w:comment>
  <w:comment w:id="61" w:author="Sierra Schmidt" w:date="2023-08-02T07:04:00Z" w:initials="SS">
    <w:p w14:paraId="6654FC7D" w14:textId="77777777" w:rsidR="00F87BA2" w:rsidRDefault="00430ECF" w:rsidP="007F4AD0">
      <w:pPr>
        <w:pStyle w:val="CommentText"/>
      </w:pPr>
      <w:r>
        <w:rPr>
          <w:rStyle w:val="CommentReference"/>
        </w:rPr>
        <w:annotationRef/>
      </w:r>
      <w:r w:rsidR="00F87BA2">
        <w:t>Is this what you were getting at?</w:t>
      </w:r>
    </w:p>
  </w:comment>
  <w:comment w:id="62" w:author="Kathryn Ramsey" w:date="2023-08-08T12:24:00Z" w:initials="KR">
    <w:p w14:paraId="3B7859B9" w14:textId="47A52C6D" w:rsidR="00501835" w:rsidRDefault="00501835">
      <w:pPr>
        <w:pStyle w:val="CommentText"/>
      </w:pPr>
      <w:r>
        <w:rPr>
          <w:rStyle w:val="CommentReference"/>
        </w:rPr>
        <w:annotationRef/>
      </w:r>
      <w:r>
        <w:t>Not quite, let’s discuss</w:t>
      </w:r>
    </w:p>
  </w:comment>
  <w:comment w:id="63" w:author="Sierra Schmidt" w:date="2023-08-08T13:20:00Z" w:initials="SS">
    <w:p w14:paraId="7188EB16" w14:textId="77777777" w:rsidR="00EA403E" w:rsidRDefault="00EA403E" w:rsidP="00107E17">
      <w:pPr>
        <w:pStyle w:val="CommentText"/>
      </w:pPr>
      <w:r>
        <w:rPr>
          <w:rStyle w:val="CommentReference"/>
        </w:rPr>
        <w:annotationRef/>
      </w:r>
      <w:r>
        <w:t>Careful between screening and sequencing, passed transposon library through , assed an infection model to determine which genes were necessary for infection</w:t>
      </w:r>
    </w:p>
  </w:comment>
  <w:comment w:id="64" w:author="Sierra Schmidt" w:date="2023-08-08T13:20:00Z" w:initials="SS">
    <w:p w14:paraId="1E18BF93" w14:textId="77777777" w:rsidR="00EA403E" w:rsidRDefault="00EA403E" w:rsidP="00393355">
      <w:pPr>
        <w:pStyle w:val="CommentText"/>
      </w:pPr>
      <w:r>
        <w:rPr>
          <w:rStyle w:val="CommentReference"/>
        </w:rPr>
        <w:annotationRef/>
      </w:r>
      <w:r>
        <w:t>Also in mice</w:t>
      </w:r>
    </w:p>
  </w:comment>
  <w:comment w:id="65" w:author="Kathryn Ramsey" w:date="2023-07-23T08:05:00Z" w:initials="KR">
    <w:p w14:paraId="12423D99" w14:textId="5127F2B9" w:rsidR="00FF7C61" w:rsidRDefault="00FF7C61">
      <w:pPr>
        <w:pStyle w:val="CommentText"/>
      </w:pPr>
      <w:r>
        <w:rPr>
          <w:rStyle w:val="CommentReference"/>
        </w:rPr>
        <w:annotationRef/>
      </w:r>
      <w:r>
        <w:t>Are these the references you meant to use? I don’t think either of them discuss the genomes of intracellular pathogens…</w:t>
      </w:r>
    </w:p>
  </w:comment>
  <w:comment w:id="66" w:author="Kathryn Ramsey" w:date="2023-07-23T08:38:00Z" w:initials="KR">
    <w:p w14:paraId="435D158B" w14:textId="6E57AF3C" w:rsidR="00E83EAB" w:rsidRDefault="00E83EAB">
      <w:pPr>
        <w:pStyle w:val="CommentText"/>
      </w:pPr>
      <w:r>
        <w:rPr>
          <w:rStyle w:val="CommentReference"/>
        </w:rPr>
        <w:annotationRef/>
      </w:r>
      <w:r>
        <w:t>This sentence is trying to do a lot of work. It suggests the following:</w:t>
      </w:r>
    </w:p>
    <w:p w14:paraId="1A5A73F0" w14:textId="7021178F" w:rsidR="00E83EAB" w:rsidRDefault="00E83EAB">
      <w:pPr>
        <w:pStyle w:val="CommentText"/>
      </w:pPr>
      <w:r>
        <w:t>-loss of bS21-2 probably can be complemented</w:t>
      </w:r>
      <w:r>
        <w:br/>
        <w:t>-production of bS21-1 and bS21-3 in cells without bS21-2 complement for loss of some virulence proteins</w:t>
      </w:r>
    </w:p>
    <w:p w14:paraId="5228D3B5" w14:textId="01C5C7A6" w:rsidR="00E83EAB" w:rsidRDefault="00E83EAB">
      <w:pPr>
        <w:pStyle w:val="CommentText"/>
      </w:pPr>
      <w:r>
        <w:t>-loss of bS21-2 results in intramacrophage growth defect</w:t>
      </w:r>
    </w:p>
    <w:p w14:paraId="596B7E77" w14:textId="77777777" w:rsidR="00E83EAB" w:rsidRDefault="00E83EAB">
      <w:pPr>
        <w:pStyle w:val="CommentText"/>
      </w:pPr>
      <w:r>
        <w:t xml:space="preserve">-in cells without bS21-2, bS21-1 and bS21-3 do not restore the ability to grow in macrophage. </w:t>
      </w:r>
    </w:p>
    <w:p w14:paraId="15C92EA8" w14:textId="77777777" w:rsidR="00E83EAB" w:rsidRDefault="00E83EAB">
      <w:pPr>
        <w:pStyle w:val="CommentText"/>
      </w:pPr>
    </w:p>
    <w:p w14:paraId="7D0FF13E" w14:textId="1A3DDBDA" w:rsidR="00E83EAB" w:rsidRDefault="00E83EAB">
      <w:pPr>
        <w:pStyle w:val="CommentText"/>
      </w:pPr>
      <w:r>
        <w:t xml:space="preserve">Maybe decide what is critical to say here and be clearer/more specific. </w:t>
      </w:r>
    </w:p>
  </w:comment>
  <w:comment w:id="67" w:author="Kathryn Ramsey" w:date="2023-07-23T08:48:00Z" w:initials="KR">
    <w:p w14:paraId="766B186E" w14:textId="5CB2DC8C" w:rsidR="004F3DFF" w:rsidRDefault="004F3DFF">
      <w:pPr>
        <w:pStyle w:val="CommentText"/>
      </w:pPr>
      <w:r>
        <w:rPr>
          <w:rStyle w:val="CommentReference"/>
        </w:rPr>
        <w:annotationRef/>
      </w:r>
      <w:r>
        <w:t xml:space="preserve">What do dots represent? </w:t>
      </w:r>
    </w:p>
  </w:comment>
  <w:comment w:id="68" w:author="Kathryn Ramsey" w:date="2023-07-23T08:46:00Z" w:initials="KR">
    <w:p w14:paraId="3E18294C" w14:textId="7A37D950" w:rsidR="004F3DFF" w:rsidRDefault="004F3DFF">
      <w:pPr>
        <w:pStyle w:val="CommentText"/>
      </w:pPr>
      <w:r>
        <w:rPr>
          <w:rStyle w:val="CommentReference"/>
        </w:rPr>
        <w:annotationRef/>
      </w:r>
      <w:r>
        <w:t>I don’t see the circle?</w:t>
      </w:r>
    </w:p>
  </w:comment>
  <w:comment w:id="70" w:author="Kathryn Ramsey" w:date="2023-07-23T10:49:00Z" w:initials="KR">
    <w:p w14:paraId="52C81A73" w14:textId="7075DFDE" w:rsidR="00CB6EC9" w:rsidRDefault="00CB6EC9">
      <w:pPr>
        <w:pStyle w:val="CommentText"/>
      </w:pPr>
      <w:r>
        <w:rPr>
          <w:rStyle w:val="CommentReference"/>
        </w:rPr>
        <w:annotationRef/>
      </w:r>
      <w:r>
        <w:t>With respect to Hfq, Hannah did not find any evidence that in cells without bS21-2, changes in Hfq lead to observed changes in protein abundance, so not the best example for this mode of regulation. But what else did we not investigate that could result in indirect effects? Check out the discussion of Hannah’s paper.</w:t>
      </w:r>
    </w:p>
  </w:comment>
  <w:comment w:id="71" w:author="Sierra Schmidt" w:date="2023-08-03T07:40:00Z" w:initials="SS">
    <w:p w14:paraId="0E4F1F93" w14:textId="77777777" w:rsidR="00626E82" w:rsidRDefault="00626E82" w:rsidP="007653EE">
      <w:pPr>
        <w:pStyle w:val="CommentText"/>
      </w:pPr>
      <w:r>
        <w:rPr>
          <w:rStyle w:val="CommentReference"/>
        </w:rPr>
        <w:annotationRef/>
      </w:r>
      <w:r>
        <w:t xml:space="preserve">Quite possibly described that terribly </w:t>
      </w:r>
    </w:p>
  </w:comment>
  <w:comment w:id="72" w:author="Kathryn Ramsey" w:date="2023-07-23T10:50:00Z" w:initials="KR">
    <w:p w14:paraId="7355D771" w14:textId="6B95A06F" w:rsidR="00CB6EC9" w:rsidRDefault="00CB6EC9">
      <w:pPr>
        <w:pStyle w:val="CommentText"/>
      </w:pPr>
      <w:r>
        <w:rPr>
          <w:rStyle w:val="CommentReference"/>
        </w:rPr>
        <w:annotationRef/>
      </w:r>
      <w:r>
        <w:t>Start with leader-dependent, then requires imperfect.</w:t>
      </w:r>
    </w:p>
  </w:comment>
  <w:comment w:id="73" w:author="Kathryn Ramsey" w:date="2023-07-23T13:57:00Z" w:initials="KR">
    <w:p w14:paraId="4D610D62" w14:textId="77777777" w:rsidR="00405C64" w:rsidRDefault="00405C64" w:rsidP="00405C64">
      <w:pPr>
        <w:pStyle w:val="CommentText"/>
      </w:pPr>
      <w:r>
        <w:rPr>
          <w:rStyle w:val="CommentReference"/>
        </w:rPr>
        <w:annotationRef/>
      </w:r>
      <w:r>
        <w:t xml:space="preserve">I don’t think we should use this term- while the studies use high and low zinc concentrations, there undoubtedly can be a gradient of de-repression of alternative paralogs, leading to a gradient of ribosomes with different r-proteins. </w:t>
      </w:r>
    </w:p>
  </w:comment>
  <w:comment w:id="74" w:author="Kathryn Ramsey" w:date="2023-08-08T12:28:00Z" w:initials="KR">
    <w:p w14:paraId="13E6C5E5" w14:textId="60492EF4" w:rsidR="00033821" w:rsidRDefault="00033821">
      <w:pPr>
        <w:pStyle w:val="CommentText"/>
      </w:pPr>
      <w:r>
        <w:rPr>
          <w:rStyle w:val="CommentReference"/>
        </w:rPr>
        <w:annotationRef/>
      </w:r>
      <w:r>
        <w:t xml:space="preserve">Let’s discuss this section. </w:t>
      </w:r>
    </w:p>
  </w:comment>
  <w:comment w:id="75" w:author="Sierra Schmidt" w:date="2023-08-08T13:22:00Z" w:initials="SS">
    <w:p w14:paraId="1D39B8B1" w14:textId="77777777" w:rsidR="00EA403E" w:rsidRDefault="00EA403E" w:rsidP="007745C9">
      <w:pPr>
        <w:pStyle w:val="CommentText"/>
      </w:pPr>
      <w:r>
        <w:rPr>
          <w:rStyle w:val="CommentReference"/>
        </w:rPr>
        <w:annotationRef/>
      </w:r>
      <w:r>
        <w:t>Very careful to not indicate that there isn't ribosomal switching , while we understand how certain r proteins are regulated, none of these paralogs coordinate zinc so we don't think that Zur would be responsible, the networks that turn on these genes have not been previously investigatied</w:t>
      </w:r>
    </w:p>
  </w:comment>
  <w:comment w:id="76" w:author="Sierra Schmidt" w:date="2023-08-08T13:23:00Z" w:initials="SS">
    <w:p w14:paraId="3F32EB3F" w14:textId="77777777" w:rsidR="00EA403E" w:rsidRDefault="00EA403E" w:rsidP="00A91CE2">
      <w:pPr>
        <w:pStyle w:val="CommentText"/>
      </w:pPr>
      <w:r>
        <w:rPr>
          <w:rStyle w:val="CommentReference"/>
        </w:rPr>
        <w:annotationRef/>
      </w:r>
      <w:r>
        <w:t>We don't know this</w:t>
      </w:r>
    </w:p>
  </w:comment>
  <w:comment w:id="77" w:author="Sierra Schmidt" w:date="2023-08-08T13:23:00Z" w:initials="SS">
    <w:p w14:paraId="5A9BBBE4" w14:textId="77777777" w:rsidR="00EA403E" w:rsidRDefault="00EA403E" w:rsidP="0073442E">
      <w:pPr>
        <w:pStyle w:val="CommentText"/>
      </w:pPr>
      <w:r>
        <w:rPr>
          <w:rStyle w:val="CommentReference"/>
        </w:rPr>
        <w:annotationRef/>
      </w:r>
      <w:r>
        <w:t xml:space="preserve">We don't know about assembly </w:t>
      </w:r>
    </w:p>
  </w:comment>
  <w:comment w:id="78" w:author="Kathryn Ramsey" w:date="2023-07-23T14:01:00Z" w:initials="KR">
    <w:p w14:paraId="18EE405C" w14:textId="5B4A4EDF" w:rsidR="009E595E" w:rsidRDefault="009E595E" w:rsidP="009E595E">
      <w:pPr>
        <w:pStyle w:val="CommentText"/>
      </w:pPr>
      <w:r>
        <w:rPr>
          <w:rStyle w:val="CommentReference"/>
        </w:rPr>
        <w:annotationRef/>
      </w:r>
      <w:r>
        <w:t xml:space="preserve">Use the term complemented. Be specific about what phenotype you are referring to. </w:t>
      </w:r>
    </w:p>
  </w:comment>
  <w:comment w:id="79" w:author="Kathryn Ramsey" w:date="2023-08-08T12:31:00Z" w:initials="KR">
    <w:p w14:paraId="5971EE11" w14:textId="05234C76" w:rsidR="00770D16" w:rsidRDefault="00770D16">
      <w:pPr>
        <w:pStyle w:val="CommentText"/>
      </w:pPr>
      <w:r>
        <w:rPr>
          <w:rStyle w:val="CommentReference"/>
        </w:rPr>
        <w:annotationRef/>
      </w:r>
      <w:r>
        <w:t>Add a subheading before this paragraph</w:t>
      </w:r>
    </w:p>
  </w:comment>
  <w:comment w:id="80" w:author="Kathryn Ramsey" w:date="2023-07-23T11:22:00Z" w:initials="KR">
    <w:p w14:paraId="7565C745" w14:textId="470ECB69" w:rsidR="00732F7B" w:rsidRDefault="00732F7B">
      <w:pPr>
        <w:pStyle w:val="CommentText"/>
      </w:pPr>
      <w:r>
        <w:rPr>
          <w:rStyle w:val="CommentReference"/>
        </w:rPr>
        <w:annotationRef/>
      </w:r>
      <w:r>
        <w:t xml:space="preserve">This organism encodes 2 rpsU genes. </w:t>
      </w:r>
    </w:p>
  </w:comment>
  <w:comment w:id="81" w:author="Kathryn Ramsey" w:date="2023-07-23T11:24:00Z" w:initials="KR">
    <w:p w14:paraId="57B8C988" w14:textId="47BABD82" w:rsidR="00732F7B" w:rsidRDefault="00732F7B">
      <w:pPr>
        <w:pStyle w:val="CommentText"/>
      </w:pPr>
      <w:r>
        <w:rPr>
          <w:rStyle w:val="CommentReference"/>
        </w:rPr>
        <w:annotationRef/>
      </w:r>
      <w:r>
        <w:t xml:space="preserve">Can find this in NCBI genome browser or Biocyc. </w:t>
      </w:r>
    </w:p>
  </w:comment>
  <w:comment w:id="83" w:author="Kathryn Ramsey" w:date="2023-08-08T12:30:00Z" w:initials="KR">
    <w:p w14:paraId="715BA278" w14:textId="0848C674" w:rsidR="00770D16" w:rsidRDefault="00770D16">
      <w:pPr>
        <w:pStyle w:val="CommentText"/>
      </w:pPr>
      <w:r>
        <w:rPr>
          <w:rStyle w:val="CommentReference"/>
        </w:rPr>
        <w:annotationRef/>
      </w:r>
      <w:r>
        <w:t>Specifically, how?</w:t>
      </w:r>
    </w:p>
  </w:comment>
  <w:comment w:id="82" w:author="Kathryn Ramsey" w:date="2023-07-23T11:27:00Z" w:initials="KR">
    <w:p w14:paraId="19DB371C" w14:textId="3265747E" w:rsidR="00732F7B" w:rsidRDefault="00732F7B">
      <w:pPr>
        <w:pStyle w:val="CommentText"/>
      </w:pPr>
      <w:r>
        <w:rPr>
          <w:rStyle w:val="CommentReference"/>
        </w:rPr>
        <w:annotationRef/>
      </w:r>
      <w:r>
        <w:t xml:space="preserve">Determining to be part of a known family generally means this is </w:t>
      </w:r>
      <w:r w:rsidR="00CC0BDE">
        <w:t xml:space="preserve">due to function or sequence homology. They found that this gene is also induced upon cold shock, but it has not been recognized as a “csp” family member to my knowledge. </w:t>
      </w:r>
    </w:p>
  </w:comment>
  <w:comment w:id="84" w:author="Kathryn Ramsey" w:date="2023-07-23T11:30:00Z" w:initials="KR">
    <w:p w14:paraId="55BD3B0A" w14:textId="14E35289" w:rsidR="00CC0BDE" w:rsidRDefault="00CC0BDE">
      <w:pPr>
        <w:pStyle w:val="CommentText"/>
      </w:pPr>
      <w:r>
        <w:rPr>
          <w:rStyle w:val="CommentReference"/>
        </w:rPr>
        <w:annotationRef/>
      </w:r>
      <w:r>
        <w:t>Be specific- what does the signal represent?</w:t>
      </w:r>
    </w:p>
  </w:comment>
  <w:comment w:id="85" w:author="Kathryn Ramsey" w:date="2023-07-23T11:40:00Z" w:initials="KR">
    <w:p w14:paraId="17A8F287" w14:textId="726D778D" w:rsidR="00E57BFC" w:rsidRDefault="00E57BFC">
      <w:pPr>
        <w:pStyle w:val="CommentText"/>
      </w:pPr>
      <w:r>
        <w:rPr>
          <w:rStyle w:val="CommentReference"/>
        </w:rPr>
        <w:annotationRef/>
      </w:r>
      <w:r>
        <w:t xml:space="preserve">How? This sets up your work well if you clarify a bit more. </w:t>
      </w:r>
    </w:p>
  </w:comment>
  <w:comment w:id="86" w:author="Kathryn Ramsey" w:date="2023-07-23T11:39:00Z" w:initials="KR">
    <w:p w14:paraId="40DDCF39" w14:textId="0A6AE143" w:rsidR="00E57BFC" w:rsidRDefault="00E57BFC">
      <w:pPr>
        <w:pStyle w:val="CommentText"/>
      </w:pPr>
      <w:r>
        <w:rPr>
          <w:rStyle w:val="CommentReference"/>
        </w:rPr>
        <w:annotationRef/>
      </w:r>
      <w:r>
        <w:t xml:space="preserve">Can you be more specific? </w:t>
      </w:r>
    </w:p>
  </w:comment>
  <w:comment w:id="87" w:author="Kathryn Ramsey" w:date="2023-07-23T11:39:00Z" w:initials="KR">
    <w:p w14:paraId="0C74323F" w14:textId="7010906A" w:rsidR="00E57BFC" w:rsidRDefault="00E57BFC">
      <w:pPr>
        <w:pStyle w:val="CommentText"/>
      </w:pPr>
      <w:r>
        <w:rPr>
          <w:rStyle w:val="CommentReference"/>
        </w:rPr>
        <w:annotationRef/>
      </w:r>
      <w:r>
        <w:t xml:space="preserve">They suggest it might be degradation. Be careful not to say more than they did. </w:t>
      </w:r>
    </w:p>
  </w:comment>
  <w:comment w:id="88" w:author="Kathryn Ramsey" w:date="2023-08-08T12:31:00Z" w:initials="KR">
    <w:p w14:paraId="461F0AD7" w14:textId="3AFC7298" w:rsidR="00770D16" w:rsidRDefault="00770D16">
      <w:pPr>
        <w:pStyle w:val="CommentText"/>
      </w:pPr>
      <w:r>
        <w:rPr>
          <w:rStyle w:val="CommentReference"/>
        </w:rPr>
        <w:annotationRef/>
      </w:r>
      <w:r>
        <w:t>Let’s discuss</w:t>
      </w:r>
    </w:p>
  </w:comment>
  <w:comment w:id="89" w:author="Sierra Schmidt" w:date="2023-08-08T13:26:00Z" w:initials="SS">
    <w:p w14:paraId="27BED0AD" w14:textId="77777777" w:rsidR="00B43E01" w:rsidRDefault="00B43E01" w:rsidP="00D64D12">
      <w:pPr>
        <w:pStyle w:val="CommentText"/>
      </w:pPr>
      <w:r>
        <w:rPr>
          <w:rStyle w:val="CommentReference"/>
        </w:rPr>
        <w:annotationRef/>
      </w:r>
      <w:r>
        <w:t>Edited, but edit</w:t>
      </w:r>
    </w:p>
  </w:comment>
  <w:comment w:id="90" w:author="Kathryn Ramsey" w:date="2023-07-23T11:50:00Z" w:initials="KR">
    <w:p w14:paraId="2AED0750" w14:textId="6B51FC02" w:rsidR="00B339CA" w:rsidRDefault="00B339CA">
      <w:pPr>
        <w:pStyle w:val="CommentText"/>
      </w:pPr>
      <w:r>
        <w:rPr>
          <w:rStyle w:val="CommentReference"/>
        </w:rPr>
        <w:annotationRef/>
      </w:r>
      <w:r>
        <w:t xml:space="preserve">Can you be more specific? What technique lead to the identification of spectral counts? </w:t>
      </w:r>
    </w:p>
  </w:comment>
  <w:comment w:id="91" w:author="Kathryn Ramsey" w:date="2023-07-23T11:51:00Z" w:initials="KR">
    <w:p w14:paraId="252D7F19" w14:textId="77777777" w:rsidR="00B06FA7" w:rsidRDefault="00B06FA7" w:rsidP="00B06FA7">
      <w:pPr>
        <w:pStyle w:val="CommentText"/>
      </w:pPr>
      <w:r>
        <w:rPr>
          <w:rStyle w:val="CommentReference"/>
        </w:rPr>
        <w:annotationRef/>
      </w:r>
      <w:r>
        <w:t>Can you describe why you can’t differentiate?</w:t>
      </w:r>
    </w:p>
  </w:comment>
  <w:comment w:id="92" w:author="Kathryn Ramsey" w:date="2023-07-23T11:52:00Z" w:initials="KR">
    <w:p w14:paraId="75F80EF5" w14:textId="479E0ED5" w:rsidR="00B339CA" w:rsidRDefault="00B339CA">
      <w:pPr>
        <w:pStyle w:val="CommentText"/>
      </w:pPr>
      <w:r>
        <w:rPr>
          <w:rStyle w:val="CommentReference"/>
        </w:rPr>
        <w:annotationRef/>
      </w:r>
      <w:r>
        <w:t xml:space="preserve">Depending on how you revise the bS21-2 section, revise this. </w:t>
      </w:r>
    </w:p>
  </w:comment>
  <w:comment w:id="93" w:author="Kathryn Ramsey" w:date="2023-07-23T11:54:00Z" w:initials="KR">
    <w:p w14:paraId="756A1E9D" w14:textId="706B9866" w:rsidR="00B339CA" w:rsidRDefault="00B339CA">
      <w:pPr>
        <w:pStyle w:val="CommentText"/>
      </w:pPr>
      <w:r>
        <w:rPr>
          <w:rStyle w:val="CommentReference"/>
        </w:rPr>
        <w:annotationRef/>
      </w:r>
      <w:r>
        <w:t xml:space="preserve">Cure suggests recovery from illness or removal of pathogen, so please use a different word. </w:t>
      </w:r>
    </w:p>
  </w:comment>
  <w:comment w:id="94" w:author="Kathryn Ramsey" w:date="2023-07-23T11:55:00Z" w:initials="KR">
    <w:p w14:paraId="0F7844A7" w14:textId="5131FA47" w:rsidR="00B339CA" w:rsidRDefault="00B339CA">
      <w:pPr>
        <w:pStyle w:val="CommentText"/>
      </w:pPr>
      <w:r>
        <w:rPr>
          <w:rStyle w:val="CommentReference"/>
        </w:rPr>
        <w:annotationRef/>
      </w:r>
      <w:r>
        <w:t xml:space="preserve">Be more specific / clear. What do you mean by this?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666E0D6" w15:done="1"/>
  <w15:commentEx w15:paraId="48CB628E" w15:done="1"/>
  <w15:commentEx w15:paraId="21083163" w15:done="1"/>
  <w15:commentEx w15:paraId="0C198FAF" w15:done="1"/>
  <w15:commentEx w15:paraId="3D555964" w15:done="1"/>
  <w15:commentEx w15:paraId="0AA030C4" w15:done="1"/>
  <w15:commentEx w15:paraId="50A8C322" w15:done="1"/>
  <w15:commentEx w15:paraId="6CDADD8F" w15:done="1"/>
  <w15:commentEx w15:paraId="7A25ACB2" w15:done="1"/>
  <w15:commentEx w15:paraId="12299D2D" w15:done="1"/>
  <w15:commentEx w15:paraId="4C145C83" w15:done="1"/>
  <w15:commentEx w15:paraId="0594AB4B" w15:done="1"/>
  <w15:commentEx w15:paraId="6DDFD1BF" w15:paraIdParent="0594AB4B" w15:done="1"/>
  <w15:commentEx w15:paraId="16C75250" w15:done="1"/>
  <w15:commentEx w15:paraId="56320346" w15:done="1"/>
  <w15:commentEx w15:paraId="1C71A955" w15:paraIdParent="56320346" w15:done="1"/>
  <w15:commentEx w15:paraId="5CB9B8F6" w15:done="1"/>
  <w15:commentEx w15:paraId="087A41D9" w15:done="1"/>
  <w15:commentEx w15:paraId="67C59DBB" w15:paraIdParent="087A41D9" w15:done="1"/>
  <w15:commentEx w15:paraId="1B88968F" w15:done="1"/>
  <w15:commentEx w15:paraId="6204BE98" w15:done="1"/>
  <w15:commentEx w15:paraId="6B10B478" w15:done="1"/>
  <w15:commentEx w15:paraId="7AE844F8" w15:done="1"/>
  <w15:commentEx w15:paraId="3BAAD528" w15:done="1"/>
  <w15:commentEx w15:paraId="22BB243D" w15:done="1"/>
  <w15:commentEx w15:paraId="2DD53E4E" w15:done="1"/>
  <w15:commentEx w15:paraId="006A0BEF" w15:done="1"/>
  <w15:commentEx w15:paraId="34131DB1" w15:done="1"/>
  <w15:commentEx w15:paraId="1F0403C2" w15:paraIdParent="34131DB1" w15:done="1"/>
  <w15:commentEx w15:paraId="7F588625" w15:done="1"/>
  <w15:commentEx w15:paraId="021F2DBC" w15:done="1"/>
  <w15:commentEx w15:paraId="012A4391" w15:done="1"/>
  <w15:commentEx w15:paraId="4D6EC2FB" w15:done="1"/>
  <w15:commentEx w15:paraId="799BE9D7" w15:done="1"/>
  <w15:commentEx w15:paraId="3E8C4617" w15:done="1"/>
  <w15:commentEx w15:paraId="6C56DD3D" w15:paraIdParent="3E8C4617" w15:done="1"/>
  <w15:commentEx w15:paraId="5B102EF5" w15:paraIdParent="3E8C4617" w15:done="1"/>
  <w15:commentEx w15:paraId="40D3E4F1" w15:done="1"/>
  <w15:commentEx w15:paraId="1C02BAC2" w15:done="1"/>
  <w15:commentEx w15:paraId="7434A460" w15:paraIdParent="1C02BAC2" w15:done="1"/>
  <w15:commentEx w15:paraId="24A580EE" w15:paraIdParent="1C02BAC2" w15:done="1"/>
  <w15:commentEx w15:paraId="329F6B18" w15:done="1"/>
  <w15:commentEx w15:paraId="1020C3DC" w15:done="1"/>
  <w15:commentEx w15:paraId="430F038E" w15:paraIdParent="1020C3DC" w15:done="1"/>
  <w15:commentEx w15:paraId="7B8234B1" w15:done="1"/>
  <w15:commentEx w15:paraId="5E399912" w15:done="1"/>
  <w15:commentEx w15:paraId="15053A62" w15:done="1"/>
  <w15:commentEx w15:paraId="2D79B8C4" w15:done="1"/>
  <w15:commentEx w15:paraId="728BACB7" w15:done="1"/>
  <w15:commentEx w15:paraId="58B7682F" w15:done="1"/>
  <w15:commentEx w15:paraId="2C053041" w15:paraIdParent="58B7682F" w15:done="1"/>
  <w15:commentEx w15:paraId="4AECB503" w15:paraIdParent="58B7682F" w15:done="1"/>
  <w15:commentEx w15:paraId="3B4661BF" w15:done="1"/>
  <w15:commentEx w15:paraId="6654FC7D" w15:paraIdParent="3B4661BF" w15:done="1"/>
  <w15:commentEx w15:paraId="3B7859B9" w15:paraIdParent="3B4661BF" w15:done="1"/>
  <w15:commentEx w15:paraId="7188EB16" w15:paraIdParent="3B4661BF" w15:done="1"/>
  <w15:commentEx w15:paraId="1E18BF93" w15:done="1"/>
  <w15:commentEx w15:paraId="12423D99" w15:done="1"/>
  <w15:commentEx w15:paraId="7D0FF13E" w15:done="1"/>
  <w15:commentEx w15:paraId="766B186E" w15:done="1"/>
  <w15:commentEx w15:paraId="3E18294C" w15:done="1"/>
  <w15:commentEx w15:paraId="52C81A73" w15:done="1"/>
  <w15:commentEx w15:paraId="0E4F1F93" w15:paraIdParent="52C81A73" w15:done="1"/>
  <w15:commentEx w15:paraId="7355D771" w15:done="1"/>
  <w15:commentEx w15:paraId="4D610D62" w15:done="1"/>
  <w15:commentEx w15:paraId="13E6C5E5" w15:done="1"/>
  <w15:commentEx w15:paraId="1D39B8B1" w15:paraIdParent="13E6C5E5" w15:done="1"/>
  <w15:commentEx w15:paraId="3F32EB3F" w15:done="1"/>
  <w15:commentEx w15:paraId="5A9BBBE4" w15:paraIdParent="3F32EB3F" w15:done="1"/>
  <w15:commentEx w15:paraId="18EE405C" w15:done="1"/>
  <w15:commentEx w15:paraId="5971EE11" w15:done="1"/>
  <w15:commentEx w15:paraId="7565C745" w15:done="1"/>
  <w15:commentEx w15:paraId="57B8C988" w15:done="1"/>
  <w15:commentEx w15:paraId="715BA278" w15:done="1"/>
  <w15:commentEx w15:paraId="19DB371C" w15:done="1"/>
  <w15:commentEx w15:paraId="55BD3B0A" w15:done="1"/>
  <w15:commentEx w15:paraId="17A8F287" w15:done="1"/>
  <w15:commentEx w15:paraId="40DDCF39" w15:done="1"/>
  <w15:commentEx w15:paraId="0C74323F" w15:done="1"/>
  <w15:commentEx w15:paraId="461F0AD7" w15:done="1"/>
  <w15:commentEx w15:paraId="27BED0AD" w15:paraIdParent="461F0AD7" w15:done="1"/>
  <w15:commentEx w15:paraId="2AED0750" w15:done="1"/>
  <w15:commentEx w15:paraId="252D7F19" w15:done="1"/>
  <w15:commentEx w15:paraId="75F80EF5" w15:done="1"/>
  <w15:commentEx w15:paraId="756A1E9D" w15:done="1"/>
  <w15:commentEx w15:paraId="0F7844A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7B788B" w16cex:dateUtc="2023-08-07T18:04:00Z"/>
  <w16cex:commentExtensible w16cex:durableId="287B4512" w16cex:dateUtc="2023-08-07T14:25:00Z"/>
  <w16cex:commentExtensible w16cex:durableId="2866301A" w16cex:dateUtc="2023-07-22T14:38:00Z"/>
  <w16cex:commentExtensible w16cex:durableId="287B8052" w16cex:dateUtc="2023-08-07T18:38:00Z"/>
  <w16cex:commentExtensible w16cex:durableId="287B8170" w16cex:dateUtc="2023-08-07T18:42:00Z"/>
  <w16cex:commentExtensible w16cex:durableId="287B8234" w16cex:dateUtc="2023-08-07T18:46:00Z"/>
  <w16cex:commentExtensible w16cex:durableId="287B9148" w16cex:dateUtc="2023-08-07T19:50:00Z"/>
  <w16cex:commentExtensible w16cex:durableId="287B9183" w16cex:dateUtc="2023-08-07T19:51:00Z"/>
  <w16cex:commentExtensible w16cex:durableId="287B91D0" w16cex:dateUtc="2023-08-07T19:52:00Z"/>
  <w16cex:commentExtensible w16cex:durableId="2866666A" w16cex:dateUtc="2023-07-22T18:30:00Z"/>
  <w16cex:commentExtensible w16cex:durableId="287B9B4B" w16cex:dateUtc="2023-08-07T20:33:00Z"/>
  <w16cex:commentExtensible w16cex:durableId="287B9B7A" w16cex:dateUtc="2023-08-07T20:34:00Z"/>
  <w16cex:commentExtensible w16cex:durableId="287CB972" w16cex:dateUtc="2023-08-08T16:54:00Z"/>
  <w16cex:commentExtensible w16cex:durableId="28666777" w16cex:dateUtc="2023-07-22T18:34:00Z"/>
  <w16cex:commentExtensible w16cex:durableId="287B9DE4" w16cex:dateUtc="2023-08-07T20:44:00Z"/>
  <w16cex:commentExtensible w16cex:durableId="287CBA09" w16cex:dateUtc="2023-08-08T16:56:00Z"/>
  <w16cex:commentExtensible w16cex:durableId="28666E18" w16cex:dateUtc="2023-07-22T19:02:00Z"/>
  <w16cex:commentExtensible w16cex:durableId="287C9B39" w16cex:dateUtc="2023-08-08T14:45:00Z"/>
  <w16cex:commentExtensible w16cex:durableId="287CBAFA" w16cex:dateUtc="2023-08-08T17:00:00Z"/>
  <w16cex:commentExtensible w16cex:durableId="287C9B18" w16cex:dateUtc="2023-07-23T18:04:00Z"/>
  <w16cex:commentExtensible w16cex:durableId="287C9B17" w16cex:dateUtc="2023-07-23T18:06:00Z"/>
  <w16cex:commentExtensible w16cex:durableId="287C9B16" w16cex:dateUtc="2023-07-23T18:08:00Z"/>
  <w16cex:commentExtensible w16cex:durableId="287C9B15" w16cex:dateUtc="2023-07-23T18:10:00Z"/>
  <w16cex:commentExtensible w16cex:durableId="287C9B14" w16cex:dateUtc="2023-07-23T18:11:00Z"/>
  <w16cex:commentExtensible w16cex:durableId="287C9B11" w16cex:dateUtc="2023-07-23T18:13:00Z"/>
  <w16cex:commentExtensible w16cex:durableId="287CB083" w16cex:dateUtc="2023-08-08T16:16:00Z"/>
  <w16cex:commentExtensible w16cex:durableId="287C9B10" w16cex:dateUtc="2023-07-23T18:14:00Z"/>
  <w16cex:commentExtensible w16cex:durableId="287CB14E" w16cex:dateUtc="2023-08-08T16:19:00Z"/>
  <w16cex:commentExtensible w16cex:durableId="287CBC14" w16cex:dateUtc="2023-08-08T17:05:00Z"/>
  <w16cex:commentExtensible w16cex:durableId="287C9B0F" w16cex:dateUtc="2023-07-23T18:24:00Z"/>
  <w16cex:commentExtensible w16cex:durableId="287C9B0E" w16cex:dateUtc="2023-07-23T18:23:00Z"/>
  <w16cex:commentExtensible w16cex:durableId="287C9B0D" w16cex:dateUtc="2023-07-23T18:22:00Z"/>
  <w16cex:commentExtensible w16cex:durableId="287C9B0C" w16cex:dateUtc="2023-07-23T18:40:00Z"/>
  <w16cex:commentExtensible w16cex:durableId="287CB1BC" w16cex:dateUtc="2023-08-08T16:21:00Z"/>
  <w16cex:commentExtensible w16cex:durableId="286795A3" w16cex:dateUtc="2023-07-23T16:03:00Z"/>
  <w16cex:commentExtensible w16cex:durableId="28737528" w16cex:dateUtc="2023-08-01T16:12:00Z"/>
  <w16cex:commentExtensible w16cex:durableId="287C9567" w16cex:dateUtc="2023-08-08T14:20:00Z"/>
  <w16cex:commentExtensible w16cex:durableId="2867A0CE" w16cex:dateUtc="2023-07-23T16:51:00Z"/>
  <w16cex:commentExtensible w16cex:durableId="2867A0BB" w16cex:dateUtc="2023-07-23T16:51:00Z"/>
  <w16cex:commentExtensible w16cex:durableId="2873A8BB" w16cex:dateUtc="2023-08-01T19:52:00Z"/>
  <w16cex:commentExtensible w16cex:durableId="287C9A1B" w16cex:dateUtc="2023-08-08T14:40:00Z"/>
  <w16cex:commentExtensible w16cex:durableId="2867A4AD" w16cex:dateUtc="2023-07-23T17:07:00Z"/>
  <w16cex:commentExtensible w16cex:durableId="287C9AA1" w16cex:dateUtc="2023-08-08T14:42:00Z"/>
  <w16cex:commentExtensible w16cex:durableId="287CBE5F" w16cex:dateUtc="2023-08-08T17:15:00Z"/>
  <w16cex:commentExtensible w16cex:durableId="2867A064" w16cex:dateUtc="2023-07-23T16:49:00Z"/>
  <w16cex:commentExtensible w16cex:durableId="287CC196" w16cex:dateUtc="2023-08-08T17:28:00Z"/>
  <w16cex:commentExtensible w16cex:durableId="28668AF0" w16cex:dateUtc="2023-07-22T21:05:00Z"/>
  <w16cex:commentExtensible w16cex:durableId="28668BBB" w16cex:dateUtc="2023-07-22T21:09:00Z"/>
  <w16cex:commentExtensible w16cex:durableId="287CB23A" w16cex:dateUtc="2023-08-08T16:23:00Z"/>
  <w16cex:commentExtensible w16cex:durableId="28675A90" w16cex:dateUtc="2023-07-23T11:51:00Z"/>
  <w16cex:commentExtensible w16cex:durableId="28747A92" w16cex:dateUtc="2023-08-02T10:47:00Z"/>
  <w16cex:commentExtensible w16cex:durableId="287CBEDE" w16cex:dateUtc="2023-08-08T17:17:00Z"/>
  <w16cex:commentExtensible w16cex:durableId="28675C3B" w16cex:dateUtc="2023-07-23T11:58:00Z"/>
  <w16cex:commentExtensible w16cex:durableId="28747E6E" w16cex:dateUtc="2023-08-02T11:04:00Z"/>
  <w16cex:commentExtensible w16cex:durableId="287CB298" w16cex:dateUtc="2023-08-08T16:24:00Z"/>
  <w16cex:commentExtensible w16cex:durableId="287CBF84" w16cex:dateUtc="2023-08-08T17:20:00Z"/>
  <w16cex:commentExtensible w16cex:durableId="287CBFB3" w16cex:dateUtc="2023-08-08T17:20:00Z"/>
  <w16cex:commentExtensible w16cex:durableId="28675DCA" w16cex:dateUtc="2023-07-23T12:05:00Z"/>
  <w16cex:commentExtensible w16cex:durableId="2867656C" w16cex:dateUtc="2023-07-23T12:38:00Z"/>
  <w16cex:commentExtensible w16cex:durableId="286767F0" w16cex:dateUtc="2023-07-23T12:48:00Z"/>
  <w16cex:commentExtensible w16cex:durableId="28676751" w16cex:dateUtc="2023-07-23T12:46:00Z"/>
  <w16cex:commentExtensible w16cex:durableId="28678449" w16cex:dateUtc="2023-07-23T14:49:00Z"/>
  <w16cex:commentExtensible w16cex:durableId="2875D850" w16cex:dateUtc="2023-08-03T11:40:00Z"/>
  <w16cex:commentExtensible w16cex:durableId="28678461" w16cex:dateUtc="2023-07-23T14:50:00Z"/>
  <w16cex:commentExtensible w16cex:durableId="2867B02C" w16cex:dateUtc="2023-07-23T17:57:00Z"/>
  <w16cex:commentExtensible w16cex:durableId="287CB36A" w16cex:dateUtc="2023-08-08T16:28:00Z"/>
  <w16cex:commentExtensible w16cex:durableId="287CC033" w16cex:dateUtc="2023-08-08T17:22:00Z"/>
  <w16cex:commentExtensible w16cex:durableId="287CC048" w16cex:dateUtc="2023-08-08T17:23:00Z"/>
  <w16cex:commentExtensible w16cex:durableId="287CC052" w16cex:dateUtc="2023-08-08T17:23:00Z"/>
  <w16cex:commentExtensible w16cex:durableId="2867B127" w16cex:dateUtc="2023-07-23T18:01:00Z"/>
  <w16cex:commentExtensible w16cex:durableId="287CB405" w16cex:dateUtc="2023-08-08T16:31:00Z"/>
  <w16cex:commentExtensible w16cex:durableId="28678BDA" w16cex:dateUtc="2023-07-23T15:22:00Z"/>
  <w16cex:commentExtensible w16cex:durableId="28678C5E" w16cex:dateUtc="2023-07-23T15:24:00Z"/>
  <w16cex:commentExtensible w16cex:durableId="287CB3EA" w16cex:dateUtc="2023-08-08T16:30:00Z"/>
  <w16cex:commentExtensible w16cex:durableId="28678D05" w16cex:dateUtc="2023-07-23T15:27:00Z"/>
  <w16cex:commentExtensible w16cex:durableId="28678DB9" w16cex:dateUtc="2023-07-23T15:30:00Z"/>
  <w16cex:commentExtensible w16cex:durableId="2867901B" w16cex:dateUtc="2023-07-23T15:40:00Z"/>
  <w16cex:commentExtensible w16cex:durableId="28678FD9" w16cex:dateUtc="2023-07-23T15:39:00Z"/>
  <w16cex:commentExtensible w16cex:durableId="28678FEF" w16cex:dateUtc="2023-07-23T15:39:00Z"/>
  <w16cex:commentExtensible w16cex:durableId="287CB433" w16cex:dateUtc="2023-08-08T16:31:00Z"/>
  <w16cex:commentExtensible w16cex:durableId="287CC0ED" w16cex:dateUtc="2023-08-08T17:26:00Z"/>
  <w16cex:commentExtensible w16cex:durableId="2867929C" w16cex:dateUtc="2023-07-23T15:50:00Z"/>
  <w16cex:commentExtensible w16cex:durableId="286792C2" w16cex:dateUtc="2023-07-23T15:51:00Z"/>
  <w16cex:commentExtensible w16cex:durableId="28679316" w16cex:dateUtc="2023-07-23T15:52:00Z"/>
  <w16cex:commentExtensible w16cex:durableId="2867935F" w16cex:dateUtc="2023-07-23T15:54:00Z"/>
  <w16cex:commentExtensible w16cex:durableId="286793B8" w16cex:dateUtc="2023-07-23T15: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666E0D6" w16cid:durableId="287B788B"/>
  <w16cid:commentId w16cid:paraId="48CB628E" w16cid:durableId="287B4512"/>
  <w16cid:commentId w16cid:paraId="21083163" w16cid:durableId="2866301A"/>
  <w16cid:commentId w16cid:paraId="0C198FAF" w16cid:durableId="287B8052"/>
  <w16cid:commentId w16cid:paraId="3D555964" w16cid:durableId="287B8170"/>
  <w16cid:commentId w16cid:paraId="0AA030C4" w16cid:durableId="287B8234"/>
  <w16cid:commentId w16cid:paraId="50A8C322" w16cid:durableId="287B9148"/>
  <w16cid:commentId w16cid:paraId="6CDADD8F" w16cid:durableId="287B9183"/>
  <w16cid:commentId w16cid:paraId="7A25ACB2" w16cid:durableId="287B91D0"/>
  <w16cid:commentId w16cid:paraId="12299D2D" w16cid:durableId="2866666A"/>
  <w16cid:commentId w16cid:paraId="4C145C83" w16cid:durableId="287B9B4B"/>
  <w16cid:commentId w16cid:paraId="0594AB4B" w16cid:durableId="287B9B7A"/>
  <w16cid:commentId w16cid:paraId="6DDFD1BF" w16cid:durableId="287CB972"/>
  <w16cid:commentId w16cid:paraId="16C75250" w16cid:durableId="28666777"/>
  <w16cid:commentId w16cid:paraId="56320346" w16cid:durableId="287B9DE4"/>
  <w16cid:commentId w16cid:paraId="1C71A955" w16cid:durableId="287CBA09"/>
  <w16cid:commentId w16cid:paraId="5CB9B8F6" w16cid:durableId="28666E18"/>
  <w16cid:commentId w16cid:paraId="087A41D9" w16cid:durableId="287C9B39"/>
  <w16cid:commentId w16cid:paraId="67C59DBB" w16cid:durableId="287CBAFA"/>
  <w16cid:commentId w16cid:paraId="1B88968F" w16cid:durableId="287C9B18"/>
  <w16cid:commentId w16cid:paraId="6204BE98" w16cid:durableId="287C9B17"/>
  <w16cid:commentId w16cid:paraId="6B10B478" w16cid:durableId="287C9B16"/>
  <w16cid:commentId w16cid:paraId="7AE844F8" w16cid:durableId="287C9B15"/>
  <w16cid:commentId w16cid:paraId="3BAAD528" w16cid:durableId="287C9B14"/>
  <w16cid:commentId w16cid:paraId="22BB243D" w16cid:durableId="287C9B11"/>
  <w16cid:commentId w16cid:paraId="2DD53E4E" w16cid:durableId="287CB083"/>
  <w16cid:commentId w16cid:paraId="006A0BEF" w16cid:durableId="287C9B10"/>
  <w16cid:commentId w16cid:paraId="34131DB1" w16cid:durableId="287CB14E"/>
  <w16cid:commentId w16cid:paraId="1F0403C2" w16cid:durableId="287CBC14"/>
  <w16cid:commentId w16cid:paraId="7F588625" w16cid:durableId="287C9B0F"/>
  <w16cid:commentId w16cid:paraId="021F2DBC" w16cid:durableId="287C9B0E"/>
  <w16cid:commentId w16cid:paraId="012A4391" w16cid:durableId="287C9B0D"/>
  <w16cid:commentId w16cid:paraId="4D6EC2FB" w16cid:durableId="287C9B0C"/>
  <w16cid:commentId w16cid:paraId="799BE9D7" w16cid:durableId="287CB1BC"/>
  <w16cid:commentId w16cid:paraId="3E8C4617" w16cid:durableId="286795A3"/>
  <w16cid:commentId w16cid:paraId="6C56DD3D" w16cid:durableId="28737528"/>
  <w16cid:commentId w16cid:paraId="5B102EF5" w16cid:durableId="287C9567"/>
  <w16cid:commentId w16cid:paraId="40D3E4F1" w16cid:durableId="2867A0CE"/>
  <w16cid:commentId w16cid:paraId="1C02BAC2" w16cid:durableId="2867A0BB"/>
  <w16cid:commentId w16cid:paraId="7434A460" w16cid:durableId="2873A8BB"/>
  <w16cid:commentId w16cid:paraId="24A580EE" w16cid:durableId="287C9A1B"/>
  <w16cid:commentId w16cid:paraId="329F6B18" w16cid:durableId="2867A4AD"/>
  <w16cid:commentId w16cid:paraId="1020C3DC" w16cid:durableId="287C9AA1"/>
  <w16cid:commentId w16cid:paraId="430F038E" w16cid:durableId="287CBE5F"/>
  <w16cid:commentId w16cid:paraId="7B8234B1" w16cid:durableId="2867A064"/>
  <w16cid:commentId w16cid:paraId="5E399912" w16cid:durableId="287CC196"/>
  <w16cid:commentId w16cid:paraId="15053A62" w16cid:durableId="28668AF0"/>
  <w16cid:commentId w16cid:paraId="2D79B8C4" w16cid:durableId="28668BBB"/>
  <w16cid:commentId w16cid:paraId="728BACB7" w16cid:durableId="287CB23A"/>
  <w16cid:commentId w16cid:paraId="58B7682F" w16cid:durableId="28675A90"/>
  <w16cid:commentId w16cid:paraId="2C053041" w16cid:durableId="28747A92"/>
  <w16cid:commentId w16cid:paraId="4AECB503" w16cid:durableId="287CBEDE"/>
  <w16cid:commentId w16cid:paraId="3B4661BF" w16cid:durableId="28675C3B"/>
  <w16cid:commentId w16cid:paraId="6654FC7D" w16cid:durableId="28747E6E"/>
  <w16cid:commentId w16cid:paraId="3B7859B9" w16cid:durableId="287CB298"/>
  <w16cid:commentId w16cid:paraId="7188EB16" w16cid:durableId="287CBF84"/>
  <w16cid:commentId w16cid:paraId="1E18BF93" w16cid:durableId="287CBFB3"/>
  <w16cid:commentId w16cid:paraId="12423D99" w16cid:durableId="28675DCA"/>
  <w16cid:commentId w16cid:paraId="7D0FF13E" w16cid:durableId="2867656C"/>
  <w16cid:commentId w16cid:paraId="766B186E" w16cid:durableId="286767F0"/>
  <w16cid:commentId w16cid:paraId="3E18294C" w16cid:durableId="28676751"/>
  <w16cid:commentId w16cid:paraId="52C81A73" w16cid:durableId="28678449"/>
  <w16cid:commentId w16cid:paraId="0E4F1F93" w16cid:durableId="2875D850"/>
  <w16cid:commentId w16cid:paraId="7355D771" w16cid:durableId="28678461"/>
  <w16cid:commentId w16cid:paraId="4D610D62" w16cid:durableId="2867B02C"/>
  <w16cid:commentId w16cid:paraId="13E6C5E5" w16cid:durableId="287CB36A"/>
  <w16cid:commentId w16cid:paraId="1D39B8B1" w16cid:durableId="287CC033"/>
  <w16cid:commentId w16cid:paraId="3F32EB3F" w16cid:durableId="287CC048"/>
  <w16cid:commentId w16cid:paraId="5A9BBBE4" w16cid:durableId="287CC052"/>
  <w16cid:commentId w16cid:paraId="18EE405C" w16cid:durableId="2867B127"/>
  <w16cid:commentId w16cid:paraId="5971EE11" w16cid:durableId="287CB405"/>
  <w16cid:commentId w16cid:paraId="7565C745" w16cid:durableId="28678BDA"/>
  <w16cid:commentId w16cid:paraId="57B8C988" w16cid:durableId="28678C5E"/>
  <w16cid:commentId w16cid:paraId="715BA278" w16cid:durableId="287CB3EA"/>
  <w16cid:commentId w16cid:paraId="19DB371C" w16cid:durableId="28678D05"/>
  <w16cid:commentId w16cid:paraId="55BD3B0A" w16cid:durableId="28678DB9"/>
  <w16cid:commentId w16cid:paraId="17A8F287" w16cid:durableId="2867901B"/>
  <w16cid:commentId w16cid:paraId="40DDCF39" w16cid:durableId="28678FD9"/>
  <w16cid:commentId w16cid:paraId="0C74323F" w16cid:durableId="28678FEF"/>
  <w16cid:commentId w16cid:paraId="461F0AD7" w16cid:durableId="287CB433"/>
  <w16cid:commentId w16cid:paraId="27BED0AD" w16cid:durableId="287CC0ED"/>
  <w16cid:commentId w16cid:paraId="2AED0750" w16cid:durableId="2867929C"/>
  <w16cid:commentId w16cid:paraId="252D7F19" w16cid:durableId="286792C2"/>
  <w16cid:commentId w16cid:paraId="75F80EF5" w16cid:durableId="28679316"/>
  <w16cid:commentId w16cid:paraId="756A1E9D" w16cid:durableId="2867935F"/>
  <w16cid:commentId w16cid:paraId="0F7844A7" w16cid:durableId="286793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5E415F" w14:textId="77777777" w:rsidR="00830E00" w:rsidRDefault="00830E00">
      <w:r>
        <w:separator/>
      </w:r>
    </w:p>
  </w:endnote>
  <w:endnote w:type="continuationSeparator" w:id="0">
    <w:p w14:paraId="4AB9ECD5" w14:textId="77777777" w:rsidR="00830E00" w:rsidRDefault="00830E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Calibri"/>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pitch w:val="variable"/>
    <w:sig w:usb0="0000A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5A7C" w14:textId="77777777" w:rsidR="002F7F7A" w:rsidRDefault="00000000">
    <w:pPr>
      <w:pStyle w:val="Footer"/>
      <w:jc w:val="center"/>
    </w:pPr>
    <w:r>
      <w:fldChar w:fldCharType="begin"/>
    </w:r>
    <w:r>
      <w:instrText>PAGE</w:instrText>
    </w:r>
    <w:r>
      <w:fldChar w:fldCharType="separate"/>
    </w:r>
    <w:r>
      <w:t>xii</w:t>
    </w:r>
    <w:r>
      <w:fldChar w:fldCharType="end"/>
    </w:r>
  </w:p>
  <w:p w14:paraId="549B17D2"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000000">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309A8D" w14:textId="77777777" w:rsidR="00830E00" w:rsidRDefault="00830E00">
      <w:r>
        <w:separator/>
      </w:r>
    </w:p>
  </w:footnote>
  <w:footnote w:type="continuationSeparator" w:id="0">
    <w:p w14:paraId="08C38DA5" w14:textId="77777777" w:rsidR="00830E00" w:rsidRDefault="00830E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3C870"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rson w15:author="Sierra Schmidt">
    <w15:presenceInfo w15:providerId="Windows Live" w15:userId="8b222188ecf991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F7A"/>
    <w:rsid w:val="00003A43"/>
    <w:rsid w:val="00027A37"/>
    <w:rsid w:val="00033821"/>
    <w:rsid w:val="00035659"/>
    <w:rsid w:val="00035BFA"/>
    <w:rsid w:val="00053424"/>
    <w:rsid w:val="00061551"/>
    <w:rsid w:val="00072422"/>
    <w:rsid w:val="00076D2B"/>
    <w:rsid w:val="000804F8"/>
    <w:rsid w:val="00084288"/>
    <w:rsid w:val="00086491"/>
    <w:rsid w:val="00095D6E"/>
    <w:rsid w:val="000B0DD5"/>
    <w:rsid w:val="000B0EF0"/>
    <w:rsid w:val="000B10CC"/>
    <w:rsid w:val="000B4538"/>
    <w:rsid w:val="000B4FE4"/>
    <w:rsid w:val="000C0C2C"/>
    <w:rsid w:val="000C0E51"/>
    <w:rsid w:val="000C347F"/>
    <w:rsid w:val="000C63F1"/>
    <w:rsid w:val="000D1AA9"/>
    <w:rsid w:val="000D246E"/>
    <w:rsid w:val="000D6853"/>
    <w:rsid w:val="000E6BC0"/>
    <w:rsid w:val="000E79B5"/>
    <w:rsid w:val="000F369F"/>
    <w:rsid w:val="000F3BF7"/>
    <w:rsid w:val="00100860"/>
    <w:rsid w:val="0010179D"/>
    <w:rsid w:val="001258D9"/>
    <w:rsid w:val="001266C4"/>
    <w:rsid w:val="00133072"/>
    <w:rsid w:val="001335DF"/>
    <w:rsid w:val="00152B01"/>
    <w:rsid w:val="00155874"/>
    <w:rsid w:val="001770C9"/>
    <w:rsid w:val="0018004C"/>
    <w:rsid w:val="00185591"/>
    <w:rsid w:val="001977DD"/>
    <w:rsid w:val="001A37CF"/>
    <w:rsid w:val="001D3713"/>
    <w:rsid w:val="001E2DE7"/>
    <w:rsid w:val="001E4514"/>
    <w:rsid w:val="001E7943"/>
    <w:rsid w:val="001F3B38"/>
    <w:rsid w:val="001F6595"/>
    <w:rsid w:val="0020057A"/>
    <w:rsid w:val="00201D98"/>
    <w:rsid w:val="00205F17"/>
    <w:rsid w:val="002107B2"/>
    <w:rsid w:val="00221104"/>
    <w:rsid w:val="00222B64"/>
    <w:rsid w:val="00233709"/>
    <w:rsid w:val="00234177"/>
    <w:rsid w:val="00252468"/>
    <w:rsid w:val="00256073"/>
    <w:rsid w:val="0026167B"/>
    <w:rsid w:val="002751E4"/>
    <w:rsid w:val="00275B86"/>
    <w:rsid w:val="0029656D"/>
    <w:rsid w:val="0029737F"/>
    <w:rsid w:val="002A0C0B"/>
    <w:rsid w:val="002C16CC"/>
    <w:rsid w:val="002D2410"/>
    <w:rsid w:val="002E01A6"/>
    <w:rsid w:val="002E2767"/>
    <w:rsid w:val="002E3DC2"/>
    <w:rsid w:val="002E44AF"/>
    <w:rsid w:val="002F7F7A"/>
    <w:rsid w:val="00300384"/>
    <w:rsid w:val="00311B67"/>
    <w:rsid w:val="003147AE"/>
    <w:rsid w:val="00315EF6"/>
    <w:rsid w:val="00320A40"/>
    <w:rsid w:val="00343552"/>
    <w:rsid w:val="00353750"/>
    <w:rsid w:val="00356697"/>
    <w:rsid w:val="003708AA"/>
    <w:rsid w:val="0037684F"/>
    <w:rsid w:val="00384C76"/>
    <w:rsid w:val="00387B85"/>
    <w:rsid w:val="00390AFC"/>
    <w:rsid w:val="0039427E"/>
    <w:rsid w:val="00394524"/>
    <w:rsid w:val="003A6567"/>
    <w:rsid w:val="003B6521"/>
    <w:rsid w:val="003C6C5B"/>
    <w:rsid w:val="003E5D67"/>
    <w:rsid w:val="003F2436"/>
    <w:rsid w:val="00405C64"/>
    <w:rsid w:val="00406F9E"/>
    <w:rsid w:val="004234FD"/>
    <w:rsid w:val="00427717"/>
    <w:rsid w:val="00430ECF"/>
    <w:rsid w:val="00435E9A"/>
    <w:rsid w:val="0044089A"/>
    <w:rsid w:val="0044729D"/>
    <w:rsid w:val="00450C36"/>
    <w:rsid w:val="00457C3B"/>
    <w:rsid w:val="004748C2"/>
    <w:rsid w:val="00474B50"/>
    <w:rsid w:val="004846B7"/>
    <w:rsid w:val="00485EFF"/>
    <w:rsid w:val="0048603A"/>
    <w:rsid w:val="004928ED"/>
    <w:rsid w:val="004B051F"/>
    <w:rsid w:val="004B0C23"/>
    <w:rsid w:val="004B7D26"/>
    <w:rsid w:val="004C67D5"/>
    <w:rsid w:val="004D1A81"/>
    <w:rsid w:val="004D1FE4"/>
    <w:rsid w:val="004E0078"/>
    <w:rsid w:val="004E1067"/>
    <w:rsid w:val="004E29BD"/>
    <w:rsid w:val="004F3BD7"/>
    <w:rsid w:val="004F3DFF"/>
    <w:rsid w:val="004F5472"/>
    <w:rsid w:val="00501835"/>
    <w:rsid w:val="00501973"/>
    <w:rsid w:val="00501F9A"/>
    <w:rsid w:val="00514542"/>
    <w:rsid w:val="00532372"/>
    <w:rsid w:val="005357E1"/>
    <w:rsid w:val="00547E32"/>
    <w:rsid w:val="00551DC8"/>
    <w:rsid w:val="005721F0"/>
    <w:rsid w:val="005733FE"/>
    <w:rsid w:val="00583D4A"/>
    <w:rsid w:val="0059414B"/>
    <w:rsid w:val="005A4AA7"/>
    <w:rsid w:val="005B49BA"/>
    <w:rsid w:val="005C77D7"/>
    <w:rsid w:val="005D423C"/>
    <w:rsid w:val="005D525F"/>
    <w:rsid w:val="005D69A4"/>
    <w:rsid w:val="005D6AE7"/>
    <w:rsid w:val="005E0DBA"/>
    <w:rsid w:val="005E0ECA"/>
    <w:rsid w:val="005E26B1"/>
    <w:rsid w:val="006015ED"/>
    <w:rsid w:val="00604DDA"/>
    <w:rsid w:val="00606611"/>
    <w:rsid w:val="0061131C"/>
    <w:rsid w:val="006210D5"/>
    <w:rsid w:val="00625165"/>
    <w:rsid w:val="00626E82"/>
    <w:rsid w:val="00634C6C"/>
    <w:rsid w:val="0064082C"/>
    <w:rsid w:val="00642292"/>
    <w:rsid w:val="00643173"/>
    <w:rsid w:val="006452FA"/>
    <w:rsid w:val="00651E94"/>
    <w:rsid w:val="0065313C"/>
    <w:rsid w:val="00671685"/>
    <w:rsid w:val="00674CD1"/>
    <w:rsid w:val="00680E95"/>
    <w:rsid w:val="006A02F9"/>
    <w:rsid w:val="006A5E41"/>
    <w:rsid w:val="006B4AF2"/>
    <w:rsid w:val="006E62EE"/>
    <w:rsid w:val="006E6AFD"/>
    <w:rsid w:val="006F0227"/>
    <w:rsid w:val="00715875"/>
    <w:rsid w:val="00722DAA"/>
    <w:rsid w:val="00730D26"/>
    <w:rsid w:val="00732F7B"/>
    <w:rsid w:val="00755A4F"/>
    <w:rsid w:val="00764A3E"/>
    <w:rsid w:val="007655F4"/>
    <w:rsid w:val="00766AB8"/>
    <w:rsid w:val="00770D16"/>
    <w:rsid w:val="00776CB5"/>
    <w:rsid w:val="00780B08"/>
    <w:rsid w:val="007853B1"/>
    <w:rsid w:val="00787709"/>
    <w:rsid w:val="007944EB"/>
    <w:rsid w:val="00795B2C"/>
    <w:rsid w:val="00796484"/>
    <w:rsid w:val="0079662F"/>
    <w:rsid w:val="00797184"/>
    <w:rsid w:val="007A0A43"/>
    <w:rsid w:val="007A7473"/>
    <w:rsid w:val="007B2AB8"/>
    <w:rsid w:val="007C0CFA"/>
    <w:rsid w:val="007C7FE6"/>
    <w:rsid w:val="007D15EA"/>
    <w:rsid w:val="007E7676"/>
    <w:rsid w:val="007F2304"/>
    <w:rsid w:val="00815088"/>
    <w:rsid w:val="00830E00"/>
    <w:rsid w:val="0083175F"/>
    <w:rsid w:val="00836E76"/>
    <w:rsid w:val="008515B7"/>
    <w:rsid w:val="00855923"/>
    <w:rsid w:val="00862385"/>
    <w:rsid w:val="00882A89"/>
    <w:rsid w:val="00893C61"/>
    <w:rsid w:val="00894C53"/>
    <w:rsid w:val="008A063A"/>
    <w:rsid w:val="008A1ED5"/>
    <w:rsid w:val="008A4D6E"/>
    <w:rsid w:val="008A5C85"/>
    <w:rsid w:val="008B13A6"/>
    <w:rsid w:val="008B644F"/>
    <w:rsid w:val="008B666A"/>
    <w:rsid w:val="008B7189"/>
    <w:rsid w:val="008B7FF6"/>
    <w:rsid w:val="008D6F6A"/>
    <w:rsid w:val="008F6D7F"/>
    <w:rsid w:val="0090591B"/>
    <w:rsid w:val="00910E46"/>
    <w:rsid w:val="009140AD"/>
    <w:rsid w:val="00923507"/>
    <w:rsid w:val="00924EA8"/>
    <w:rsid w:val="00936546"/>
    <w:rsid w:val="00965FE2"/>
    <w:rsid w:val="009729B8"/>
    <w:rsid w:val="00972E3F"/>
    <w:rsid w:val="0098253E"/>
    <w:rsid w:val="00985F1C"/>
    <w:rsid w:val="00990BE3"/>
    <w:rsid w:val="009A2F56"/>
    <w:rsid w:val="009A36C7"/>
    <w:rsid w:val="009B38FE"/>
    <w:rsid w:val="009B45BA"/>
    <w:rsid w:val="009D4DA7"/>
    <w:rsid w:val="009E595E"/>
    <w:rsid w:val="00A15FF7"/>
    <w:rsid w:val="00A16CE7"/>
    <w:rsid w:val="00A40EB8"/>
    <w:rsid w:val="00A43BB9"/>
    <w:rsid w:val="00A45830"/>
    <w:rsid w:val="00A51B98"/>
    <w:rsid w:val="00A55221"/>
    <w:rsid w:val="00A6178F"/>
    <w:rsid w:val="00A618B7"/>
    <w:rsid w:val="00A773A6"/>
    <w:rsid w:val="00A81C96"/>
    <w:rsid w:val="00A83BA0"/>
    <w:rsid w:val="00A9114D"/>
    <w:rsid w:val="00A933D4"/>
    <w:rsid w:val="00AA578A"/>
    <w:rsid w:val="00AB54AA"/>
    <w:rsid w:val="00AE0C95"/>
    <w:rsid w:val="00AE18FD"/>
    <w:rsid w:val="00AE7AAD"/>
    <w:rsid w:val="00B05031"/>
    <w:rsid w:val="00B06FA7"/>
    <w:rsid w:val="00B1098C"/>
    <w:rsid w:val="00B22651"/>
    <w:rsid w:val="00B23E91"/>
    <w:rsid w:val="00B339CA"/>
    <w:rsid w:val="00B36788"/>
    <w:rsid w:val="00B436A0"/>
    <w:rsid w:val="00B43E01"/>
    <w:rsid w:val="00B451F3"/>
    <w:rsid w:val="00B50199"/>
    <w:rsid w:val="00B556C0"/>
    <w:rsid w:val="00B607B2"/>
    <w:rsid w:val="00B639A4"/>
    <w:rsid w:val="00B666B6"/>
    <w:rsid w:val="00B71B68"/>
    <w:rsid w:val="00B75281"/>
    <w:rsid w:val="00B779B4"/>
    <w:rsid w:val="00B80095"/>
    <w:rsid w:val="00BA7385"/>
    <w:rsid w:val="00BA7920"/>
    <w:rsid w:val="00BB08FD"/>
    <w:rsid w:val="00BB4345"/>
    <w:rsid w:val="00BD2DF5"/>
    <w:rsid w:val="00BD703A"/>
    <w:rsid w:val="00BE075B"/>
    <w:rsid w:val="00BE2F29"/>
    <w:rsid w:val="00C06A8D"/>
    <w:rsid w:val="00C3294A"/>
    <w:rsid w:val="00C45F5C"/>
    <w:rsid w:val="00C4785A"/>
    <w:rsid w:val="00C571C6"/>
    <w:rsid w:val="00C82E7B"/>
    <w:rsid w:val="00C8664F"/>
    <w:rsid w:val="00C93225"/>
    <w:rsid w:val="00C95F63"/>
    <w:rsid w:val="00CB3CAD"/>
    <w:rsid w:val="00CB6EC9"/>
    <w:rsid w:val="00CC0677"/>
    <w:rsid w:val="00CC0BDE"/>
    <w:rsid w:val="00CC6CB9"/>
    <w:rsid w:val="00CD605B"/>
    <w:rsid w:val="00D00267"/>
    <w:rsid w:val="00D044A2"/>
    <w:rsid w:val="00D06FE2"/>
    <w:rsid w:val="00D1103A"/>
    <w:rsid w:val="00D24211"/>
    <w:rsid w:val="00D301D0"/>
    <w:rsid w:val="00D32370"/>
    <w:rsid w:val="00D35E76"/>
    <w:rsid w:val="00D46ECA"/>
    <w:rsid w:val="00D56EDF"/>
    <w:rsid w:val="00D63E52"/>
    <w:rsid w:val="00D64B99"/>
    <w:rsid w:val="00D66F33"/>
    <w:rsid w:val="00D741E1"/>
    <w:rsid w:val="00DA7BC6"/>
    <w:rsid w:val="00DB23C1"/>
    <w:rsid w:val="00DB245E"/>
    <w:rsid w:val="00DD0C70"/>
    <w:rsid w:val="00DD1C1B"/>
    <w:rsid w:val="00DD2B65"/>
    <w:rsid w:val="00DD3EE8"/>
    <w:rsid w:val="00DE31C7"/>
    <w:rsid w:val="00DE5B9F"/>
    <w:rsid w:val="00DE66A1"/>
    <w:rsid w:val="00DE678E"/>
    <w:rsid w:val="00DF02C1"/>
    <w:rsid w:val="00E042C0"/>
    <w:rsid w:val="00E06299"/>
    <w:rsid w:val="00E06B03"/>
    <w:rsid w:val="00E1062E"/>
    <w:rsid w:val="00E234B2"/>
    <w:rsid w:val="00E275AC"/>
    <w:rsid w:val="00E31C99"/>
    <w:rsid w:val="00E32E44"/>
    <w:rsid w:val="00E45DFF"/>
    <w:rsid w:val="00E52080"/>
    <w:rsid w:val="00E57485"/>
    <w:rsid w:val="00E57BFC"/>
    <w:rsid w:val="00E677E0"/>
    <w:rsid w:val="00E746BF"/>
    <w:rsid w:val="00E74DF5"/>
    <w:rsid w:val="00E8328A"/>
    <w:rsid w:val="00E83EAB"/>
    <w:rsid w:val="00E9004B"/>
    <w:rsid w:val="00E92026"/>
    <w:rsid w:val="00E93F3D"/>
    <w:rsid w:val="00EA1DD0"/>
    <w:rsid w:val="00EA403E"/>
    <w:rsid w:val="00EB19A2"/>
    <w:rsid w:val="00EB4101"/>
    <w:rsid w:val="00EB4957"/>
    <w:rsid w:val="00EB745D"/>
    <w:rsid w:val="00ED3342"/>
    <w:rsid w:val="00EE348C"/>
    <w:rsid w:val="00EE40EB"/>
    <w:rsid w:val="00F13EEC"/>
    <w:rsid w:val="00F140A6"/>
    <w:rsid w:val="00F36236"/>
    <w:rsid w:val="00F40739"/>
    <w:rsid w:val="00F40DC0"/>
    <w:rsid w:val="00F47936"/>
    <w:rsid w:val="00F607FB"/>
    <w:rsid w:val="00F70911"/>
    <w:rsid w:val="00F74F60"/>
    <w:rsid w:val="00F8448C"/>
    <w:rsid w:val="00F87BA2"/>
    <w:rsid w:val="00F931B6"/>
    <w:rsid w:val="00FA0E77"/>
    <w:rsid w:val="00FA1079"/>
    <w:rsid w:val="00FA43BD"/>
    <w:rsid w:val="00FA68D4"/>
    <w:rsid w:val="00FA6F67"/>
    <w:rsid w:val="00FC2721"/>
    <w:rsid w:val="00FC7808"/>
    <w:rsid w:val="00FD5025"/>
    <w:rsid w:val="00FE084C"/>
    <w:rsid w:val="00FE51E8"/>
    <w:rsid w:val="00FF7C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6CE2BD0-6518-45D1-9BE0-8E2E1496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1F6595"/>
    <w:pPr>
      <w:spacing w:before="240" w:line="480" w:lineRule="auto"/>
      <w:outlineLvl w:val="2"/>
    </w:pPr>
    <w:rPr>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uiPriority w:val="35"/>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FA43BD"/>
    <w:pPr>
      <w:ind w:left="720"/>
      <w:contextualSpacing/>
    </w:pPr>
  </w:style>
  <w:style w:type="paragraph" w:styleId="Bibliography">
    <w:name w:val="Bibliography"/>
    <w:basedOn w:val="Normal"/>
    <w:next w:val="Normal"/>
    <w:uiPriority w:val="37"/>
    <w:unhideWhenUsed/>
    <w:rsid w:val="00FA43BD"/>
    <w:pPr>
      <w:spacing w:after="240"/>
      <w:ind w:left="720" w:hanging="720"/>
    </w:pPr>
  </w:style>
  <w:style w:type="character" w:customStyle="1" w:styleId="Heading3Char">
    <w:name w:val="Heading 3 Char"/>
    <w:basedOn w:val="DefaultParagraphFont"/>
    <w:link w:val="Heading3"/>
    <w:uiPriority w:val="9"/>
    <w:rsid w:val="001F6595"/>
    <w:rPr>
      <w:rFonts w:ascii="Arial" w:eastAsia="Times New Roman" w:hAnsi="Arial" w:cs="Times New Roman"/>
      <w:b/>
      <w:bCs/>
      <w:szCs w:val="20"/>
      <w:lang w:bidi="ar-SA"/>
    </w:rPr>
  </w:style>
  <w:style w:type="paragraph" w:styleId="Revision">
    <w:name w:val="Revision"/>
    <w:hidden/>
    <w:uiPriority w:val="99"/>
    <w:semiHidden/>
    <w:rsid w:val="00A773A6"/>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8790701">
      <w:bodyDiv w:val="1"/>
      <w:marLeft w:val="0"/>
      <w:marRight w:val="0"/>
      <w:marTop w:val="0"/>
      <w:marBottom w:val="0"/>
      <w:divBdr>
        <w:top w:val="none" w:sz="0" w:space="0" w:color="auto"/>
        <w:left w:val="none" w:sz="0" w:space="0" w:color="auto"/>
        <w:bottom w:val="none" w:sz="0" w:space="0" w:color="auto"/>
        <w:right w:val="none" w:sz="0" w:space="0" w:color="auto"/>
      </w:divBdr>
      <w:divsChild>
        <w:div w:id="2108380374">
          <w:marLeft w:val="480"/>
          <w:marRight w:val="0"/>
          <w:marTop w:val="0"/>
          <w:marBottom w:val="0"/>
          <w:divBdr>
            <w:top w:val="none" w:sz="0" w:space="0" w:color="auto"/>
            <w:left w:val="none" w:sz="0" w:space="0" w:color="auto"/>
            <w:bottom w:val="none" w:sz="0" w:space="0" w:color="auto"/>
            <w:right w:val="none" w:sz="0" w:space="0" w:color="auto"/>
          </w:divBdr>
          <w:divsChild>
            <w:div w:id="17004711">
              <w:marLeft w:val="0"/>
              <w:marRight w:val="0"/>
              <w:marTop w:val="0"/>
              <w:marBottom w:val="0"/>
              <w:divBdr>
                <w:top w:val="none" w:sz="0" w:space="0" w:color="auto"/>
                <w:left w:val="none" w:sz="0" w:space="0" w:color="auto"/>
                <w:bottom w:val="none" w:sz="0" w:space="0" w:color="auto"/>
                <w:right w:val="none" w:sz="0" w:space="0" w:color="auto"/>
              </w:divBdr>
            </w:div>
            <w:div w:id="140580325">
              <w:marLeft w:val="0"/>
              <w:marRight w:val="0"/>
              <w:marTop w:val="0"/>
              <w:marBottom w:val="0"/>
              <w:divBdr>
                <w:top w:val="none" w:sz="0" w:space="0" w:color="auto"/>
                <w:left w:val="none" w:sz="0" w:space="0" w:color="auto"/>
                <w:bottom w:val="none" w:sz="0" w:space="0" w:color="auto"/>
                <w:right w:val="none" w:sz="0" w:space="0" w:color="auto"/>
              </w:divBdr>
            </w:div>
            <w:div w:id="197276518">
              <w:marLeft w:val="0"/>
              <w:marRight w:val="0"/>
              <w:marTop w:val="0"/>
              <w:marBottom w:val="0"/>
              <w:divBdr>
                <w:top w:val="none" w:sz="0" w:space="0" w:color="auto"/>
                <w:left w:val="none" w:sz="0" w:space="0" w:color="auto"/>
                <w:bottom w:val="none" w:sz="0" w:space="0" w:color="auto"/>
                <w:right w:val="none" w:sz="0" w:space="0" w:color="auto"/>
              </w:divBdr>
            </w:div>
            <w:div w:id="325862928">
              <w:marLeft w:val="0"/>
              <w:marRight w:val="0"/>
              <w:marTop w:val="0"/>
              <w:marBottom w:val="0"/>
              <w:divBdr>
                <w:top w:val="none" w:sz="0" w:space="0" w:color="auto"/>
                <w:left w:val="none" w:sz="0" w:space="0" w:color="auto"/>
                <w:bottom w:val="none" w:sz="0" w:space="0" w:color="auto"/>
                <w:right w:val="none" w:sz="0" w:space="0" w:color="auto"/>
              </w:divBdr>
            </w:div>
            <w:div w:id="436485000">
              <w:marLeft w:val="0"/>
              <w:marRight w:val="0"/>
              <w:marTop w:val="0"/>
              <w:marBottom w:val="0"/>
              <w:divBdr>
                <w:top w:val="none" w:sz="0" w:space="0" w:color="auto"/>
                <w:left w:val="none" w:sz="0" w:space="0" w:color="auto"/>
                <w:bottom w:val="none" w:sz="0" w:space="0" w:color="auto"/>
                <w:right w:val="none" w:sz="0" w:space="0" w:color="auto"/>
              </w:divBdr>
            </w:div>
            <w:div w:id="534540363">
              <w:marLeft w:val="0"/>
              <w:marRight w:val="0"/>
              <w:marTop w:val="0"/>
              <w:marBottom w:val="0"/>
              <w:divBdr>
                <w:top w:val="none" w:sz="0" w:space="0" w:color="auto"/>
                <w:left w:val="none" w:sz="0" w:space="0" w:color="auto"/>
                <w:bottom w:val="none" w:sz="0" w:space="0" w:color="auto"/>
                <w:right w:val="none" w:sz="0" w:space="0" w:color="auto"/>
              </w:divBdr>
            </w:div>
            <w:div w:id="545719218">
              <w:marLeft w:val="0"/>
              <w:marRight w:val="0"/>
              <w:marTop w:val="0"/>
              <w:marBottom w:val="0"/>
              <w:divBdr>
                <w:top w:val="none" w:sz="0" w:space="0" w:color="auto"/>
                <w:left w:val="none" w:sz="0" w:space="0" w:color="auto"/>
                <w:bottom w:val="none" w:sz="0" w:space="0" w:color="auto"/>
                <w:right w:val="none" w:sz="0" w:space="0" w:color="auto"/>
              </w:divBdr>
            </w:div>
            <w:div w:id="559441328">
              <w:marLeft w:val="0"/>
              <w:marRight w:val="0"/>
              <w:marTop w:val="0"/>
              <w:marBottom w:val="0"/>
              <w:divBdr>
                <w:top w:val="none" w:sz="0" w:space="0" w:color="auto"/>
                <w:left w:val="none" w:sz="0" w:space="0" w:color="auto"/>
                <w:bottom w:val="none" w:sz="0" w:space="0" w:color="auto"/>
                <w:right w:val="none" w:sz="0" w:space="0" w:color="auto"/>
              </w:divBdr>
            </w:div>
            <w:div w:id="602035660">
              <w:marLeft w:val="0"/>
              <w:marRight w:val="0"/>
              <w:marTop w:val="0"/>
              <w:marBottom w:val="0"/>
              <w:divBdr>
                <w:top w:val="none" w:sz="0" w:space="0" w:color="auto"/>
                <w:left w:val="none" w:sz="0" w:space="0" w:color="auto"/>
                <w:bottom w:val="none" w:sz="0" w:space="0" w:color="auto"/>
                <w:right w:val="none" w:sz="0" w:space="0" w:color="auto"/>
              </w:divBdr>
            </w:div>
            <w:div w:id="613711799">
              <w:marLeft w:val="0"/>
              <w:marRight w:val="0"/>
              <w:marTop w:val="0"/>
              <w:marBottom w:val="0"/>
              <w:divBdr>
                <w:top w:val="none" w:sz="0" w:space="0" w:color="auto"/>
                <w:left w:val="none" w:sz="0" w:space="0" w:color="auto"/>
                <w:bottom w:val="none" w:sz="0" w:space="0" w:color="auto"/>
                <w:right w:val="none" w:sz="0" w:space="0" w:color="auto"/>
              </w:divBdr>
            </w:div>
            <w:div w:id="620959582">
              <w:marLeft w:val="0"/>
              <w:marRight w:val="0"/>
              <w:marTop w:val="0"/>
              <w:marBottom w:val="0"/>
              <w:divBdr>
                <w:top w:val="none" w:sz="0" w:space="0" w:color="auto"/>
                <w:left w:val="none" w:sz="0" w:space="0" w:color="auto"/>
                <w:bottom w:val="none" w:sz="0" w:space="0" w:color="auto"/>
                <w:right w:val="none" w:sz="0" w:space="0" w:color="auto"/>
              </w:divBdr>
            </w:div>
            <w:div w:id="621150994">
              <w:marLeft w:val="0"/>
              <w:marRight w:val="0"/>
              <w:marTop w:val="0"/>
              <w:marBottom w:val="0"/>
              <w:divBdr>
                <w:top w:val="none" w:sz="0" w:space="0" w:color="auto"/>
                <w:left w:val="none" w:sz="0" w:space="0" w:color="auto"/>
                <w:bottom w:val="none" w:sz="0" w:space="0" w:color="auto"/>
                <w:right w:val="none" w:sz="0" w:space="0" w:color="auto"/>
              </w:divBdr>
            </w:div>
            <w:div w:id="777145091">
              <w:marLeft w:val="0"/>
              <w:marRight w:val="0"/>
              <w:marTop w:val="0"/>
              <w:marBottom w:val="0"/>
              <w:divBdr>
                <w:top w:val="none" w:sz="0" w:space="0" w:color="auto"/>
                <w:left w:val="none" w:sz="0" w:space="0" w:color="auto"/>
                <w:bottom w:val="none" w:sz="0" w:space="0" w:color="auto"/>
                <w:right w:val="none" w:sz="0" w:space="0" w:color="auto"/>
              </w:divBdr>
            </w:div>
            <w:div w:id="828668563">
              <w:marLeft w:val="0"/>
              <w:marRight w:val="0"/>
              <w:marTop w:val="0"/>
              <w:marBottom w:val="0"/>
              <w:divBdr>
                <w:top w:val="none" w:sz="0" w:space="0" w:color="auto"/>
                <w:left w:val="none" w:sz="0" w:space="0" w:color="auto"/>
                <w:bottom w:val="none" w:sz="0" w:space="0" w:color="auto"/>
                <w:right w:val="none" w:sz="0" w:space="0" w:color="auto"/>
              </w:divBdr>
            </w:div>
            <w:div w:id="938869871">
              <w:marLeft w:val="0"/>
              <w:marRight w:val="0"/>
              <w:marTop w:val="0"/>
              <w:marBottom w:val="0"/>
              <w:divBdr>
                <w:top w:val="none" w:sz="0" w:space="0" w:color="auto"/>
                <w:left w:val="none" w:sz="0" w:space="0" w:color="auto"/>
                <w:bottom w:val="none" w:sz="0" w:space="0" w:color="auto"/>
                <w:right w:val="none" w:sz="0" w:space="0" w:color="auto"/>
              </w:divBdr>
            </w:div>
            <w:div w:id="1028796996">
              <w:marLeft w:val="0"/>
              <w:marRight w:val="0"/>
              <w:marTop w:val="0"/>
              <w:marBottom w:val="0"/>
              <w:divBdr>
                <w:top w:val="none" w:sz="0" w:space="0" w:color="auto"/>
                <w:left w:val="none" w:sz="0" w:space="0" w:color="auto"/>
                <w:bottom w:val="none" w:sz="0" w:space="0" w:color="auto"/>
                <w:right w:val="none" w:sz="0" w:space="0" w:color="auto"/>
              </w:divBdr>
            </w:div>
            <w:div w:id="1109936818">
              <w:marLeft w:val="0"/>
              <w:marRight w:val="0"/>
              <w:marTop w:val="0"/>
              <w:marBottom w:val="0"/>
              <w:divBdr>
                <w:top w:val="none" w:sz="0" w:space="0" w:color="auto"/>
                <w:left w:val="none" w:sz="0" w:space="0" w:color="auto"/>
                <w:bottom w:val="none" w:sz="0" w:space="0" w:color="auto"/>
                <w:right w:val="none" w:sz="0" w:space="0" w:color="auto"/>
              </w:divBdr>
            </w:div>
            <w:div w:id="1148977725">
              <w:marLeft w:val="0"/>
              <w:marRight w:val="0"/>
              <w:marTop w:val="0"/>
              <w:marBottom w:val="0"/>
              <w:divBdr>
                <w:top w:val="none" w:sz="0" w:space="0" w:color="auto"/>
                <w:left w:val="none" w:sz="0" w:space="0" w:color="auto"/>
                <w:bottom w:val="none" w:sz="0" w:space="0" w:color="auto"/>
                <w:right w:val="none" w:sz="0" w:space="0" w:color="auto"/>
              </w:divBdr>
            </w:div>
            <w:div w:id="1208564505">
              <w:marLeft w:val="0"/>
              <w:marRight w:val="0"/>
              <w:marTop w:val="0"/>
              <w:marBottom w:val="0"/>
              <w:divBdr>
                <w:top w:val="none" w:sz="0" w:space="0" w:color="auto"/>
                <w:left w:val="none" w:sz="0" w:space="0" w:color="auto"/>
                <w:bottom w:val="none" w:sz="0" w:space="0" w:color="auto"/>
                <w:right w:val="none" w:sz="0" w:space="0" w:color="auto"/>
              </w:divBdr>
            </w:div>
            <w:div w:id="1228879565">
              <w:marLeft w:val="0"/>
              <w:marRight w:val="0"/>
              <w:marTop w:val="0"/>
              <w:marBottom w:val="0"/>
              <w:divBdr>
                <w:top w:val="none" w:sz="0" w:space="0" w:color="auto"/>
                <w:left w:val="none" w:sz="0" w:space="0" w:color="auto"/>
                <w:bottom w:val="none" w:sz="0" w:space="0" w:color="auto"/>
                <w:right w:val="none" w:sz="0" w:space="0" w:color="auto"/>
              </w:divBdr>
            </w:div>
            <w:div w:id="1273174717">
              <w:marLeft w:val="0"/>
              <w:marRight w:val="0"/>
              <w:marTop w:val="0"/>
              <w:marBottom w:val="0"/>
              <w:divBdr>
                <w:top w:val="none" w:sz="0" w:space="0" w:color="auto"/>
                <w:left w:val="none" w:sz="0" w:space="0" w:color="auto"/>
                <w:bottom w:val="none" w:sz="0" w:space="0" w:color="auto"/>
                <w:right w:val="none" w:sz="0" w:space="0" w:color="auto"/>
              </w:divBdr>
            </w:div>
            <w:div w:id="1287084877">
              <w:marLeft w:val="0"/>
              <w:marRight w:val="0"/>
              <w:marTop w:val="0"/>
              <w:marBottom w:val="0"/>
              <w:divBdr>
                <w:top w:val="none" w:sz="0" w:space="0" w:color="auto"/>
                <w:left w:val="none" w:sz="0" w:space="0" w:color="auto"/>
                <w:bottom w:val="none" w:sz="0" w:space="0" w:color="auto"/>
                <w:right w:val="none" w:sz="0" w:space="0" w:color="auto"/>
              </w:divBdr>
            </w:div>
            <w:div w:id="1358311293">
              <w:marLeft w:val="0"/>
              <w:marRight w:val="0"/>
              <w:marTop w:val="0"/>
              <w:marBottom w:val="0"/>
              <w:divBdr>
                <w:top w:val="none" w:sz="0" w:space="0" w:color="auto"/>
                <w:left w:val="none" w:sz="0" w:space="0" w:color="auto"/>
                <w:bottom w:val="none" w:sz="0" w:space="0" w:color="auto"/>
                <w:right w:val="none" w:sz="0" w:space="0" w:color="auto"/>
              </w:divBdr>
            </w:div>
            <w:div w:id="1448043558">
              <w:marLeft w:val="0"/>
              <w:marRight w:val="0"/>
              <w:marTop w:val="0"/>
              <w:marBottom w:val="0"/>
              <w:divBdr>
                <w:top w:val="none" w:sz="0" w:space="0" w:color="auto"/>
                <w:left w:val="none" w:sz="0" w:space="0" w:color="auto"/>
                <w:bottom w:val="none" w:sz="0" w:space="0" w:color="auto"/>
                <w:right w:val="none" w:sz="0" w:space="0" w:color="auto"/>
              </w:divBdr>
            </w:div>
            <w:div w:id="1496653444">
              <w:marLeft w:val="0"/>
              <w:marRight w:val="0"/>
              <w:marTop w:val="0"/>
              <w:marBottom w:val="0"/>
              <w:divBdr>
                <w:top w:val="none" w:sz="0" w:space="0" w:color="auto"/>
                <w:left w:val="none" w:sz="0" w:space="0" w:color="auto"/>
                <w:bottom w:val="none" w:sz="0" w:space="0" w:color="auto"/>
                <w:right w:val="none" w:sz="0" w:space="0" w:color="auto"/>
              </w:divBdr>
            </w:div>
            <w:div w:id="1556040924">
              <w:marLeft w:val="0"/>
              <w:marRight w:val="0"/>
              <w:marTop w:val="0"/>
              <w:marBottom w:val="0"/>
              <w:divBdr>
                <w:top w:val="none" w:sz="0" w:space="0" w:color="auto"/>
                <w:left w:val="none" w:sz="0" w:space="0" w:color="auto"/>
                <w:bottom w:val="none" w:sz="0" w:space="0" w:color="auto"/>
                <w:right w:val="none" w:sz="0" w:space="0" w:color="auto"/>
              </w:divBdr>
            </w:div>
            <w:div w:id="1591741638">
              <w:marLeft w:val="0"/>
              <w:marRight w:val="0"/>
              <w:marTop w:val="0"/>
              <w:marBottom w:val="0"/>
              <w:divBdr>
                <w:top w:val="none" w:sz="0" w:space="0" w:color="auto"/>
                <w:left w:val="none" w:sz="0" w:space="0" w:color="auto"/>
                <w:bottom w:val="none" w:sz="0" w:space="0" w:color="auto"/>
                <w:right w:val="none" w:sz="0" w:space="0" w:color="auto"/>
              </w:divBdr>
            </w:div>
            <w:div w:id="1614171621">
              <w:marLeft w:val="0"/>
              <w:marRight w:val="0"/>
              <w:marTop w:val="0"/>
              <w:marBottom w:val="0"/>
              <w:divBdr>
                <w:top w:val="none" w:sz="0" w:space="0" w:color="auto"/>
                <w:left w:val="none" w:sz="0" w:space="0" w:color="auto"/>
                <w:bottom w:val="none" w:sz="0" w:space="0" w:color="auto"/>
                <w:right w:val="none" w:sz="0" w:space="0" w:color="auto"/>
              </w:divBdr>
            </w:div>
            <w:div w:id="1643121432">
              <w:marLeft w:val="0"/>
              <w:marRight w:val="0"/>
              <w:marTop w:val="0"/>
              <w:marBottom w:val="0"/>
              <w:divBdr>
                <w:top w:val="none" w:sz="0" w:space="0" w:color="auto"/>
                <w:left w:val="none" w:sz="0" w:space="0" w:color="auto"/>
                <w:bottom w:val="none" w:sz="0" w:space="0" w:color="auto"/>
                <w:right w:val="none" w:sz="0" w:space="0" w:color="auto"/>
              </w:divBdr>
            </w:div>
            <w:div w:id="1662274985">
              <w:marLeft w:val="0"/>
              <w:marRight w:val="0"/>
              <w:marTop w:val="0"/>
              <w:marBottom w:val="0"/>
              <w:divBdr>
                <w:top w:val="none" w:sz="0" w:space="0" w:color="auto"/>
                <w:left w:val="none" w:sz="0" w:space="0" w:color="auto"/>
                <w:bottom w:val="none" w:sz="0" w:space="0" w:color="auto"/>
                <w:right w:val="none" w:sz="0" w:space="0" w:color="auto"/>
              </w:divBdr>
            </w:div>
            <w:div w:id="1685472489">
              <w:marLeft w:val="0"/>
              <w:marRight w:val="0"/>
              <w:marTop w:val="0"/>
              <w:marBottom w:val="0"/>
              <w:divBdr>
                <w:top w:val="none" w:sz="0" w:space="0" w:color="auto"/>
                <w:left w:val="none" w:sz="0" w:space="0" w:color="auto"/>
                <w:bottom w:val="none" w:sz="0" w:space="0" w:color="auto"/>
                <w:right w:val="none" w:sz="0" w:space="0" w:color="auto"/>
              </w:divBdr>
            </w:div>
            <w:div w:id="1743865386">
              <w:marLeft w:val="0"/>
              <w:marRight w:val="0"/>
              <w:marTop w:val="0"/>
              <w:marBottom w:val="0"/>
              <w:divBdr>
                <w:top w:val="none" w:sz="0" w:space="0" w:color="auto"/>
                <w:left w:val="none" w:sz="0" w:space="0" w:color="auto"/>
                <w:bottom w:val="none" w:sz="0" w:space="0" w:color="auto"/>
                <w:right w:val="none" w:sz="0" w:space="0" w:color="auto"/>
              </w:divBdr>
            </w:div>
            <w:div w:id="1875263516">
              <w:marLeft w:val="0"/>
              <w:marRight w:val="0"/>
              <w:marTop w:val="0"/>
              <w:marBottom w:val="0"/>
              <w:divBdr>
                <w:top w:val="none" w:sz="0" w:space="0" w:color="auto"/>
                <w:left w:val="none" w:sz="0" w:space="0" w:color="auto"/>
                <w:bottom w:val="none" w:sz="0" w:space="0" w:color="auto"/>
                <w:right w:val="none" w:sz="0" w:space="0" w:color="auto"/>
              </w:divBdr>
            </w:div>
            <w:div w:id="1900243052">
              <w:marLeft w:val="0"/>
              <w:marRight w:val="0"/>
              <w:marTop w:val="0"/>
              <w:marBottom w:val="0"/>
              <w:divBdr>
                <w:top w:val="none" w:sz="0" w:space="0" w:color="auto"/>
                <w:left w:val="none" w:sz="0" w:space="0" w:color="auto"/>
                <w:bottom w:val="none" w:sz="0" w:space="0" w:color="auto"/>
                <w:right w:val="none" w:sz="0" w:space="0" w:color="auto"/>
              </w:divBdr>
            </w:div>
            <w:div w:id="1955400570">
              <w:marLeft w:val="0"/>
              <w:marRight w:val="0"/>
              <w:marTop w:val="0"/>
              <w:marBottom w:val="0"/>
              <w:divBdr>
                <w:top w:val="none" w:sz="0" w:space="0" w:color="auto"/>
                <w:left w:val="none" w:sz="0" w:space="0" w:color="auto"/>
                <w:bottom w:val="none" w:sz="0" w:space="0" w:color="auto"/>
                <w:right w:val="none" w:sz="0" w:space="0" w:color="auto"/>
              </w:divBdr>
            </w:div>
            <w:div w:id="2037998379">
              <w:marLeft w:val="0"/>
              <w:marRight w:val="0"/>
              <w:marTop w:val="0"/>
              <w:marBottom w:val="0"/>
              <w:divBdr>
                <w:top w:val="none" w:sz="0" w:space="0" w:color="auto"/>
                <w:left w:val="none" w:sz="0" w:space="0" w:color="auto"/>
                <w:bottom w:val="none" w:sz="0" w:space="0" w:color="auto"/>
                <w:right w:val="none" w:sz="0" w:space="0" w:color="auto"/>
              </w:divBdr>
            </w:div>
            <w:div w:id="2101177976">
              <w:marLeft w:val="0"/>
              <w:marRight w:val="0"/>
              <w:marTop w:val="0"/>
              <w:marBottom w:val="0"/>
              <w:divBdr>
                <w:top w:val="none" w:sz="0" w:space="0" w:color="auto"/>
                <w:left w:val="none" w:sz="0" w:space="0" w:color="auto"/>
                <w:bottom w:val="none" w:sz="0" w:space="0" w:color="auto"/>
                <w:right w:val="none" w:sz="0" w:space="0" w:color="auto"/>
              </w:divBdr>
            </w:div>
            <w:div w:id="213968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334443">
      <w:bodyDiv w:val="1"/>
      <w:marLeft w:val="0"/>
      <w:marRight w:val="0"/>
      <w:marTop w:val="0"/>
      <w:marBottom w:val="0"/>
      <w:divBdr>
        <w:top w:val="none" w:sz="0" w:space="0" w:color="auto"/>
        <w:left w:val="none" w:sz="0" w:space="0" w:color="auto"/>
        <w:bottom w:val="none" w:sz="0" w:space="0" w:color="auto"/>
        <w:right w:val="none" w:sz="0" w:space="0" w:color="auto"/>
      </w:divBdr>
      <w:divsChild>
        <w:div w:id="1751393101">
          <w:marLeft w:val="480"/>
          <w:marRight w:val="0"/>
          <w:marTop w:val="0"/>
          <w:marBottom w:val="0"/>
          <w:divBdr>
            <w:top w:val="none" w:sz="0" w:space="0" w:color="auto"/>
            <w:left w:val="none" w:sz="0" w:space="0" w:color="auto"/>
            <w:bottom w:val="none" w:sz="0" w:space="0" w:color="auto"/>
            <w:right w:val="none" w:sz="0" w:space="0" w:color="auto"/>
          </w:divBdr>
          <w:divsChild>
            <w:div w:id="18236910">
              <w:marLeft w:val="0"/>
              <w:marRight w:val="0"/>
              <w:marTop w:val="0"/>
              <w:marBottom w:val="0"/>
              <w:divBdr>
                <w:top w:val="none" w:sz="0" w:space="0" w:color="auto"/>
                <w:left w:val="none" w:sz="0" w:space="0" w:color="auto"/>
                <w:bottom w:val="none" w:sz="0" w:space="0" w:color="auto"/>
                <w:right w:val="none" w:sz="0" w:space="0" w:color="auto"/>
              </w:divBdr>
            </w:div>
            <w:div w:id="32006496">
              <w:marLeft w:val="0"/>
              <w:marRight w:val="0"/>
              <w:marTop w:val="0"/>
              <w:marBottom w:val="0"/>
              <w:divBdr>
                <w:top w:val="none" w:sz="0" w:space="0" w:color="auto"/>
                <w:left w:val="none" w:sz="0" w:space="0" w:color="auto"/>
                <w:bottom w:val="none" w:sz="0" w:space="0" w:color="auto"/>
                <w:right w:val="none" w:sz="0" w:space="0" w:color="auto"/>
              </w:divBdr>
            </w:div>
            <w:div w:id="193664697">
              <w:marLeft w:val="0"/>
              <w:marRight w:val="0"/>
              <w:marTop w:val="0"/>
              <w:marBottom w:val="0"/>
              <w:divBdr>
                <w:top w:val="none" w:sz="0" w:space="0" w:color="auto"/>
                <w:left w:val="none" w:sz="0" w:space="0" w:color="auto"/>
                <w:bottom w:val="none" w:sz="0" w:space="0" w:color="auto"/>
                <w:right w:val="none" w:sz="0" w:space="0" w:color="auto"/>
              </w:divBdr>
            </w:div>
            <w:div w:id="288703668">
              <w:marLeft w:val="0"/>
              <w:marRight w:val="0"/>
              <w:marTop w:val="0"/>
              <w:marBottom w:val="0"/>
              <w:divBdr>
                <w:top w:val="none" w:sz="0" w:space="0" w:color="auto"/>
                <w:left w:val="none" w:sz="0" w:space="0" w:color="auto"/>
                <w:bottom w:val="none" w:sz="0" w:space="0" w:color="auto"/>
                <w:right w:val="none" w:sz="0" w:space="0" w:color="auto"/>
              </w:divBdr>
            </w:div>
            <w:div w:id="298996110">
              <w:marLeft w:val="0"/>
              <w:marRight w:val="0"/>
              <w:marTop w:val="0"/>
              <w:marBottom w:val="0"/>
              <w:divBdr>
                <w:top w:val="none" w:sz="0" w:space="0" w:color="auto"/>
                <w:left w:val="none" w:sz="0" w:space="0" w:color="auto"/>
                <w:bottom w:val="none" w:sz="0" w:space="0" w:color="auto"/>
                <w:right w:val="none" w:sz="0" w:space="0" w:color="auto"/>
              </w:divBdr>
            </w:div>
            <w:div w:id="362022984">
              <w:marLeft w:val="0"/>
              <w:marRight w:val="0"/>
              <w:marTop w:val="0"/>
              <w:marBottom w:val="0"/>
              <w:divBdr>
                <w:top w:val="none" w:sz="0" w:space="0" w:color="auto"/>
                <w:left w:val="none" w:sz="0" w:space="0" w:color="auto"/>
                <w:bottom w:val="none" w:sz="0" w:space="0" w:color="auto"/>
                <w:right w:val="none" w:sz="0" w:space="0" w:color="auto"/>
              </w:divBdr>
            </w:div>
            <w:div w:id="463088472">
              <w:marLeft w:val="0"/>
              <w:marRight w:val="0"/>
              <w:marTop w:val="0"/>
              <w:marBottom w:val="0"/>
              <w:divBdr>
                <w:top w:val="none" w:sz="0" w:space="0" w:color="auto"/>
                <w:left w:val="none" w:sz="0" w:space="0" w:color="auto"/>
                <w:bottom w:val="none" w:sz="0" w:space="0" w:color="auto"/>
                <w:right w:val="none" w:sz="0" w:space="0" w:color="auto"/>
              </w:divBdr>
            </w:div>
            <w:div w:id="539437707">
              <w:marLeft w:val="0"/>
              <w:marRight w:val="0"/>
              <w:marTop w:val="0"/>
              <w:marBottom w:val="0"/>
              <w:divBdr>
                <w:top w:val="none" w:sz="0" w:space="0" w:color="auto"/>
                <w:left w:val="none" w:sz="0" w:space="0" w:color="auto"/>
                <w:bottom w:val="none" w:sz="0" w:space="0" w:color="auto"/>
                <w:right w:val="none" w:sz="0" w:space="0" w:color="auto"/>
              </w:divBdr>
            </w:div>
            <w:div w:id="799415561">
              <w:marLeft w:val="0"/>
              <w:marRight w:val="0"/>
              <w:marTop w:val="0"/>
              <w:marBottom w:val="0"/>
              <w:divBdr>
                <w:top w:val="none" w:sz="0" w:space="0" w:color="auto"/>
                <w:left w:val="none" w:sz="0" w:space="0" w:color="auto"/>
                <w:bottom w:val="none" w:sz="0" w:space="0" w:color="auto"/>
                <w:right w:val="none" w:sz="0" w:space="0" w:color="auto"/>
              </w:divBdr>
            </w:div>
            <w:div w:id="878200298">
              <w:marLeft w:val="0"/>
              <w:marRight w:val="0"/>
              <w:marTop w:val="0"/>
              <w:marBottom w:val="0"/>
              <w:divBdr>
                <w:top w:val="none" w:sz="0" w:space="0" w:color="auto"/>
                <w:left w:val="none" w:sz="0" w:space="0" w:color="auto"/>
                <w:bottom w:val="none" w:sz="0" w:space="0" w:color="auto"/>
                <w:right w:val="none" w:sz="0" w:space="0" w:color="auto"/>
              </w:divBdr>
            </w:div>
            <w:div w:id="893009497">
              <w:marLeft w:val="0"/>
              <w:marRight w:val="0"/>
              <w:marTop w:val="0"/>
              <w:marBottom w:val="0"/>
              <w:divBdr>
                <w:top w:val="none" w:sz="0" w:space="0" w:color="auto"/>
                <w:left w:val="none" w:sz="0" w:space="0" w:color="auto"/>
                <w:bottom w:val="none" w:sz="0" w:space="0" w:color="auto"/>
                <w:right w:val="none" w:sz="0" w:space="0" w:color="auto"/>
              </w:divBdr>
            </w:div>
            <w:div w:id="959723994">
              <w:marLeft w:val="0"/>
              <w:marRight w:val="0"/>
              <w:marTop w:val="0"/>
              <w:marBottom w:val="0"/>
              <w:divBdr>
                <w:top w:val="none" w:sz="0" w:space="0" w:color="auto"/>
                <w:left w:val="none" w:sz="0" w:space="0" w:color="auto"/>
                <w:bottom w:val="none" w:sz="0" w:space="0" w:color="auto"/>
                <w:right w:val="none" w:sz="0" w:space="0" w:color="auto"/>
              </w:divBdr>
            </w:div>
            <w:div w:id="1010570910">
              <w:marLeft w:val="0"/>
              <w:marRight w:val="0"/>
              <w:marTop w:val="0"/>
              <w:marBottom w:val="0"/>
              <w:divBdr>
                <w:top w:val="none" w:sz="0" w:space="0" w:color="auto"/>
                <w:left w:val="none" w:sz="0" w:space="0" w:color="auto"/>
                <w:bottom w:val="none" w:sz="0" w:space="0" w:color="auto"/>
                <w:right w:val="none" w:sz="0" w:space="0" w:color="auto"/>
              </w:divBdr>
            </w:div>
            <w:div w:id="1061245399">
              <w:marLeft w:val="0"/>
              <w:marRight w:val="0"/>
              <w:marTop w:val="0"/>
              <w:marBottom w:val="0"/>
              <w:divBdr>
                <w:top w:val="none" w:sz="0" w:space="0" w:color="auto"/>
                <w:left w:val="none" w:sz="0" w:space="0" w:color="auto"/>
                <w:bottom w:val="none" w:sz="0" w:space="0" w:color="auto"/>
                <w:right w:val="none" w:sz="0" w:space="0" w:color="auto"/>
              </w:divBdr>
            </w:div>
            <w:div w:id="1177690817">
              <w:marLeft w:val="0"/>
              <w:marRight w:val="0"/>
              <w:marTop w:val="0"/>
              <w:marBottom w:val="0"/>
              <w:divBdr>
                <w:top w:val="none" w:sz="0" w:space="0" w:color="auto"/>
                <w:left w:val="none" w:sz="0" w:space="0" w:color="auto"/>
                <w:bottom w:val="none" w:sz="0" w:space="0" w:color="auto"/>
                <w:right w:val="none" w:sz="0" w:space="0" w:color="auto"/>
              </w:divBdr>
            </w:div>
            <w:div w:id="1179999164">
              <w:marLeft w:val="0"/>
              <w:marRight w:val="0"/>
              <w:marTop w:val="0"/>
              <w:marBottom w:val="0"/>
              <w:divBdr>
                <w:top w:val="none" w:sz="0" w:space="0" w:color="auto"/>
                <w:left w:val="none" w:sz="0" w:space="0" w:color="auto"/>
                <w:bottom w:val="none" w:sz="0" w:space="0" w:color="auto"/>
                <w:right w:val="none" w:sz="0" w:space="0" w:color="auto"/>
              </w:divBdr>
            </w:div>
            <w:div w:id="1250695347">
              <w:marLeft w:val="0"/>
              <w:marRight w:val="0"/>
              <w:marTop w:val="0"/>
              <w:marBottom w:val="0"/>
              <w:divBdr>
                <w:top w:val="none" w:sz="0" w:space="0" w:color="auto"/>
                <w:left w:val="none" w:sz="0" w:space="0" w:color="auto"/>
                <w:bottom w:val="none" w:sz="0" w:space="0" w:color="auto"/>
                <w:right w:val="none" w:sz="0" w:space="0" w:color="auto"/>
              </w:divBdr>
            </w:div>
            <w:div w:id="1253128608">
              <w:marLeft w:val="0"/>
              <w:marRight w:val="0"/>
              <w:marTop w:val="0"/>
              <w:marBottom w:val="0"/>
              <w:divBdr>
                <w:top w:val="none" w:sz="0" w:space="0" w:color="auto"/>
                <w:left w:val="none" w:sz="0" w:space="0" w:color="auto"/>
                <w:bottom w:val="none" w:sz="0" w:space="0" w:color="auto"/>
                <w:right w:val="none" w:sz="0" w:space="0" w:color="auto"/>
              </w:divBdr>
            </w:div>
            <w:div w:id="1268852379">
              <w:marLeft w:val="0"/>
              <w:marRight w:val="0"/>
              <w:marTop w:val="0"/>
              <w:marBottom w:val="0"/>
              <w:divBdr>
                <w:top w:val="none" w:sz="0" w:space="0" w:color="auto"/>
                <w:left w:val="none" w:sz="0" w:space="0" w:color="auto"/>
                <w:bottom w:val="none" w:sz="0" w:space="0" w:color="auto"/>
                <w:right w:val="none" w:sz="0" w:space="0" w:color="auto"/>
              </w:divBdr>
            </w:div>
            <w:div w:id="1294169588">
              <w:marLeft w:val="0"/>
              <w:marRight w:val="0"/>
              <w:marTop w:val="0"/>
              <w:marBottom w:val="0"/>
              <w:divBdr>
                <w:top w:val="none" w:sz="0" w:space="0" w:color="auto"/>
                <w:left w:val="none" w:sz="0" w:space="0" w:color="auto"/>
                <w:bottom w:val="none" w:sz="0" w:space="0" w:color="auto"/>
                <w:right w:val="none" w:sz="0" w:space="0" w:color="auto"/>
              </w:divBdr>
            </w:div>
            <w:div w:id="1314748606">
              <w:marLeft w:val="0"/>
              <w:marRight w:val="0"/>
              <w:marTop w:val="0"/>
              <w:marBottom w:val="0"/>
              <w:divBdr>
                <w:top w:val="none" w:sz="0" w:space="0" w:color="auto"/>
                <w:left w:val="none" w:sz="0" w:space="0" w:color="auto"/>
                <w:bottom w:val="none" w:sz="0" w:space="0" w:color="auto"/>
                <w:right w:val="none" w:sz="0" w:space="0" w:color="auto"/>
              </w:divBdr>
            </w:div>
            <w:div w:id="1330522474">
              <w:marLeft w:val="0"/>
              <w:marRight w:val="0"/>
              <w:marTop w:val="0"/>
              <w:marBottom w:val="0"/>
              <w:divBdr>
                <w:top w:val="none" w:sz="0" w:space="0" w:color="auto"/>
                <w:left w:val="none" w:sz="0" w:space="0" w:color="auto"/>
                <w:bottom w:val="none" w:sz="0" w:space="0" w:color="auto"/>
                <w:right w:val="none" w:sz="0" w:space="0" w:color="auto"/>
              </w:divBdr>
            </w:div>
            <w:div w:id="1353530194">
              <w:marLeft w:val="0"/>
              <w:marRight w:val="0"/>
              <w:marTop w:val="0"/>
              <w:marBottom w:val="0"/>
              <w:divBdr>
                <w:top w:val="none" w:sz="0" w:space="0" w:color="auto"/>
                <w:left w:val="none" w:sz="0" w:space="0" w:color="auto"/>
                <w:bottom w:val="none" w:sz="0" w:space="0" w:color="auto"/>
                <w:right w:val="none" w:sz="0" w:space="0" w:color="auto"/>
              </w:divBdr>
            </w:div>
            <w:div w:id="1383166232">
              <w:marLeft w:val="0"/>
              <w:marRight w:val="0"/>
              <w:marTop w:val="0"/>
              <w:marBottom w:val="0"/>
              <w:divBdr>
                <w:top w:val="none" w:sz="0" w:space="0" w:color="auto"/>
                <w:left w:val="none" w:sz="0" w:space="0" w:color="auto"/>
                <w:bottom w:val="none" w:sz="0" w:space="0" w:color="auto"/>
                <w:right w:val="none" w:sz="0" w:space="0" w:color="auto"/>
              </w:divBdr>
            </w:div>
            <w:div w:id="1453330446">
              <w:marLeft w:val="0"/>
              <w:marRight w:val="0"/>
              <w:marTop w:val="0"/>
              <w:marBottom w:val="0"/>
              <w:divBdr>
                <w:top w:val="none" w:sz="0" w:space="0" w:color="auto"/>
                <w:left w:val="none" w:sz="0" w:space="0" w:color="auto"/>
                <w:bottom w:val="none" w:sz="0" w:space="0" w:color="auto"/>
                <w:right w:val="none" w:sz="0" w:space="0" w:color="auto"/>
              </w:divBdr>
            </w:div>
            <w:div w:id="1469281158">
              <w:marLeft w:val="0"/>
              <w:marRight w:val="0"/>
              <w:marTop w:val="0"/>
              <w:marBottom w:val="0"/>
              <w:divBdr>
                <w:top w:val="none" w:sz="0" w:space="0" w:color="auto"/>
                <w:left w:val="none" w:sz="0" w:space="0" w:color="auto"/>
                <w:bottom w:val="none" w:sz="0" w:space="0" w:color="auto"/>
                <w:right w:val="none" w:sz="0" w:space="0" w:color="auto"/>
              </w:divBdr>
            </w:div>
            <w:div w:id="1497844642">
              <w:marLeft w:val="0"/>
              <w:marRight w:val="0"/>
              <w:marTop w:val="0"/>
              <w:marBottom w:val="0"/>
              <w:divBdr>
                <w:top w:val="none" w:sz="0" w:space="0" w:color="auto"/>
                <w:left w:val="none" w:sz="0" w:space="0" w:color="auto"/>
                <w:bottom w:val="none" w:sz="0" w:space="0" w:color="auto"/>
                <w:right w:val="none" w:sz="0" w:space="0" w:color="auto"/>
              </w:divBdr>
            </w:div>
            <w:div w:id="1504275143">
              <w:marLeft w:val="0"/>
              <w:marRight w:val="0"/>
              <w:marTop w:val="0"/>
              <w:marBottom w:val="0"/>
              <w:divBdr>
                <w:top w:val="none" w:sz="0" w:space="0" w:color="auto"/>
                <w:left w:val="none" w:sz="0" w:space="0" w:color="auto"/>
                <w:bottom w:val="none" w:sz="0" w:space="0" w:color="auto"/>
                <w:right w:val="none" w:sz="0" w:space="0" w:color="auto"/>
              </w:divBdr>
            </w:div>
            <w:div w:id="1516530181">
              <w:marLeft w:val="0"/>
              <w:marRight w:val="0"/>
              <w:marTop w:val="0"/>
              <w:marBottom w:val="0"/>
              <w:divBdr>
                <w:top w:val="none" w:sz="0" w:space="0" w:color="auto"/>
                <w:left w:val="none" w:sz="0" w:space="0" w:color="auto"/>
                <w:bottom w:val="none" w:sz="0" w:space="0" w:color="auto"/>
                <w:right w:val="none" w:sz="0" w:space="0" w:color="auto"/>
              </w:divBdr>
            </w:div>
            <w:div w:id="1576625405">
              <w:marLeft w:val="0"/>
              <w:marRight w:val="0"/>
              <w:marTop w:val="0"/>
              <w:marBottom w:val="0"/>
              <w:divBdr>
                <w:top w:val="none" w:sz="0" w:space="0" w:color="auto"/>
                <w:left w:val="none" w:sz="0" w:space="0" w:color="auto"/>
                <w:bottom w:val="none" w:sz="0" w:space="0" w:color="auto"/>
                <w:right w:val="none" w:sz="0" w:space="0" w:color="auto"/>
              </w:divBdr>
            </w:div>
            <w:div w:id="1637956099">
              <w:marLeft w:val="0"/>
              <w:marRight w:val="0"/>
              <w:marTop w:val="0"/>
              <w:marBottom w:val="0"/>
              <w:divBdr>
                <w:top w:val="none" w:sz="0" w:space="0" w:color="auto"/>
                <w:left w:val="none" w:sz="0" w:space="0" w:color="auto"/>
                <w:bottom w:val="none" w:sz="0" w:space="0" w:color="auto"/>
                <w:right w:val="none" w:sz="0" w:space="0" w:color="auto"/>
              </w:divBdr>
            </w:div>
            <w:div w:id="1758817771">
              <w:marLeft w:val="0"/>
              <w:marRight w:val="0"/>
              <w:marTop w:val="0"/>
              <w:marBottom w:val="0"/>
              <w:divBdr>
                <w:top w:val="none" w:sz="0" w:space="0" w:color="auto"/>
                <w:left w:val="none" w:sz="0" w:space="0" w:color="auto"/>
                <w:bottom w:val="none" w:sz="0" w:space="0" w:color="auto"/>
                <w:right w:val="none" w:sz="0" w:space="0" w:color="auto"/>
              </w:divBdr>
            </w:div>
            <w:div w:id="1764522564">
              <w:marLeft w:val="0"/>
              <w:marRight w:val="0"/>
              <w:marTop w:val="0"/>
              <w:marBottom w:val="0"/>
              <w:divBdr>
                <w:top w:val="none" w:sz="0" w:space="0" w:color="auto"/>
                <w:left w:val="none" w:sz="0" w:space="0" w:color="auto"/>
                <w:bottom w:val="none" w:sz="0" w:space="0" w:color="auto"/>
                <w:right w:val="none" w:sz="0" w:space="0" w:color="auto"/>
              </w:divBdr>
            </w:div>
            <w:div w:id="1858542197">
              <w:marLeft w:val="0"/>
              <w:marRight w:val="0"/>
              <w:marTop w:val="0"/>
              <w:marBottom w:val="0"/>
              <w:divBdr>
                <w:top w:val="none" w:sz="0" w:space="0" w:color="auto"/>
                <w:left w:val="none" w:sz="0" w:space="0" w:color="auto"/>
                <w:bottom w:val="none" w:sz="0" w:space="0" w:color="auto"/>
                <w:right w:val="none" w:sz="0" w:space="0" w:color="auto"/>
              </w:divBdr>
            </w:div>
            <w:div w:id="1942255125">
              <w:marLeft w:val="0"/>
              <w:marRight w:val="0"/>
              <w:marTop w:val="0"/>
              <w:marBottom w:val="0"/>
              <w:divBdr>
                <w:top w:val="none" w:sz="0" w:space="0" w:color="auto"/>
                <w:left w:val="none" w:sz="0" w:space="0" w:color="auto"/>
                <w:bottom w:val="none" w:sz="0" w:space="0" w:color="auto"/>
                <w:right w:val="none" w:sz="0" w:space="0" w:color="auto"/>
              </w:divBdr>
            </w:div>
            <w:div w:id="1951013224">
              <w:marLeft w:val="0"/>
              <w:marRight w:val="0"/>
              <w:marTop w:val="0"/>
              <w:marBottom w:val="0"/>
              <w:divBdr>
                <w:top w:val="none" w:sz="0" w:space="0" w:color="auto"/>
                <w:left w:val="none" w:sz="0" w:space="0" w:color="auto"/>
                <w:bottom w:val="none" w:sz="0" w:space="0" w:color="auto"/>
                <w:right w:val="none" w:sz="0" w:space="0" w:color="auto"/>
              </w:divBdr>
            </w:div>
            <w:div w:id="2028829323">
              <w:marLeft w:val="0"/>
              <w:marRight w:val="0"/>
              <w:marTop w:val="0"/>
              <w:marBottom w:val="0"/>
              <w:divBdr>
                <w:top w:val="none" w:sz="0" w:space="0" w:color="auto"/>
                <w:left w:val="none" w:sz="0" w:space="0" w:color="auto"/>
                <w:bottom w:val="none" w:sz="0" w:space="0" w:color="auto"/>
                <w:right w:val="none" w:sz="0" w:space="0" w:color="auto"/>
              </w:divBdr>
            </w:div>
            <w:div w:id="2058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10151">
      <w:bodyDiv w:val="1"/>
      <w:marLeft w:val="0"/>
      <w:marRight w:val="0"/>
      <w:marTop w:val="0"/>
      <w:marBottom w:val="0"/>
      <w:divBdr>
        <w:top w:val="none" w:sz="0" w:space="0" w:color="auto"/>
        <w:left w:val="none" w:sz="0" w:space="0" w:color="auto"/>
        <w:bottom w:val="none" w:sz="0" w:space="0" w:color="auto"/>
        <w:right w:val="none" w:sz="0" w:space="0" w:color="auto"/>
      </w:divBdr>
      <w:divsChild>
        <w:div w:id="1474719174">
          <w:marLeft w:val="480"/>
          <w:marRight w:val="0"/>
          <w:marTop w:val="0"/>
          <w:marBottom w:val="0"/>
          <w:divBdr>
            <w:top w:val="none" w:sz="0" w:space="0" w:color="auto"/>
            <w:left w:val="none" w:sz="0" w:space="0" w:color="auto"/>
            <w:bottom w:val="none" w:sz="0" w:space="0" w:color="auto"/>
            <w:right w:val="none" w:sz="0" w:space="0" w:color="auto"/>
          </w:divBdr>
          <w:divsChild>
            <w:div w:id="75441492">
              <w:marLeft w:val="0"/>
              <w:marRight w:val="0"/>
              <w:marTop w:val="0"/>
              <w:marBottom w:val="0"/>
              <w:divBdr>
                <w:top w:val="none" w:sz="0" w:space="0" w:color="auto"/>
                <w:left w:val="none" w:sz="0" w:space="0" w:color="auto"/>
                <w:bottom w:val="none" w:sz="0" w:space="0" w:color="auto"/>
                <w:right w:val="none" w:sz="0" w:space="0" w:color="auto"/>
              </w:divBdr>
            </w:div>
            <w:div w:id="86736114">
              <w:marLeft w:val="0"/>
              <w:marRight w:val="0"/>
              <w:marTop w:val="0"/>
              <w:marBottom w:val="0"/>
              <w:divBdr>
                <w:top w:val="none" w:sz="0" w:space="0" w:color="auto"/>
                <w:left w:val="none" w:sz="0" w:space="0" w:color="auto"/>
                <w:bottom w:val="none" w:sz="0" w:space="0" w:color="auto"/>
                <w:right w:val="none" w:sz="0" w:space="0" w:color="auto"/>
              </w:divBdr>
            </w:div>
            <w:div w:id="125323244">
              <w:marLeft w:val="0"/>
              <w:marRight w:val="0"/>
              <w:marTop w:val="0"/>
              <w:marBottom w:val="0"/>
              <w:divBdr>
                <w:top w:val="none" w:sz="0" w:space="0" w:color="auto"/>
                <w:left w:val="none" w:sz="0" w:space="0" w:color="auto"/>
                <w:bottom w:val="none" w:sz="0" w:space="0" w:color="auto"/>
                <w:right w:val="none" w:sz="0" w:space="0" w:color="auto"/>
              </w:divBdr>
            </w:div>
            <w:div w:id="219905116">
              <w:marLeft w:val="0"/>
              <w:marRight w:val="0"/>
              <w:marTop w:val="0"/>
              <w:marBottom w:val="0"/>
              <w:divBdr>
                <w:top w:val="none" w:sz="0" w:space="0" w:color="auto"/>
                <w:left w:val="none" w:sz="0" w:space="0" w:color="auto"/>
                <w:bottom w:val="none" w:sz="0" w:space="0" w:color="auto"/>
                <w:right w:val="none" w:sz="0" w:space="0" w:color="auto"/>
              </w:divBdr>
            </w:div>
            <w:div w:id="232132143">
              <w:marLeft w:val="0"/>
              <w:marRight w:val="0"/>
              <w:marTop w:val="0"/>
              <w:marBottom w:val="0"/>
              <w:divBdr>
                <w:top w:val="none" w:sz="0" w:space="0" w:color="auto"/>
                <w:left w:val="none" w:sz="0" w:space="0" w:color="auto"/>
                <w:bottom w:val="none" w:sz="0" w:space="0" w:color="auto"/>
                <w:right w:val="none" w:sz="0" w:space="0" w:color="auto"/>
              </w:divBdr>
            </w:div>
            <w:div w:id="262032937">
              <w:marLeft w:val="0"/>
              <w:marRight w:val="0"/>
              <w:marTop w:val="0"/>
              <w:marBottom w:val="0"/>
              <w:divBdr>
                <w:top w:val="none" w:sz="0" w:space="0" w:color="auto"/>
                <w:left w:val="none" w:sz="0" w:space="0" w:color="auto"/>
                <w:bottom w:val="none" w:sz="0" w:space="0" w:color="auto"/>
                <w:right w:val="none" w:sz="0" w:space="0" w:color="auto"/>
              </w:divBdr>
            </w:div>
            <w:div w:id="284433038">
              <w:marLeft w:val="0"/>
              <w:marRight w:val="0"/>
              <w:marTop w:val="0"/>
              <w:marBottom w:val="0"/>
              <w:divBdr>
                <w:top w:val="none" w:sz="0" w:space="0" w:color="auto"/>
                <w:left w:val="none" w:sz="0" w:space="0" w:color="auto"/>
                <w:bottom w:val="none" w:sz="0" w:space="0" w:color="auto"/>
                <w:right w:val="none" w:sz="0" w:space="0" w:color="auto"/>
              </w:divBdr>
            </w:div>
            <w:div w:id="288904268">
              <w:marLeft w:val="0"/>
              <w:marRight w:val="0"/>
              <w:marTop w:val="0"/>
              <w:marBottom w:val="0"/>
              <w:divBdr>
                <w:top w:val="none" w:sz="0" w:space="0" w:color="auto"/>
                <w:left w:val="none" w:sz="0" w:space="0" w:color="auto"/>
                <w:bottom w:val="none" w:sz="0" w:space="0" w:color="auto"/>
                <w:right w:val="none" w:sz="0" w:space="0" w:color="auto"/>
              </w:divBdr>
            </w:div>
            <w:div w:id="321197005">
              <w:marLeft w:val="0"/>
              <w:marRight w:val="0"/>
              <w:marTop w:val="0"/>
              <w:marBottom w:val="0"/>
              <w:divBdr>
                <w:top w:val="none" w:sz="0" w:space="0" w:color="auto"/>
                <w:left w:val="none" w:sz="0" w:space="0" w:color="auto"/>
                <w:bottom w:val="none" w:sz="0" w:space="0" w:color="auto"/>
                <w:right w:val="none" w:sz="0" w:space="0" w:color="auto"/>
              </w:divBdr>
            </w:div>
            <w:div w:id="424810944">
              <w:marLeft w:val="0"/>
              <w:marRight w:val="0"/>
              <w:marTop w:val="0"/>
              <w:marBottom w:val="0"/>
              <w:divBdr>
                <w:top w:val="none" w:sz="0" w:space="0" w:color="auto"/>
                <w:left w:val="none" w:sz="0" w:space="0" w:color="auto"/>
                <w:bottom w:val="none" w:sz="0" w:space="0" w:color="auto"/>
                <w:right w:val="none" w:sz="0" w:space="0" w:color="auto"/>
              </w:divBdr>
            </w:div>
            <w:div w:id="451364091">
              <w:marLeft w:val="0"/>
              <w:marRight w:val="0"/>
              <w:marTop w:val="0"/>
              <w:marBottom w:val="0"/>
              <w:divBdr>
                <w:top w:val="none" w:sz="0" w:space="0" w:color="auto"/>
                <w:left w:val="none" w:sz="0" w:space="0" w:color="auto"/>
                <w:bottom w:val="none" w:sz="0" w:space="0" w:color="auto"/>
                <w:right w:val="none" w:sz="0" w:space="0" w:color="auto"/>
              </w:divBdr>
            </w:div>
            <w:div w:id="560529767">
              <w:marLeft w:val="0"/>
              <w:marRight w:val="0"/>
              <w:marTop w:val="0"/>
              <w:marBottom w:val="0"/>
              <w:divBdr>
                <w:top w:val="none" w:sz="0" w:space="0" w:color="auto"/>
                <w:left w:val="none" w:sz="0" w:space="0" w:color="auto"/>
                <w:bottom w:val="none" w:sz="0" w:space="0" w:color="auto"/>
                <w:right w:val="none" w:sz="0" w:space="0" w:color="auto"/>
              </w:divBdr>
            </w:div>
            <w:div w:id="633950238">
              <w:marLeft w:val="0"/>
              <w:marRight w:val="0"/>
              <w:marTop w:val="0"/>
              <w:marBottom w:val="0"/>
              <w:divBdr>
                <w:top w:val="none" w:sz="0" w:space="0" w:color="auto"/>
                <w:left w:val="none" w:sz="0" w:space="0" w:color="auto"/>
                <w:bottom w:val="none" w:sz="0" w:space="0" w:color="auto"/>
                <w:right w:val="none" w:sz="0" w:space="0" w:color="auto"/>
              </w:divBdr>
            </w:div>
            <w:div w:id="650062428">
              <w:marLeft w:val="0"/>
              <w:marRight w:val="0"/>
              <w:marTop w:val="0"/>
              <w:marBottom w:val="0"/>
              <w:divBdr>
                <w:top w:val="none" w:sz="0" w:space="0" w:color="auto"/>
                <w:left w:val="none" w:sz="0" w:space="0" w:color="auto"/>
                <w:bottom w:val="none" w:sz="0" w:space="0" w:color="auto"/>
                <w:right w:val="none" w:sz="0" w:space="0" w:color="auto"/>
              </w:divBdr>
            </w:div>
            <w:div w:id="759761422">
              <w:marLeft w:val="0"/>
              <w:marRight w:val="0"/>
              <w:marTop w:val="0"/>
              <w:marBottom w:val="0"/>
              <w:divBdr>
                <w:top w:val="none" w:sz="0" w:space="0" w:color="auto"/>
                <w:left w:val="none" w:sz="0" w:space="0" w:color="auto"/>
                <w:bottom w:val="none" w:sz="0" w:space="0" w:color="auto"/>
                <w:right w:val="none" w:sz="0" w:space="0" w:color="auto"/>
              </w:divBdr>
            </w:div>
            <w:div w:id="782267287">
              <w:marLeft w:val="0"/>
              <w:marRight w:val="0"/>
              <w:marTop w:val="0"/>
              <w:marBottom w:val="0"/>
              <w:divBdr>
                <w:top w:val="none" w:sz="0" w:space="0" w:color="auto"/>
                <w:left w:val="none" w:sz="0" w:space="0" w:color="auto"/>
                <w:bottom w:val="none" w:sz="0" w:space="0" w:color="auto"/>
                <w:right w:val="none" w:sz="0" w:space="0" w:color="auto"/>
              </w:divBdr>
            </w:div>
            <w:div w:id="786657139">
              <w:marLeft w:val="0"/>
              <w:marRight w:val="0"/>
              <w:marTop w:val="0"/>
              <w:marBottom w:val="0"/>
              <w:divBdr>
                <w:top w:val="none" w:sz="0" w:space="0" w:color="auto"/>
                <w:left w:val="none" w:sz="0" w:space="0" w:color="auto"/>
                <w:bottom w:val="none" w:sz="0" w:space="0" w:color="auto"/>
                <w:right w:val="none" w:sz="0" w:space="0" w:color="auto"/>
              </w:divBdr>
            </w:div>
            <w:div w:id="917861787">
              <w:marLeft w:val="0"/>
              <w:marRight w:val="0"/>
              <w:marTop w:val="0"/>
              <w:marBottom w:val="0"/>
              <w:divBdr>
                <w:top w:val="none" w:sz="0" w:space="0" w:color="auto"/>
                <w:left w:val="none" w:sz="0" w:space="0" w:color="auto"/>
                <w:bottom w:val="none" w:sz="0" w:space="0" w:color="auto"/>
                <w:right w:val="none" w:sz="0" w:space="0" w:color="auto"/>
              </w:divBdr>
            </w:div>
            <w:div w:id="1047952653">
              <w:marLeft w:val="0"/>
              <w:marRight w:val="0"/>
              <w:marTop w:val="0"/>
              <w:marBottom w:val="0"/>
              <w:divBdr>
                <w:top w:val="none" w:sz="0" w:space="0" w:color="auto"/>
                <w:left w:val="none" w:sz="0" w:space="0" w:color="auto"/>
                <w:bottom w:val="none" w:sz="0" w:space="0" w:color="auto"/>
                <w:right w:val="none" w:sz="0" w:space="0" w:color="auto"/>
              </w:divBdr>
            </w:div>
            <w:div w:id="1141657764">
              <w:marLeft w:val="0"/>
              <w:marRight w:val="0"/>
              <w:marTop w:val="0"/>
              <w:marBottom w:val="0"/>
              <w:divBdr>
                <w:top w:val="none" w:sz="0" w:space="0" w:color="auto"/>
                <w:left w:val="none" w:sz="0" w:space="0" w:color="auto"/>
                <w:bottom w:val="none" w:sz="0" w:space="0" w:color="auto"/>
                <w:right w:val="none" w:sz="0" w:space="0" w:color="auto"/>
              </w:divBdr>
            </w:div>
            <w:div w:id="1143739590">
              <w:marLeft w:val="0"/>
              <w:marRight w:val="0"/>
              <w:marTop w:val="0"/>
              <w:marBottom w:val="0"/>
              <w:divBdr>
                <w:top w:val="none" w:sz="0" w:space="0" w:color="auto"/>
                <w:left w:val="none" w:sz="0" w:space="0" w:color="auto"/>
                <w:bottom w:val="none" w:sz="0" w:space="0" w:color="auto"/>
                <w:right w:val="none" w:sz="0" w:space="0" w:color="auto"/>
              </w:divBdr>
            </w:div>
            <w:div w:id="1240284301">
              <w:marLeft w:val="0"/>
              <w:marRight w:val="0"/>
              <w:marTop w:val="0"/>
              <w:marBottom w:val="0"/>
              <w:divBdr>
                <w:top w:val="none" w:sz="0" w:space="0" w:color="auto"/>
                <w:left w:val="none" w:sz="0" w:space="0" w:color="auto"/>
                <w:bottom w:val="none" w:sz="0" w:space="0" w:color="auto"/>
                <w:right w:val="none" w:sz="0" w:space="0" w:color="auto"/>
              </w:divBdr>
            </w:div>
            <w:div w:id="1326669877">
              <w:marLeft w:val="0"/>
              <w:marRight w:val="0"/>
              <w:marTop w:val="0"/>
              <w:marBottom w:val="0"/>
              <w:divBdr>
                <w:top w:val="none" w:sz="0" w:space="0" w:color="auto"/>
                <w:left w:val="none" w:sz="0" w:space="0" w:color="auto"/>
                <w:bottom w:val="none" w:sz="0" w:space="0" w:color="auto"/>
                <w:right w:val="none" w:sz="0" w:space="0" w:color="auto"/>
              </w:divBdr>
            </w:div>
            <w:div w:id="1408767485">
              <w:marLeft w:val="0"/>
              <w:marRight w:val="0"/>
              <w:marTop w:val="0"/>
              <w:marBottom w:val="0"/>
              <w:divBdr>
                <w:top w:val="none" w:sz="0" w:space="0" w:color="auto"/>
                <w:left w:val="none" w:sz="0" w:space="0" w:color="auto"/>
                <w:bottom w:val="none" w:sz="0" w:space="0" w:color="auto"/>
                <w:right w:val="none" w:sz="0" w:space="0" w:color="auto"/>
              </w:divBdr>
            </w:div>
            <w:div w:id="1460297115">
              <w:marLeft w:val="0"/>
              <w:marRight w:val="0"/>
              <w:marTop w:val="0"/>
              <w:marBottom w:val="0"/>
              <w:divBdr>
                <w:top w:val="none" w:sz="0" w:space="0" w:color="auto"/>
                <w:left w:val="none" w:sz="0" w:space="0" w:color="auto"/>
                <w:bottom w:val="none" w:sz="0" w:space="0" w:color="auto"/>
                <w:right w:val="none" w:sz="0" w:space="0" w:color="auto"/>
              </w:divBdr>
            </w:div>
            <w:div w:id="1543514017">
              <w:marLeft w:val="0"/>
              <w:marRight w:val="0"/>
              <w:marTop w:val="0"/>
              <w:marBottom w:val="0"/>
              <w:divBdr>
                <w:top w:val="none" w:sz="0" w:space="0" w:color="auto"/>
                <w:left w:val="none" w:sz="0" w:space="0" w:color="auto"/>
                <w:bottom w:val="none" w:sz="0" w:space="0" w:color="auto"/>
                <w:right w:val="none" w:sz="0" w:space="0" w:color="auto"/>
              </w:divBdr>
            </w:div>
            <w:div w:id="1574244840">
              <w:marLeft w:val="0"/>
              <w:marRight w:val="0"/>
              <w:marTop w:val="0"/>
              <w:marBottom w:val="0"/>
              <w:divBdr>
                <w:top w:val="none" w:sz="0" w:space="0" w:color="auto"/>
                <w:left w:val="none" w:sz="0" w:space="0" w:color="auto"/>
                <w:bottom w:val="none" w:sz="0" w:space="0" w:color="auto"/>
                <w:right w:val="none" w:sz="0" w:space="0" w:color="auto"/>
              </w:divBdr>
            </w:div>
            <w:div w:id="1714576121">
              <w:marLeft w:val="0"/>
              <w:marRight w:val="0"/>
              <w:marTop w:val="0"/>
              <w:marBottom w:val="0"/>
              <w:divBdr>
                <w:top w:val="none" w:sz="0" w:space="0" w:color="auto"/>
                <w:left w:val="none" w:sz="0" w:space="0" w:color="auto"/>
                <w:bottom w:val="none" w:sz="0" w:space="0" w:color="auto"/>
                <w:right w:val="none" w:sz="0" w:space="0" w:color="auto"/>
              </w:divBdr>
            </w:div>
            <w:div w:id="1777402560">
              <w:marLeft w:val="0"/>
              <w:marRight w:val="0"/>
              <w:marTop w:val="0"/>
              <w:marBottom w:val="0"/>
              <w:divBdr>
                <w:top w:val="none" w:sz="0" w:space="0" w:color="auto"/>
                <w:left w:val="none" w:sz="0" w:space="0" w:color="auto"/>
                <w:bottom w:val="none" w:sz="0" w:space="0" w:color="auto"/>
                <w:right w:val="none" w:sz="0" w:space="0" w:color="auto"/>
              </w:divBdr>
            </w:div>
            <w:div w:id="1781336165">
              <w:marLeft w:val="0"/>
              <w:marRight w:val="0"/>
              <w:marTop w:val="0"/>
              <w:marBottom w:val="0"/>
              <w:divBdr>
                <w:top w:val="none" w:sz="0" w:space="0" w:color="auto"/>
                <w:left w:val="none" w:sz="0" w:space="0" w:color="auto"/>
                <w:bottom w:val="none" w:sz="0" w:space="0" w:color="auto"/>
                <w:right w:val="none" w:sz="0" w:space="0" w:color="auto"/>
              </w:divBdr>
            </w:div>
            <w:div w:id="1915815466">
              <w:marLeft w:val="0"/>
              <w:marRight w:val="0"/>
              <w:marTop w:val="0"/>
              <w:marBottom w:val="0"/>
              <w:divBdr>
                <w:top w:val="none" w:sz="0" w:space="0" w:color="auto"/>
                <w:left w:val="none" w:sz="0" w:space="0" w:color="auto"/>
                <w:bottom w:val="none" w:sz="0" w:space="0" w:color="auto"/>
                <w:right w:val="none" w:sz="0" w:space="0" w:color="auto"/>
              </w:divBdr>
            </w:div>
            <w:div w:id="1922519081">
              <w:marLeft w:val="0"/>
              <w:marRight w:val="0"/>
              <w:marTop w:val="0"/>
              <w:marBottom w:val="0"/>
              <w:divBdr>
                <w:top w:val="none" w:sz="0" w:space="0" w:color="auto"/>
                <w:left w:val="none" w:sz="0" w:space="0" w:color="auto"/>
                <w:bottom w:val="none" w:sz="0" w:space="0" w:color="auto"/>
                <w:right w:val="none" w:sz="0" w:space="0" w:color="auto"/>
              </w:divBdr>
            </w:div>
            <w:div w:id="1946841646">
              <w:marLeft w:val="0"/>
              <w:marRight w:val="0"/>
              <w:marTop w:val="0"/>
              <w:marBottom w:val="0"/>
              <w:divBdr>
                <w:top w:val="none" w:sz="0" w:space="0" w:color="auto"/>
                <w:left w:val="none" w:sz="0" w:space="0" w:color="auto"/>
                <w:bottom w:val="none" w:sz="0" w:space="0" w:color="auto"/>
                <w:right w:val="none" w:sz="0" w:space="0" w:color="auto"/>
              </w:divBdr>
            </w:div>
            <w:div w:id="1957372959">
              <w:marLeft w:val="0"/>
              <w:marRight w:val="0"/>
              <w:marTop w:val="0"/>
              <w:marBottom w:val="0"/>
              <w:divBdr>
                <w:top w:val="none" w:sz="0" w:space="0" w:color="auto"/>
                <w:left w:val="none" w:sz="0" w:space="0" w:color="auto"/>
                <w:bottom w:val="none" w:sz="0" w:space="0" w:color="auto"/>
                <w:right w:val="none" w:sz="0" w:space="0" w:color="auto"/>
              </w:divBdr>
            </w:div>
            <w:div w:id="1965843843">
              <w:marLeft w:val="0"/>
              <w:marRight w:val="0"/>
              <w:marTop w:val="0"/>
              <w:marBottom w:val="0"/>
              <w:divBdr>
                <w:top w:val="none" w:sz="0" w:space="0" w:color="auto"/>
                <w:left w:val="none" w:sz="0" w:space="0" w:color="auto"/>
                <w:bottom w:val="none" w:sz="0" w:space="0" w:color="auto"/>
                <w:right w:val="none" w:sz="0" w:space="0" w:color="auto"/>
              </w:divBdr>
            </w:div>
            <w:div w:id="1972516725">
              <w:marLeft w:val="0"/>
              <w:marRight w:val="0"/>
              <w:marTop w:val="0"/>
              <w:marBottom w:val="0"/>
              <w:divBdr>
                <w:top w:val="none" w:sz="0" w:space="0" w:color="auto"/>
                <w:left w:val="none" w:sz="0" w:space="0" w:color="auto"/>
                <w:bottom w:val="none" w:sz="0" w:space="0" w:color="auto"/>
                <w:right w:val="none" w:sz="0" w:space="0" w:color="auto"/>
              </w:divBdr>
            </w:div>
            <w:div w:id="2051759734">
              <w:marLeft w:val="0"/>
              <w:marRight w:val="0"/>
              <w:marTop w:val="0"/>
              <w:marBottom w:val="0"/>
              <w:divBdr>
                <w:top w:val="none" w:sz="0" w:space="0" w:color="auto"/>
                <w:left w:val="none" w:sz="0" w:space="0" w:color="auto"/>
                <w:bottom w:val="none" w:sz="0" w:space="0" w:color="auto"/>
                <w:right w:val="none" w:sz="0" w:space="0" w:color="auto"/>
              </w:divBdr>
            </w:div>
            <w:div w:id="214114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72240">
      <w:bodyDiv w:val="1"/>
      <w:marLeft w:val="0"/>
      <w:marRight w:val="0"/>
      <w:marTop w:val="0"/>
      <w:marBottom w:val="0"/>
      <w:divBdr>
        <w:top w:val="none" w:sz="0" w:space="0" w:color="auto"/>
        <w:left w:val="none" w:sz="0" w:space="0" w:color="auto"/>
        <w:bottom w:val="none" w:sz="0" w:space="0" w:color="auto"/>
        <w:right w:val="none" w:sz="0" w:space="0" w:color="auto"/>
      </w:divBdr>
      <w:divsChild>
        <w:div w:id="353264189">
          <w:marLeft w:val="480"/>
          <w:marRight w:val="0"/>
          <w:marTop w:val="0"/>
          <w:marBottom w:val="0"/>
          <w:divBdr>
            <w:top w:val="none" w:sz="0" w:space="0" w:color="auto"/>
            <w:left w:val="none" w:sz="0" w:space="0" w:color="auto"/>
            <w:bottom w:val="none" w:sz="0" w:space="0" w:color="auto"/>
            <w:right w:val="none" w:sz="0" w:space="0" w:color="auto"/>
          </w:divBdr>
          <w:divsChild>
            <w:div w:id="74979737">
              <w:marLeft w:val="0"/>
              <w:marRight w:val="0"/>
              <w:marTop w:val="0"/>
              <w:marBottom w:val="0"/>
              <w:divBdr>
                <w:top w:val="none" w:sz="0" w:space="0" w:color="auto"/>
                <w:left w:val="none" w:sz="0" w:space="0" w:color="auto"/>
                <w:bottom w:val="none" w:sz="0" w:space="0" w:color="auto"/>
                <w:right w:val="none" w:sz="0" w:space="0" w:color="auto"/>
              </w:divBdr>
            </w:div>
            <w:div w:id="106390139">
              <w:marLeft w:val="0"/>
              <w:marRight w:val="0"/>
              <w:marTop w:val="0"/>
              <w:marBottom w:val="0"/>
              <w:divBdr>
                <w:top w:val="none" w:sz="0" w:space="0" w:color="auto"/>
                <w:left w:val="none" w:sz="0" w:space="0" w:color="auto"/>
                <w:bottom w:val="none" w:sz="0" w:space="0" w:color="auto"/>
                <w:right w:val="none" w:sz="0" w:space="0" w:color="auto"/>
              </w:divBdr>
            </w:div>
            <w:div w:id="147674060">
              <w:marLeft w:val="0"/>
              <w:marRight w:val="0"/>
              <w:marTop w:val="0"/>
              <w:marBottom w:val="0"/>
              <w:divBdr>
                <w:top w:val="none" w:sz="0" w:space="0" w:color="auto"/>
                <w:left w:val="none" w:sz="0" w:space="0" w:color="auto"/>
                <w:bottom w:val="none" w:sz="0" w:space="0" w:color="auto"/>
                <w:right w:val="none" w:sz="0" w:space="0" w:color="auto"/>
              </w:divBdr>
            </w:div>
            <w:div w:id="179122258">
              <w:marLeft w:val="0"/>
              <w:marRight w:val="0"/>
              <w:marTop w:val="0"/>
              <w:marBottom w:val="0"/>
              <w:divBdr>
                <w:top w:val="none" w:sz="0" w:space="0" w:color="auto"/>
                <w:left w:val="none" w:sz="0" w:space="0" w:color="auto"/>
                <w:bottom w:val="none" w:sz="0" w:space="0" w:color="auto"/>
                <w:right w:val="none" w:sz="0" w:space="0" w:color="auto"/>
              </w:divBdr>
            </w:div>
            <w:div w:id="242494998">
              <w:marLeft w:val="0"/>
              <w:marRight w:val="0"/>
              <w:marTop w:val="0"/>
              <w:marBottom w:val="0"/>
              <w:divBdr>
                <w:top w:val="none" w:sz="0" w:space="0" w:color="auto"/>
                <w:left w:val="none" w:sz="0" w:space="0" w:color="auto"/>
                <w:bottom w:val="none" w:sz="0" w:space="0" w:color="auto"/>
                <w:right w:val="none" w:sz="0" w:space="0" w:color="auto"/>
              </w:divBdr>
            </w:div>
            <w:div w:id="294339215">
              <w:marLeft w:val="0"/>
              <w:marRight w:val="0"/>
              <w:marTop w:val="0"/>
              <w:marBottom w:val="0"/>
              <w:divBdr>
                <w:top w:val="none" w:sz="0" w:space="0" w:color="auto"/>
                <w:left w:val="none" w:sz="0" w:space="0" w:color="auto"/>
                <w:bottom w:val="none" w:sz="0" w:space="0" w:color="auto"/>
                <w:right w:val="none" w:sz="0" w:space="0" w:color="auto"/>
              </w:divBdr>
            </w:div>
            <w:div w:id="336689218">
              <w:marLeft w:val="0"/>
              <w:marRight w:val="0"/>
              <w:marTop w:val="0"/>
              <w:marBottom w:val="0"/>
              <w:divBdr>
                <w:top w:val="none" w:sz="0" w:space="0" w:color="auto"/>
                <w:left w:val="none" w:sz="0" w:space="0" w:color="auto"/>
                <w:bottom w:val="none" w:sz="0" w:space="0" w:color="auto"/>
                <w:right w:val="none" w:sz="0" w:space="0" w:color="auto"/>
              </w:divBdr>
            </w:div>
            <w:div w:id="339548244">
              <w:marLeft w:val="0"/>
              <w:marRight w:val="0"/>
              <w:marTop w:val="0"/>
              <w:marBottom w:val="0"/>
              <w:divBdr>
                <w:top w:val="none" w:sz="0" w:space="0" w:color="auto"/>
                <w:left w:val="none" w:sz="0" w:space="0" w:color="auto"/>
                <w:bottom w:val="none" w:sz="0" w:space="0" w:color="auto"/>
                <w:right w:val="none" w:sz="0" w:space="0" w:color="auto"/>
              </w:divBdr>
            </w:div>
            <w:div w:id="587274705">
              <w:marLeft w:val="0"/>
              <w:marRight w:val="0"/>
              <w:marTop w:val="0"/>
              <w:marBottom w:val="0"/>
              <w:divBdr>
                <w:top w:val="none" w:sz="0" w:space="0" w:color="auto"/>
                <w:left w:val="none" w:sz="0" w:space="0" w:color="auto"/>
                <w:bottom w:val="none" w:sz="0" w:space="0" w:color="auto"/>
                <w:right w:val="none" w:sz="0" w:space="0" w:color="auto"/>
              </w:divBdr>
            </w:div>
            <w:div w:id="593048405">
              <w:marLeft w:val="0"/>
              <w:marRight w:val="0"/>
              <w:marTop w:val="0"/>
              <w:marBottom w:val="0"/>
              <w:divBdr>
                <w:top w:val="none" w:sz="0" w:space="0" w:color="auto"/>
                <w:left w:val="none" w:sz="0" w:space="0" w:color="auto"/>
                <w:bottom w:val="none" w:sz="0" w:space="0" w:color="auto"/>
                <w:right w:val="none" w:sz="0" w:space="0" w:color="auto"/>
              </w:divBdr>
            </w:div>
            <w:div w:id="596527771">
              <w:marLeft w:val="0"/>
              <w:marRight w:val="0"/>
              <w:marTop w:val="0"/>
              <w:marBottom w:val="0"/>
              <w:divBdr>
                <w:top w:val="none" w:sz="0" w:space="0" w:color="auto"/>
                <w:left w:val="none" w:sz="0" w:space="0" w:color="auto"/>
                <w:bottom w:val="none" w:sz="0" w:space="0" w:color="auto"/>
                <w:right w:val="none" w:sz="0" w:space="0" w:color="auto"/>
              </w:divBdr>
            </w:div>
            <w:div w:id="652636515">
              <w:marLeft w:val="0"/>
              <w:marRight w:val="0"/>
              <w:marTop w:val="0"/>
              <w:marBottom w:val="0"/>
              <w:divBdr>
                <w:top w:val="none" w:sz="0" w:space="0" w:color="auto"/>
                <w:left w:val="none" w:sz="0" w:space="0" w:color="auto"/>
                <w:bottom w:val="none" w:sz="0" w:space="0" w:color="auto"/>
                <w:right w:val="none" w:sz="0" w:space="0" w:color="auto"/>
              </w:divBdr>
            </w:div>
            <w:div w:id="676419170">
              <w:marLeft w:val="0"/>
              <w:marRight w:val="0"/>
              <w:marTop w:val="0"/>
              <w:marBottom w:val="0"/>
              <w:divBdr>
                <w:top w:val="none" w:sz="0" w:space="0" w:color="auto"/>
                <w:left w:val="none" w:sz="0" w:space="0" w:color="auto"/>
                <w:bottom w:val="none" w:sz="0" w:space="0" w:color="auto"/>
                <w:right w:val="none" w:sz="0" w:space="0" w:color="auto"/>
              </w:divBdr>
            </w:div>
            <w:div w:id="691301142">
              <w:marLeft w:val="0"/>
              <w:marRight w:val="0"/>
              <w:marTop w:val="0"/>
              <w:marBottom w:val="0"/>
              <w:divBdr>
                <w:top w:val="none" w:sz="0" w:space="0" w:color="auto"/>
                <w:left w:val="none" w:sz="0" w:space="0" w:color="auto"/>
                <w:bottom w:val="none" w:sz="0" w:space="0" w:color="auto"/>
                <w:right w:val="none" w:sz="0" w:space="0" w:color="auto"/>
              </w:divBdr>
            </w:div>
            <w:div w:id="737673245">
              <w:marLeft w:val="0"/>
              <w:marRight w:val="0"/>
              <w:marTop w:val="0"/>
              <w:marBottom w:val="0"/>
              <w:divBdr>
                <w:top w:val="none" w:sz="0" w:space="0" w:color="auto"/>
                <w:left w:val="none" w:sz="0" w:space="0" w:color="auto"/>
                <w:bottom w:val="none" w:sz="0" w:space="0" w:color="auto"/>
                <w:right w:val="none" w:sz="0" w:space="0" w:color="auto"/>
              </w:divBdr>
            </w:div>
            <w:div w:id="752553185">
              <w:marLeft w:val="0"/>
              <w:marRight w:val="0"/>
              <w:marTop w:val="0"/>
              <w:marBottom w:val="0"/>
              <w:divBdr>
                <w:top w:val="none" w:sz="0" w:space="0" w:color="auto"/>
                <w:left w:val="none" w:sz="0" w:space="0" w:color="auto"/>
                <w:bottom w:val="none" w:sz="0" w:space="0" w:color="auto"/>
                <w:right w:val="none" w:sz="0" w:space="0" w:color="auto"/>
              </w:divBdr>
            </w:div>
            <w:div w:id="796532509">
              <w:marLeft w:val="0"/>
              <w:marRight w:val="0"/>
              <w:marTop w:val="0"/>
              <w:marBottom w:val="0"/>
              <w:divBdr>
                <w:top w:val="none" w:sz="0" w:space="0" w:color="auto"/>
                <w:left w:val="none" w:sz="0" w:space="0" w:color="auto"/>
                <w:bottom w:val="none" w:sz="0" w:space="0" w:color="auto"/>
                <w:right w:val="none" w:sz="0" w:space="0" w:color="auto"/>
              </w:divBdr>
            </w:div>
            <w:div w:id="896860362">
              <w:marLeft w:val="0"/>
              <w:marRight w:val="0"/>
              <w:marTop w:val="0"/>
              <w:marBottom w:val="0"/>
              <w:divBdr>
                <w:top w:val="none" w:sz="0" w:space="0" w:color="auto"/>
                <w:left w:val="none" w:sz="0" w:space="0" w:color="auto"/>
                <w:bottom w:val="none" w:sz="0" w:space="0" w:color="auto"/>
                <w:right w:val="none" w:sz="0" w:space="0" w:color="auto"/>
              </w:divBdr>
            </w:div>
            <w:div w:id="911037841">
              <w:marLeft w:val="0"/>
              <w:marRight w:val="0"/>
              <w:marTop w:val="0"/>
              <w:marBottom w:val="0"/>
              <w:divBdr>
                <w:top w:val="none" w:sz="0" w:space="0" w:color="auto"/>
                <w:left w:val="none" w:sz="0" w:space="0" w:color="auto"/>
                <w:bottom w:val="none" w:sz="0" w:space="0" w:color="auto"/>
                <w:right w:val="none" w:sz="0" w:space="0" w:color="auto"/>
              </w:divBdr>
            </w:div>
            <w:div w:id="926958079">
              <w:marLeft w:val="0"/>
              <w:marRight w:val="0"/>
              <w:marTop w:val="0"/>
              <w:marBottom w:val="0"/>
              <w:divBdr>
                <w:top w:val="none" w:sz="0" w:space="0" w:color="auto"/>
                <w:left w:val="none" w:sz="0" w:space="0" w:color="auto"/>
                <w:bottom w:val="none" w:sz="0" w:space="0" w:color="auto"/>
                <w:right w:val="none" w:sz="0" w:space="0" w:color="auto"/>
              </w:divBdr>
            </w:div>
            <w:div w:id="981041085">
              <w:marLeft w:val="0"/>
              <w:marRight w:val="0"/>
              <w:marTop w:val="0"/>
              <w:marBottom w:val="0"/>
              <w:divBdr>
                <w:top w:val="none" w:sz="0" w:space="0" w:color="auto"/>
                <w:left w:val="none" w:sz="0" w:space="0" w:color="auto"/>
                <w:bottom w:val="none" w:sz="0" w:space="0" w:color="auto"/>
                <w:right w:val="none" w:sz="0" w:space="0" w:color="auto"/>
              </w:divBdr>
            </w:div>
            <w:div w:id="1146584910">
              <w:marLeft w:val="0"/>
              <w:marRight w:val="0"/>
              <w:marTop w:val="0"/>
              <w:marBottom w:val="0"/>
              <w:divBdr>
                <w:top w:val="none" w:sz="0" w:space="0" w:color="auto"/>
                <w:left w:val="none" w:sz="0" w:space="0" w:color="auto"/>
                <w:bottom w:val="none" w:sz="0" w:space="0" w:color="auto"/>
                <w:right w:val="none" w:sz="0" w:space="0" w:color="auto"/>
              </w:divBdr>
            </w:div>
            <w:div w:id="1150634155">
              <w:marLeft w:val="0"/>
              <w:marRight w:val="0"/>
              <w:marTop w:val="0"/>
              <w:marBottom w:val="0"/>
              <w:divBdr>
                <w:top w:val="none" w:sz="0" w:space="0" w:color="auto"/>
                <w:left w:val="none" w:sz="0" w:space="0" w:color="auto"/>
                <w:bottom w:val="none" w:sz="0" w:space="0" w:color="auto"/>
                <w:right w:val="none" w:sz="0" w:space="0" w:color="auto"/>
              </w:divBdr>
            </w:div>
            <w:div w:id="1186795549">
              <w:marLeft w:val="0"/>
              <w:marRight w:val="0"/>
              <w:marTop w:val="0"/>
              <w:marBottom w:val="0"/>
              <w:divBdr>
                <w:top w:val="none" w:sz="0" w:space="0" w:color="auto"/>
                <w:left w:val="none" w:sz="0" w:space="0" w:color="auto"/>
                <w:bottom w:val="none" w:sz="0" w:space="0" w:color="auto"/>
                <w:right w:val="none" w:sz="0" w:space="0" w:color="auto"/>
              </w:divBdr>
            </w:div>
            <w:div w:id="1284381910">
              <w:marLeft w:val="0"/>
              <w:marRight w:val="0"/>
              <w:marTop w:val="0"/>
              <w:marBottom w:val="0"/>
              <w:divBdr>
                <w:top w:val="none" w:sz="0" w:space="0" w:color="auto"/>
                <w:left w:val="none" w:sz="0" w:space="0" w:color="auto"/>
                <w:bottom w:val="none" w:sz="0" w:space="0" w:color="auto"/>
                <w:right w:val="none" w:sz="0" w:space="0" w:color="auto"/>
              </w:divBdr>
            </w:div>
            <w:div w:id="1389458117">
              <w:marLeft w:val="0"/>
              <w:marRight w:val="0"/>
              <w:marTop w:val="0"/>
              <w:marBottom w:val="0"/>
              <w:divBdr>
                <w:top w:val="none" w:sz="0" w:space="0" w:color="auto"/>
                <w:left w:val="none" w:sz="0" w:space="0" w:color="auto"/>
                <w:bottom w:val="none" w:sz="0" w:space="0" w:color="auto"/>
                <w:right w:val="none" w:sz="0" w:space="0" w:color="auto"/>
              </w:divBdr>
            </w:div>
            <w:div w:id="1401363437">
              <w:marLeft w:val="0"/>
              <w:marRight w:val="0"/>
              <w:marTop w:val="0"/>
              <w:marBottom w:val="0"/>
              <w:divBdr>
                <w:top w:val="none" w:sz="0" w:space="0" w:color="auto"/>
                <w:left w:val="none" w:sz="0" w:space="0" w:color="auto"/>
                <w:bottom w:val="none" w:sz="0" w:space="0" w:color="auto"/>
                <w:right w:val="none" w:sz="0" w:space="0" w:color="auto"/>
              </w:divBdr>
            </w:div>
            <w:div w:id="1405223944">
              <w:marLeft w:val="0"/>
              <w:marRight w:val="0"/>
              <w:marTop w:val="0"/>
              <w:marBottom w:val="0"/>
              <w:divBdr>
                <w:top w:val="none" w:sz="0" w:space="0" w:color="auto"/>
                <w:left w:val="none" w:sz="0" w:space="0" w:color="auto"/>
                <w:bottom w:val="none" w:sz="0" w:space="0" w:color="auto"/>
                <w:right w:val="none" w:sz="0" w:space="0" w:color="auto"/>
              </w:divBdr>
            </w:div>
            <w:div w:id="1422490275">
              <w:marLeft w:val="0"/>
              <w:marRight w:val="0"/>
              <w:marTop w:val="0"/>
              <w:marBottom w:val="0"/>
              <w:divBdr>
                <w:top w:val="none" w:sz="0" w:space="0" w:color="auto"/>
                <w:left w:val="none" w:sz="0" w:space="0" w:color="auto"/>
                <w:bottom w:val="none" w:sz="0" w:space="0" w:color="auto"/>
                <w:right w:val="none" w:sz="0" w:space="0" w:color="auto"/>
              </w:divBdr>
            </w:div>
            <w:div w:id="1506433297">
              <w:marLeft w:val="0"/>
              <w:marRight w:val="0"/>
              <w:marTop w:val="0"/>
              <w:marBottom w:val="0"/>
              <w:divBdr>
                <w:top w:val="none" w:sz="0" w:space="0" w:color="auto"/>
                <w:left w:val="none" w:sz="0" w:space="0" w:color="auto"/>
                <w:bottom w:val="none" w:sz="0" w:space="0" w:color="auto"/>
                <w:right w:val="none" w:sz="0" w:space="0" w:color="auto"/>
              </w:divBdr>
            </w:div>
            <w:div w:id="1521580112">
              <w:marLeft w:val="0"/>
              <w:marRight w:val="0"/>
              <w:marTop w:val="0"/>
              <w:marBottom w:val="0"/>
              <w:divBdr>
                <w:top w:val="none" w:sz="0" w:space="0" w:color="auto"/>
                <w:left w:val="none" w:sz="0" w:space="0" w:color="auto"/>
                <w:bottom w:val="none" w:sz="0" w:space="0" w:color="auto"/>
                <w:right w:val="none" w:sz="0" w:space="0" w:color="auto"/>
              </w:divBdr>
            </w:div>
            <w:div w:id="1628195528">
              <w:marLeft w:val="0"/>
              <w:marRight w:val="0"/>
              <w:marTop w:val="0"/>
              <w:marBottom w:val="0"/>
              <w:divBdr>
                <w:top w:val="none" w:sz="0" w:space="0" w:color="auto"/>
                <w:left w:val="none" w:sz="0" w:space="0" w:color="auto"/>
                <w:bottom w:val="none" w:sz="0" w:space="0" w:color="auto"/>
                <w:right w:val="none" w:sz="0" w:space="0" w:color="auto"/>
              </w:divBdr>
            </w:div>
            <w:div w:id="1806966117">
              <w:marLeft w:val="0"/>
              <w:marRight w:val="0"/>
              <w:marTop w:val="0"/>
              <w:marBottom w:val="0"/>
              <w:divBdr>
                <w:top w:val="none" w:sz="0" w:space="0" w:color="auto"/>
                <w:left w:val="none" w:sz="0" w:space="0" w:color="auto"/>
                <w:bottom w:val="none" w:sz="0" w:space="0" w:color="auto"/>
                <w:right w:val="none" w:sz="0" w:space="0" w:color="auto"/>
              </w:divBdr>
            </w:div>
            <w:div w:id="1926573040">
              <w:marLeft w:val="0"/>
              <w:marRight w:val="0"/>
              <w:marTop w:val="0"/>
              <w:marBottom w:val="0"/>
              <w:divBdr>
                <w:top w:val="none" w:sz="0" w:space="0" w:color="auto"/>
                <w:left w:val="none" w:sz="0" w:space="0" w:color="auto"/>
                <w:bottom w:val="none" w:sz="0" w:space="0" w:color="auto"/>
                <w:right w:val="none" w:sz="0" w:space="0" w:color="auto"/>
              </w:divBdr>
            </w:div>
            <w:div w:id="1970086685">
              <w:marLeft w:val="0"/>
              <w:marRight w:val="0"/>
              <w:marTop w:val="0"/>
              <w:marBottom w:val="0"/>
              <w:divBdr>
                <w:top w:val="none" w:sz="0" w:space="0" w:color="auto"/>
                <w:left w:val="none" w:sz="0" w:space="0" w:color="auto"/>
                <w:bottom w:val="none" w:sz="0" w:space="0" w:color="auto"/>
                <w:right w:val="none" w:sz="0" w:space="0" w:color="auto"/>
              </w:divBdr>
            </w:div>
            <w:div w:id="2032879465">
              <w:marLeft w:val="0"/>
              <w:marRight w:val="0"/>
              <w:marTop w:val="0"/>
              <w:marBottom w:val="0"/>
              <w:divBdr>
                <w:top w:val="none" w:sz="0" w:space="0" w:color="auto"/>
                <w:left w:val="none" w:sz="0" w:space="0" w:color="auto"/>
                <w:bottom w:val="none" w:sz="0" w:space="0" w:color="auto"/>
                <w:right w:val="none" w:sz="0" w:space="0" w:color="auto"/>
              </w:divBdr>
            </w:div>
            <w:div w:id="2093888797">
              <w:marLeft w:val="0"/>
              <w:marRight w:val="0"/>
              <w:marTop w:val="0"/>
              <w:marBottom w:val="0"/>
              <w:divBdr>
                <w:top w:val="none" w:sz="0" w:space="0" w:color="auto"/>
                <w:left w:val="none" w:sz="0" w:space="0" w:color="auto"/>
                <w:bottom w:val="none" w:sz="0" w:space="0" w:color="auto"/>
                <w:right w:val="none" w:sz="0" w:space="0" w:color="auto"/>
              </w:divBdr>
            </w:div>
            <w:div w:id="214296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384378">
      <w:bodyDiv w:val="1"/>
      <w:marLeft w:val="0"/>
      <w:marRight w:val="0"/>
      <w:marTop w:val="0"/>
      <w:marBottom w:val="0"/>
      <w:divBdr>
        <w:top w:val="none" w:sz="0" w:space="0" w:color="auto"/>
        <w:left w:val="none" w:sz="0" w:space="0" w:color="auto"/>
        <w:bottom w:val="none" w:sz="0" w:space="0" w:color="auto"/>
        <w:right w:val="none" w:sz="0" w:space="0" w:color="auto"/>
      </w:divBdr>
      <w:divsChild>
        <w:div w:id="2026397972">
          <w:marLeft w:val="480"/>
          <w:marRight w:val="0"/>
          <w:marTop w:val="0"/>
          <w:marBottom w:val="0"/>
          <w:divBdr>
            <w:top w:val="none" w:sz="0" w:space="0" w:color="auto"/>
            <w:left w:val="none" w:sz="0" w:space="0" w:color="auto"/>
            <w:bottom w:val="none" w:sz="0" w:space="0" w:color="auto"/>
            <w:right w:val="none" w:sz="0" w:space="0" w:color="auto"/>
          </w:divBdr>
          <w:divsChild>
            <w:div w:id="542987936">
              <w:marLeft w:val="0"/>
              <w:marRight w:val="0"/>
              <w:marTop w:val="0"/>
              <w:marBottom w:val="0"/>
              <w:divBdr>
                <w:top w:val="none" w:sz="0" w:space="0" w:color="auto"/>
                <w:left w:val="none" w:sz="0" w:space="0" w:color="auto"/>
                <w:bottom w:val="none" w:sz="0" w:space="0" w:color="auto"/>
                <w:right w:val="none" w:sz="0" w:space="0" w:color="auto"/>
              </w:divBdr>
            </w:div>
            <w:div w:id="1061244766">
              <w:marLeft w:val="0"/>
              <w:marRight w:val="0"/>
              <w:marTop w:val="0"/>
              <w:marBottom w:val="0"/>
              <w:divBdr>
                <w:top w:val="none" w:sz="0" w:space="0" w:color="auto"/>
                <w:left w:val="none" w:sz="0" w:space="0" w:color="auto"/>
                <w:bottom w:val="none" w:sz="0" w:space="0" w:color="auto"/>
                <w:right w:val="none" w:sz="0" w:space="0" w:color="auto"/>
              </w:divBdr>
            </w:div>
            <w:div w:id="179983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header" Target="header2.xml"/><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header" Target="header1.xml"/><Relationship Id="rId12" Type="http://schemas.microsoft.com/office/2018/08/relationships/commentsExtensible" Target="commentsExtensible.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image" Target="media/image3.png"/><Relationship Id="rId10" Type="http://schemas.microsoft.com/office/2011/relationships/commentsExtended" Target="commentsExtended.xm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2.tif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34</Pages>
  <Words>45753</Words>
  <Characters>260794</Characters>
  <Application>Microsoft Office Word</Application>
  <DocSecurity>0</DocSecurity>
  <Lines>2173</Lines>
  <Paragraphs>611</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305936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cp:keywords/>
  <dc:description/>
  <cp:lastModifiedBy>Sierra Schmidt</cp:lastModifiedBy>
  <cp:revision>2</cp:revision>
  <cp:lastPrinted>2023-08-08T13:19:00Z</cp:lastPrinted>
  <dcterms:created xsi:type="dcterms:W3CDTF">2023-09-04T03:48:00Z</dcterms:created>
  <dcterms:modified xsi:type="dcterms:W3CDTF">2023-09-04T03:48:00Z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id="ghuombun"/&gt;&lt;style id="http://www.zotero.org/styles/american-sociological-association" locale="en-US" hasBibliography="1" bibliographyStyleHasBeenSet="1"/&gt;&lt;prefs&gt;&lt;pref name="fieldType" value="Fiel</vt:lpwstr>
  </property>
  <property fmtid="{D5CDD505-2E9C-101B-9397-08002B2CF9AE}" pid="3" name="ZOTERO_PREF_2">
    <vt:lpwstr>d"/&gt;&lt;pref name="automaticJournalAbbreviations" value="true"/&gt;&lt;/prefs&gt;&lt;/data&gt;</vt:lpwstr>
  </property>
</Properties>
</file>