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Brenton DeBoef</w:t>
      </w:r>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75CBDDB4"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0BF0ADA1" w14:textId="468E58E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2B41B38F" w14:textId="58CB50F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12924606" w14:textId="14485F6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8D6F6A">
              <w:rPr>
                <w:noProof/>
                <w:webHidden/>
              </w:rPr>
              <w:t>8</w:t>
            </w:r>
            <w:r w:rsidR="001F6595">
              <w:rPr>
                <w:noProof/>
                <w:webHidden/>
              </w:rPr>
              <w:fldChar w:fldCharType="end"/>
            </w:r>
          </w:hyperlink>
        </w:p>
        <w:p w14:paraId="10951C30" w14:textId="082421B8"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3672645" w14:textId="378127D2"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8D6F6A">
              <w:rPr>
                <w:noProof/>
                <w:webHidden/>
              </w:rPr>
              <w:t>19</w:t>
            </w:r>
            <w:r w:rsidR="001F6595">
              <w:rPr>
                <w:noProof/>
                <w:webHidden/>
              </w:rPr>
              <w:fldChar w:fldCharType="end"/>
            </w:r>
          </w:hyperlink>
        </w:p>
        <w:p w14:paraId="6733EDD2" w14:textId="5F877B3E"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E377970" w14:textId="70E1739C"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8D6F6A">
              <w:rPr>
                <w:noProof/>
                <w:webHidden/>
              </w:rPr>
              <w:t>12</w:t>
            </w:r>
            <w:r w:rsidR="001F6595">
              <w:rPr>
                <w:noProof/>
                <w:webHidden/>
              </w:rPr>
              <w:fldChar w:fldCharType="end"/>
            </w:r>
          </w:hyperlink>
        </w:p>
        <w:p w14:paraId="413AA9F6" w14:textId="141D1D1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8D6F6A">
              <w:rPr>
                <w:noProof/>
                <w:webHidden/>
              </w:rPr>
              <w:t>25</w:t>
            </w:r>
            <w:r w:rsidR="001F6595">
              <w:rPr>
                <w:noProof/>
                <w:webHidden/>
              </w:rPr>
              <w:fldChar w:fldCharType="end"/>
            </w:r>
          </w:hyperlink>
        </w:p>
        <w:p w14:paraId="029707E8" w14:textId="3BF1A0B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8D6F6A">
              <w:rPr>
                <w:noProof/>
                <w:webHidden/>
              </w:rPr>
              <w:t>26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r w:rsidRPr="00256073">
        <w:rPr>
          <w:i/>
          <w:iCs/>
        </w:rPr>
        <w:t xml:space="preserve">Francisella </w:t>
      </w:r>
      <w:r w:rsidR="00A773A6" w:rsidRPr="00256073">
        <w:rPr>
          <w:i/>
          <w:iCs/>
        </w:rPr>
        <w:t>tularensis</w:t>
      </w:r>
      <w:r w:rsidR="00A773A6">
        <w:t xml:space="preserve"> </w:t>
      </w:r>
      <w:r w:rsidRPr="001F6595">
        <w:t>is an intracellular pathogen.</w:t>
      </w:r>
      <w:bookmarkEnd w:id="3"/>
    </w:p>
    <w:p w14:paraId="3D68BAAB" w14:textId="28729543" w:rsidR="001258D9" w:rsidRDefault="001335DF" w:rsidP="00252468">
      <w:pPr>
        <w:spacing w:line="480" w:lineRule="auto"/>
        <w:ind w:firstLine="450"/>
        <w:jc w:val="both"/>
      </w:pPr>
      <w:commentRangeStart w:id="4"/>
      <w:r w:rsidRPr="00671685">
        <w:rPr>
          <w:i/>
          <w:iCs/>
        </w:rPr>
        <w:t>Francisella</w:t>
      </w:r>
      <w:r w:rsidR="00315EF6" w:rsidRPr="00671685">
        <w:rPr>
          <w:i/>
          <w:iCs/>
        </w:rPr>
        <w:t xml:space="preserve"> tularensis</w:t>
      </w:r>
      <w:r w:rsidR="00315EF6" w:rsidRPr="00671685">
        <w:t xml:space="preserve">, </w:t>
      </w:r>
      <w:r w:rsidR="00252468">
        <w:t xml:space="preserve">is </w:t>
      </w:r>
      <w:r w:rsidR="00315EF6" w:rsidRPr="00671685">
        <w:t xml:space="preserve">a </w:t>
      </w:r>
      <w:r w:rsidR="00252468" w:rsidRPr="00671685">
        <w:t>Gram-negative coccobacillus</w:t>
      </w:r>
      <w:r w:rsidR="00252468">
        <w:t xml:space="preserve"> bacterium. It </w:t>
      </w:r>
      <w:r w:rsidR="00315EF6" w:rsidRPr="00671685">
        <w:t xml:space="preserve">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commentRangeEnd w:id="4"/>
      <w:r w:rsidR="000D6853">
        <w:rPr>
          <w:rStyle w:val="CommentReference"/>
        </w:rPr>
        <w:commentReference w:id="4"/>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256073">
        <w:t>of just 10 cells</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bioweapon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r w:rsidR="00252468">
        <w:t xml:space="preserve">That said, it </w:t>
      </w:r>
      <w:r w:rsidR="00BA7920" w:rsidRPr="00671685">
        <w:t>is an environmental pathogen</w:t>
      </w:r>
      <w:r w:rsidR="00FD5025">
        <w:t xml:space="preserve"> that is</w:t>
      </w:r>
      <w:r w:rsidR="00FD5025" w:rsidRPr="00671685">
        <w:t xml:space="preserve"> </w:t>
      </w:r>
      <w:r w:rsidR="00BA7920" w:rsidRPr="00671685">
        <w:t xml:space="preserve">endemic to </w:t>
      </w:r>
      <w:r w:rsidR="00256073">
        <w:t>North America, Europe, and Asia</w:t>
      </w:r>
      <w:commentRangeStart w:id="5"/>
      <w:r w:rsidR="00256073">
        <w:t xml:space="preserve">. </w:t>
      </w:r>
      <w:r w:rsidR="00252468">
        <w:t>T</w:t>
      </w:r>
      <w:r w:rsidR="00256073">
        <w:t>he</w:t>
      </w:r>
      <w:r w:rsidR="0061131C">
        <w:t xml:space="preserve"> majority of reported cases arise from the </w:t>
      </w:r>
      <w:r w:rsidR="00256073">
        <w:t xml:space="preserve">United States, </w:t>
      </w:r>
      <w:r w:rsidR="00D1103A">
        <w:t xml:space="preserve">with the highest incidence in </w:t>
      </w:r>
      <w:r w:rsidR="00256073">
        <w:t xml:space="preserve">the </w:t>
      </w:r>
      <w:r w:rsidR="00252468">
        <w:t>south-central</w:t>
      </w:r>
      <w:r w:rsidR="00256073">
        <w:t xml:space="preserve"> </w:t>
      </w:r>
      <w:r w:rsidR="00D1103A">
        <w:t>region</w:t>
      </w:r>
      <w:r w:rsidR="00256073">
        <w:t xml:space="preserve"> of the </w:t>
      </w:r>
      <w:commentRangeEnd w:id="5"/>
      <w:r w:rsidR="00252468">
        <w:t>country</w:t>
      </w:r>
      <w:r w:rsidR="00787709">
        <w:rPr>
          <w:rStyle w:val="CommentReference"/>
        </w:rPr>
        <w:commentReference w:id="5"/>
      </w:r>
      <w:r w:rsidR="00B1098C" w:rsidRPr="00671685">
        <w:t>.</w:t>
      </w:r>
      <w:r w:rsidR="00086491" w:rsidRPr="00671685">
        <w:t xml:space="preserve"> </w:t>
      </w:r>
    </w:p>
    <w:p w14:paraId="127098F1" w14:textId="1DF9AE03" w:rsidR="00EE348C" w:rsidRDefault="00252468" w:rsidP="001258D9">
      <w:pPr>
        <w:spacing w:line="480" w:lineRule="auto"/>
        <w:ind w:firstLine="450"/>
        <w:jc w:val="both"/>
      </w:pPr>
      <w:r>
        <w:t xml:space="preserve">There are multiple routes of entry, which may be through </w:t>
      </w:r>
      <w:r w:rsidR="001258D9" w:rsidRPr="00671685">
        <w:t>inhal</w:t>
      </w:r>
      <w:r w:rsidR="001258D9">
        <w:t>ation</w:t>
      </w:r>
      <w:r w:rsidR="001258D9" w:rsidRPr="00671685">
        <w:t>, ingest</w:t>
      </w:r>
      <w:r w:rsidR="001258D9">
        <w:t>ion</w:t>
      </w:r>
      <w:r w:rsidR="001258D9" w:rsidRPr="00671685">
        <w:t xml:space="preserve">, or otherwise acquired through open wounds </w:t>
      </w:r>
      <w:r w:rsidR="001258D9" w:rsidRPr="00671685">
        <w:fldChar w:fldCharType="begin"/>
      </w:r>
      <w:r w:rsidR="001258D9"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1258D9" w:rsidRPr="00671685">
        <w:fldChar w:fldCharType="separate"/>
      </w:r>
      <w:r w:rsidR="001258D9" w:rsidRPr="00671685">
        <w:rPr>
          <w:rFonts w:cs="Arial"/>
        </w:rPr>
        <w:t>(Keim et al. 2007)</w:t>
      </w:r>
      <w:r w:rsidR="001258D9" w:rsidRPr="00671685">
        <w:fldChar w:fldCharType="end"/>
      </w:r>
      <w:r w:rsidR="001258D9" w:rsidRPr="00671685">
        <w:t xml:space="preserve">. </w:t>
      </w:r>
      <w:r>
        <w:t>Often dependent on the route of entry, tularemia may present in a number of ways. This presentation can include flu-like symptoms including malaise and cough</w:t>
      </w:r>
      <w:r w:rsidR="002A0C0B">
        <w:t>. It</w:t>
      </w:r>
      <w:r>
        <w:t xml:space="preserve"> may also cause </w:t>
      </w:r>
      <w:r w:rsidR="002A0C0B">
        <w:t xml:space="preserve">ulcers or swelling in areas such as the stomach, mouths, or eyes.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p>
    <w:p w14:paraId="4F1A4C87" w14:textId="17CD2CB5" w:rsidR="001258D9" w:rsidRDefault="00EE348C" w:rsidP="00E8328A">
      <w:pPr>
        <w:spacing w:line="480" w:lineRule="auto"/>
        <w:ind w:firstLine="450"/>
        <w:jc w:val="both"/>
      </w:pPr>
      <w:r>
        <w:t xml:space="preserve">Two subspecies of </w:t>
      </w:r>
      <w:r>
        <w:rPr>
          <w:i/>
          <w:iCs/>
        </w:rPr>
        <w:t>F. tularensis</w:t>
      </w:r>
      <w:r w:rsidR="000D6853">
        <w:rPr>
          <w:i/>
          <w:iCs/>
        </w:rPr>
        <w:t xml:space="preserve"> </w:t>
      </w:r>
      <w:r w:rsidR="000D6853">
        <w:t>that are most clinically-</w:t>
      </w:r>
      <w:r w:rsidR="001258D9">
        <w:t>relevant</w:t>
      </w:r>
      <w:r w:rsidR="000D6853">
        <w:t xml:space="preserve"> are </w:t>
      </w:r>
      <w:r w:rsidR="000D6853" w:rsidRPr="001258D9">
        <w:rPr>
          <w:i/>
          <w:iCs/>
        </w:rPr>
        <w:t>F. tularensis</w:t>
      </w:r>
      <w:r w:rsidR="000D6853">
        <w:t xml:space="preserve"> subsp.</w:t>
      </w:r>
      <w:r w:rsidR="00315EF6" w:rsidRPr="00671685">
        <w:t xml:space="preserve"> </w:t>
      </w:r>
      <w:r w:rsidR="00315EF6" w:rsidRPr="00671685">
        <w:rPr>
          <w:i/>
          <w:iCs/>
        </w:rPr>
        <w:t>tularensis</w:t>
      </w:r>
      <w:r>
        <w:rPr>
          <w:i/>
          <w:iCs/>
        </w:rPr>
        <w:t xml:space="preserve"> </w:t>
      </w:r>
      <w:r>
        <w:t xml:space="preserve">and </w:t>
      </w:r>
      <w:r w:rsidR="000D6853" w:rsidRPr="00326B7B">
        <w:rPr>
          <w:i/>
          <w:iCs/>
        </w:rPr>
        <w:t>F. tularensis</w:t>
      </w:r>
      <w:r w:rsidR="000D6853">
        <w:t xml:space="preserve"> subsp. </w:t>
      </w:r>
      <w:r w:rsidR="00315EF6" w:rsidRPr="00671685">
        <w:rPr>
          <w:i/>
          <w:iCs/>
        </w:rPr>
        <w:t>holarctica</w:t>
      </w:r>
      <w:r w:rsidR="00300384" w:rsidRPr="00671685">
        <w:rPr>
          <w:i/>
          <w:iCs/>
        </w:rPr>
        <w:t xml:space="preserve"> </w:t>
      </w:r>
      <w:r w:rsidR="00300384"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300384" w:rsidRPr="00671685">
        <w:rPr>
          <w:i/>
          <w:iCs/>
        </w:rPr>
        <w:fldChar w:fldCharType="separate"/>
      </w:r>
      <w:r w:rsidRPr="00EE348C">
        <w:rPr>
          <w:rFonts w:cs="Arial"/>
        </w:rPr>
        <w:t>(Kingry and Petersen 2014; Olsufjev and Meshcheryakova, 1983; Petersen and Molins 2010)</w:t>
      </w:r>
      <w:r w:rsidR="00300384" w:rsidRPr="00671685">
        <w:rPr>
          <w:i/>
          <w:iCs/>
        </w:rPr>
        <w:fldChar w:fldCharType="end"/>
      </w:r>
      <w:r w:rsidR="00315EF6" w:rsidRPr="00671685">
        <w:t xml:space="preserve">. </w:t>
      </w:r>
      <w:r w:rsidR="000D6853">
        <w:t xml:space="preserve">Infection with </w:t>
      </w:r>
      <w:r w:rsidR="00B1098C" w:rsidRPr="00671685">
        <w:rPr>
          <w:i/>
          <w:iCs/>
        </w:rPr>
        <w:t xml:space="preserve">F. tularensis </w:t>
      </w:r>
      <w:r w:rsidR="00B1098C" w:rsidRPr="00671685">
        <w:t xml:space="preserve">subsp. </w:t>
      </w:r>
      <w:r w:rsidR="00B1098C" w:rsidRPr="00671685">
        <w:rPr>
          <w:i/>
          <w:iCs/>
        </w:rPr>
        <w:t>tularensis</w:t>
      </w:r>
      <w:r w:rsidR="00B1098C" w:rsidRPr="00671685">
        <w:t xml:space="preserve"> causes the most severe</w:t>
      </w:r>
      <w:r w:rsidR="0039427E">
        <w:t xml:space="preserve"> </w:t>
      </w:r>
      <w:r w:rsidR="0039427E">
        <w:lastRenderedPageBreak/>
        <w:t>human</w:t>
      </w:r>
      <w:r w:rsidR="00B1098C" w:rsidRPr="00671685">
        <w:t xml:space="preserve"> disease</w:t>
      </w:r>
      <w:r>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w:t>
      </w:r>
      <w:r w:rsidR="00985F1C">
        <w:t xml:space="preserve"> In contrast, </w:t>
      </w:r>
      <w:r w:rsidR="0039427E" w:rsidRPr="00671685">
        <w:rPr>
          <w:i/>
          <w:iCs/>
        </w:rPr>
        <w:t xml:space="preserve">F. tularensis </w:t>
      </w:r>
      <w:r w:rsidR="0039427E" w:rsidRPr="00671685">
        <w:t xml:space="preserve">subsp. </w:t>
      </w:r>
      <w:r w:rsidR="0039427E" w:rsidRPr="00671685">
        <w:rPr>
          <w:i/>
          <w:iCs/>
        </w:rPr>
        <w:t>holarctica</w:t>
      </w:r>
      <w:r w:rsidR="00985F1C">
        <w:t>,</w:t>
      </w:r>
      <w:r w:rsidR="0039427E" w:rsidRPr="00671685">
        <w:rPr>
          <w:i/>
          <w:iCs/>
        </w:rPr>
        <w:t xml:space="preserve"> </w:t>
      </w:r>
      <w:r w:rsidR="00985F1C">
        <w:t>leads</w:t>
      </w:r>
      <w:r w:rsidR="0039427E" w:rsidRPr="00671685">
        <w:t xml:space="preserve"> </w:t>
      </w:r>
      <w:r w:rsidR="00985F1C">
        <w:t xml:space="preserve">to </w:t>
      </w:r>
      <w:r w:rsidR="000B4538">
        <w:t>less severe</w:t>
      </w:r>
      <w:r w:rsidR="000B4538" w:rsidRPr="00671685">
        <w:t xml:space="preserve"> </w:t>
      </w:r>
      <w:r w:rsidR="0039427E" w:rsidRPr="00671685">
        <w:t>diseas</w:t>
      </w:r>
      <w:r w:rsidR="00985F1C">
        <w:t xml:space="preserve">e </w:t>
      </w:r>
      <w:r w:rsidR="000B4538">
        <w:t xml:space="preserve">outcomes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1258D9">
        <w:t>.</w:t>
      </w:r>
    </w:p>
    <w:p w14:paraId="08760BCC" w14:textId="060A2AD8" w:rsidR="00985F1C" w:rsidRPr="00985F1C" w:rsidRDefault="00985F1C" w:rsidP="00E8328A">
      <w:pPr>
        <w:spacing w:line="480" w:lineRule="auto"/>
        <w:ind w:firstLine="450"/>
        <w:jc w:val="both"/>
      </w:pPr>
      <w:r>
        <w:t xml:space="preserve">Apart from clinical relevance, there are </w:t>
      </w:r>
      <w:r w:rsidR="00D35E76" w:rsidRPr="00671685">
        <w:t xml:space="preserve">three strains of </w:t>
      </w:r>
      <w:r w:rsidR="00D35E76" w:rsidRPr="00671685">
        <w:rPr>
          <w:i/>
          <w:iCs/>
        </w:rPr>
        <w:t xml:space="preserve">F. tularensis </w:t>
      </w:r>
      <w:r w:rsidR="00D35E76" w:rsidRPr="00671685">
        <w:t>commonly u</w:t>
      </w:r>
      <w:r w:rsidR="00FD5025">
        <w:t>sed</w:t>
      </w:r>
      <w:r w:rsidR="00D35E76" w:rsidRPr="00671685">
        <w:t xml:space="preserve"> </w:t>
      </w:r>
      <w:r>
        <w:t>for</w:t>
      </w:r>
      <w:r w:rsidR="00FD5025">
        <w:t xml:space="preserve"> laboratory </w:t>
      </w:r>
      <w:r w:rsidR="00D35E76" w:rsidRPr="00671685">
        <w:t>research. The</w:t>
      </w:r>
      <w:r w:rsidR="00FD5025">
        <w:t>y</w:t>
      </w:r>
      <w:r w:rsidR="00D35E76" w:rsidRPr="00671685">
        <w:t xml:space="preserve"> </w:t>
      </w:r>
      <w:r w:rsidR="00221104">
        <w:t>are the highly pathogenic</w:t>
      </w:r>
      <w:r w:rsidR="00D35E76" w:rsidRPr="00671685">
        <w:t xml:space="preserve"> </w:t>
      </w:r>
      <w:r w:rsidR="00D35E76" w:rsidRPr="00671685">
        <w:rPr>
          <w:i/>
          <w:iCs/>
        </w:rPr>
        <w:t>F. tularensis</w:t>
      </w:r>
      <w:r w:rsidR="00D35E76" w:rsidRPr="00671685">
        <w:t xml:space="preserve"> subsp. </w:t>
      </w:r>
      <w:r w:rsidR="00D35E76" w:rsidRPr="00671685">
        <w:rPr>
          <w:i/>
          <w:iCs/>
        </w:rPr>
        <w:t>tularensis</w:t>
      </w:r>
      <w:r w:rsidR="00D35E76" w:rsidRPr="00671685">
        <w:t xml:space="preserve"> </w:t>
      </w:r>
      <w:r w:rsidR="00FD5025" w:rsidRPr="00671685">
        <w:t>S</w:t>
      </w:r>
      <w:r w:rsidR="00FD5025">
        <w:t>CHU</w:t>
      </w:r>
      <w:r w:rsidR="00FD5025" w:rsidRPr="00671685">
        <w:t xml:space="preserve"> </w:t>
      </w:r>
      <w:r w:rsidR="00D35E76" w:rsidRPr="00671685">
        <w:t xml:space="preserve">S4, </w:t>
      </w:r>
      <w:r w:rsidR="00221104">
        <w:t>a strain attenuated for virulence in humans,</w:t>
      </w:r>
      <w:r w:rsidR="00E8328A">
        <w:t xml:space="preserve"> </w:t>
      </w:r>
      <w:r w:rsidR="00E8328A" w:rsidRPr="00671685">
        <w:rPr>
          <w:i/>
          <w:iCs/>
        </w:rPr>
        <w:t>F. tularensis</w:t>
      </w:r>
      <w:r w:rsidR="00E8328A" w:rsidRPr="00671685">
        <w:t xml:space="preserve"> subsp. </w:t>
      </w:r>
      <w:r w:rsidR="00E8328A" w:rsidRPr="00671685">
        <w:rPr>
          <w:i/>
          <w:iCs/>
        </w:rPr>
        <w:t>holarctica</w:t>
      </w:r>
      <w:r w:rsidR="00E8328A" w:rsidRPr="00671685">
        <w:t xml:space="preserve"> LVS (live vaccine strain)</w:t>
      </w:r>
      <w:r w:rsidR="00221104">
        <w:t xml:space="preserve">, and a strain from related species that is not infectious to humans, </w:t>
      </w:r>
      <w:r w:rsidR="00221104" w:rsidRPr="00671685">
        <w:rPr>
          <w:i/>
          <w:iCs/>
        </w:rPr>
        <w:t>F</w:t>
      </w:r>
      <w:r w:rsidR="00E9004B">
        <w:rPr>
          <w:i/>
          <w:iCs/>
        </w:rPr>
        <w:t>rancisella</w:t>
      </w:r>
      <w:r w:rsidR="00221104" w:rsidRPr="00671685">
        <w:rPr>
          <w:i/>
          <w:iCs/>
        </w:rPr>
        <w:t xml:space="preserve"> </w:t>
      </w:r>
      <w:proofErr w:type="spellStart"/>
      <w:r w:rsidR="00221104" w:rsidRPr="00671685">
        <w:rPr>
          <w:i/>
          <w:iCs/>
        </w:rPr>
        <w:t>novicida</w:t>
      </w:r>
      <w:proofErr w:type="spellEnd"/>
      <w:r w:rsidR="00221104" w:rsidRPr="00671685">
        <w:t xml:space="preserve"> U112</w:t>
      </w:r>
      <w:r w:rsidR="00E8328A">
        <w:t xml:space="preserve">. </w:t>
      </w:r>
    </w:p>
    <w:p w14:paraId="07DB25F1" w14:textId="1DD462D2" w:rsidR="003147AE" w:rsidRDefault="00985F1C" w:rsidP="003147AE">
      <w:pPr>
        <w:spacing w:line="480" w:lineRule="auto"/>
        <w:ind w:firstLine="450"/>
        <w:jc w:val="both"/>
      </w:pPr>
      <w:r w:rsidRPr="00671685">
        <w:rPr>
          <w:i/>
          <w:iCs/>
        </w:rPr>
        <w:t xml:space="preserve">F. tularensis </w:t>
      </w:r>
      <w:r w:rsidR="00221104" w:rsidRPr="001258D9">
        <w:t>subsp.</w:t>
      </w:r>
      <w:r w:rsidR="00221104">
        <w:rPr>
          <w:i/>
          <w:iCs/>
        </w:rPr>
        <w:t xml:space="preserve"> tularensis </w:t>
      </w:r>
      <w:r w:rsidRPr="00671685">
        <w:t>S</w:t>
      </w:r>
      <w:r>
        <w:t>CHU</w:t>
      </w:r>
      <w:r w:rsidRPr="00671685">
        <w:t xml:space="preserve"> S4</w:t>
      </w:r>
      <w:r w:rsidR="00D63E52" w:rsidRPr="00671685">
        <w:t xml:space="preserve"> </w:t>
      </w:r>
      <w:commentRangeStart w:id="6"/>
      <w:r w:rsidR="005D69A4">
        <w:t>is highly virulent strain</w:t>
      </w:r>
      <w:r w:rsidR="00AB54AA">
        <w:t xml:space="preserve"> derived from a clinical sample from an infected finger</w:t>
      </w:r>
      <w:commentRangeEnd w:id="6"/>
      <w:r w:rsidR="00764A3E">
        <w:rPr>
          <w:rStyle w:val="CommentReference"/>
        </w:rPr>
        <w:commentReference w:id="6"/>
      </w:r>
      <w:r w:rsidR="008A5C85" w:rsidRPr="00671685">
        <w:t>.</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(Eigelsbach, Braun, and Herring 1951; Hesselbrock and Foshay 1945)</w:t>
      </w:r>
      <w:r w:rsidR="00AB54AA">
        <w:fldChar w:fldCharType="end"/>
      </w:r>
      <w:r w:rsidR="00AB54AA">
        <w:t>.</w:t>
      </w:r>
      <w:r w:rsidR="00D63E52" w:rsidRPr="00671685">
        <w:t xml:space="preserve"> </w:t>
      </w:r>
      <w:r w:rsidR="002A0C0B">
        <w:t xml:space="preserve">With regards to its </w:t>
      </w:r>
      <w:r w:rsidR="00221104">
        <w:t>genome</w:t>
      </w:r>
      <w:r w:rsidR="002A0C0B">
        <w:t xml:space="preserve"> as compared to other strains, it</w:t>
      </w:r>
      <w:r w:rsidR="00221104">
        <w:t xml:space="preserve"> encodes</w:t>
      </w:r>
      <w:r w:rsidR="00D63E52" w:rsidRPr="00671685">
        <w:t xml:space="preserve"> two copies of the type VI secretion system (T6SS), a key virulence factor discussed in more detail below</w:t>
      </w:r>
      <w:commentRangeStart w:id="7"/>
      <w:r w:rsidR="00D63E52" w:rsidRPr="00671685">
        <w:t xml:space="preserve"> </w:t>
      </w:r>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commentRangeEnd w:id="7"/>
      <w:r w:rsidR="00221104">
        <w:rPr>
          <w:rStyle w:val="CommentReference"/>
        </w:rPr>
        <w:commentReference w:id="7"/>
      </w:r>
      <w:r w:rsidR="00D63E52" w:rsidRPr="00671685">
        <w:t>.</w:t>
      </w:r>
      <w:r w:rsidR="00AB54AA">
        <w:t xml:space="preserve"> </w:t>
      </w:r>
      <w:r w:rsidR="002A0C0B">
        <w:t xml:space="preserve">In addition, the SCHU S4 genome was the first </w:t>
      </w:r>
      <w:r w:rsidR="002A0C0B">
        <w:rPr>
          <w:i/>
          <w:iCs/>
        </w:rPr>
        <w:t xml:space="preserve">F. </w:t>
      </w:r>
      <w:r w:rsidR="002A0C0B" w:rsidRPr="002A0C0B">
        <w:rPr>
          <w:i/>
          <w:iCs/>
        </w:rPr>
        <w:t>tularensis</w:t>
      </w:r>
      <w:r w:rsidR="00D46ECA">
        <w:t xml:space="preserve"> strain to have its genome fully sequenced. It is ideal as a model for pathogenicity due to its</w:t>
      </w:r>
      <w:r w:rsidR="00AB54AA">
        <w:t xml:space="preserve"> </w:t>
      </w:r>
      <w:r w:rsidR="00D46ECA">
        <w:t>retained</w:t>
      </w:r>
      <w:r w:rsidR="00AB54AA">
        <w:t xml:space="preserve"> virulence. However, it is also </w:t>
      </w:r>
      <w:commentRangeStart w:id="8"/>
      <w:r w:rsidR="00D46ECA">
        <w:t>its</w:t>
      </w:r>
      <w:r w:rsidR="00AB54AA">
        <w:t xml:space="preserve"> </w:t>
      </w:r>
      <w:r w:rsidR="00D46ECA">
        <w:t>high pathogenici</w:t>
      </w:r>
      <w:r w:rsidR="00AB54AA">
        <w:t>t</w:t>
      </w:r>
      <w:r w:rsidR="00D46ECA">
        <w:t>y</w:t>
      </w:r>
      <w:r w:rsidR="00AB54AA">
        <w:t xml:space="preserve"> </w:t>
      </w:r>
      <w:commentRangeEnd w:id="8"/>
      <w:r w:rsidR="00E9004B">
        <w:rPr>
          <w:rStyle w:val="CommentReference"/>
        </w:rPr>
        <w:commentReference w:id="8"/>
      </w:r>
      <w:r w:rsidR="00D46ECA">
        <w:t>which leads to its</w:t>
      </w:r>
      <w:r w:rsidR="001258D9">
        <w:t xml:space="preserve"> classification as a select agent</w:t>
      </w:r>
      <w:r w:rsidR="00D46ECA">
        <w:t>. In turn, in order to prevent lab acquired infections,</w:t>
      </w:r>
      <w:r w:rsidR="001258D9">
        <w:t xml:space="preserve"> </w:t>
      </w:r>
      <w:r w:rsidR="00AB54AA">
        <w:t xml:space="preserve">BSL-3 </w:t>
      </w:r>
      <w:r w:rsidR="00D46ECA">
        <w:t>safety measures must be taken</w:t>
      </w:r>
      <w:r w:rsidR="00AB54AA">
        <w:t xml:space="preserve"> in order to study it. </w:t>
      </w:r>
    </w:p>
    <w:p w14:paraId="69BA50E6" w14:textId="3B246734" w:rsidR="0044089A" w:rsidRDefault="00D46ECA" w:rsidP="00985F1C">
      <w:pPr>
        <w:spacing w:line="480" w:lineRule="auto"/>
        <w:ind w:firstLine="450"/>
        <w:jc w:val="both"/>
      </w:pPr>
      <w:r w:rsidRPr="00D46ECA">
        <w:t>Unlike SCHU S4,</w:t>
      </w:r>
      <w:r>
        <w:rPr>
          <w:i/>
          <w:iCs/>
          <w:u w:val="single"/>
        </w:rPr>
        <w:t xml:space="preserve"> </w:t>
      </w:r>
      <w:r w:rsidR="00D63E52" w:rsidRPr="00671685">
        <w:rPr>
          <w:i/>
          <w:iCs/>
        </w:rPr>
        <w:t xml:space="preserve">F. </w:t>
      </w:r>
      <w:proofErr w:type="spellStart"/>
      <w:r w:rsidR="00D63E52" w:rsidRPr="00671685">
        <w:rPr>
          <w:i/>
          <w:iCs/>
        </w:rPr>
        <w:t>novicida</w:t>
      </w:r>
      <w:proofErr w:type="spellEnd"/>
      <w:r w:rsidR="00D63E52" w:rsidRPr="00671685">
        <w:rPr>
          <w:i/>
          <w:iCs/>
        </w:rPr>
        <w:t xml:space="preserve"> </w:t>
      </w:r>
      <w:r w:rsidR="00D63E52" w:rsidRPr="00671685">
        <w:t xml:space="preserve">U112 </w:t>
      </w:r>
      <w:r>
        <w:t>doe</w:t>
      </w:r>
      <w:r w:rsidR="003147AE">
        <w:t>s</w:t>
      </w:r>
      <w:r>
        <w:t xml:space="preserve"> not cau</w:t>
      </w:r>
      <w:r w:rsidR="003147AE">
        <w:t>s</w:t>
      </w:r>
      <w:r>
        <w:t>e</w:t>
      </w:r>
      <w:r w:rsidR="003147AE">
        <w:t xml:space="preserve"> </w:t>
      </w:r>
      <w:r>
        <w:t>human disease, and is only virulent in animal hosts</w:t>
      </w:r>
      <w:r w:rsidR="003147AE">
        <w:t xml:space="preserve">. Genetically speaking, it </w:t>
      </w:r>
      <w:r w:rsidR="00D63E52" w:rsidRPr="00671685">
        <w:t xml:space="preserve">has </w:t>
      </w:r>
      <w:commentRangeStart w:id="9"/>
      <w:r w:rsidR="00D63E52" w:rsidRPr="00671685">
        <w:t xml:space="preserve">a single copy of </w:t>
      </w:r>
      <w:r w:rsidR="00AB54AA">
        <w:t>the T6SS genes</w:t>
      </w:r>
      <w:r>
        <w:t>, uniquely from SCHU S4.</w:t>
      </w:r>
      <w:r w:rsidR="00D63E52" w:rsidRPr="00671685">
        <w:t xml:space="preserve"> </w:t>
      </w:r>
      <w:commentRangeEnd w:id="9"/>
      <w:r w:rsidR="00E9004B">
        <w:rPr>
          <w:rStyle w:val="CommentReference"/>
        </w:rPr>
        <w:commentReference w:id="9"/>
      </w:r>
      <w:r w:rsidR="00E9004B">
        <w:t>W</w:t>
      </w:r>
      <w:r w:rsidR="00D63E52" w:rsidRPr="00671685">
        <w:t>hile U112 is ideal for genetic studies of the T6SS</w:t>
      </w:r>
      <w:r w:rsidR="00AB54AA">
        <w:t xml:space="preserve"> as only one copy needs to be manipulated</w:t>
      </w:r>
      <w:r w:rsidR="00D63E52" w:rsidRPr="00671685">
        <w:t>, it remains a poor model for human virulence</w:t>
      </w:r>
      <w:r w:rsidR="001258D9">
        <w:t xml:space="preserve">, </w:t>
      </w:r>
      <w:r>
        <w:t xml:space="preserve">as it </w:t>
      </w:r>
      <w:r w:rsidR="001258D9">
        <w:t>does not infect immune-competent individuals</w:t>
      </w:r>
      <w:r w:rsidR="00D63E52" w:rsidRPr="00671685">
        <w:t xml:space="preserve"> </w:t>
      </w:r>
      <w:r w:rsidR="00D63E52"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0F369F" w:rsidRPr="000F369F">
        <w:rPr>
          <w:rFonts w:cs="Arial"/>
        </w:rPr>
        <w:t>(Kingry and Petersen 2014; Nano et al. 2004)</w:t>
      </w:r>
      <w:r w:rsidR="00D63E52" w:rsidRPr="00671685">
        <w:fldChar w:fldCharType="end"/>
      </w:r>
      <w:r w:rsidR="00D63E52" w:rsidRPr="00671685">
        <w:t xml:space="preserve">. </w:t>
      </w:r>
    </w:p>
    <w:p w14:paraId="629DB711" w14:textId="4098DF70" w:rsidR="00E8328A" w:rsidRPr="00671685" w:rsidRDefault="00E8328A" w:rsidP="00985F1C">
      <w:pPr>
        <w:spacing w:line="480" w:lineRule="auto"/>
        <w:ind w:firstLine="450"/>
        <w:jc w:val="both"/>
      </w:pPr>
      <w:r>
        <w:lastRenderedPageBreak/>
        <w:t xml:space="preserve">Unlike those above, </w:t>
      </w:r>
      <w:r>
        <w:rPr>
          <w:i/>
          <w:iCs/>
        </w:rPr>
        <w:t xml:space="preserve">F. tularensis </w:t>
      </w:r>
      <w:r>
        <w:t xml:space="preserve">subsp. </w:t>
      </w:r>
      <w:r>
        <w:rPr>
          <w:i/>
          <w:iCs/>
        </w:rPr>
        <w:t xml:space="preserve">holarctica </w:t>
      </w:r>
      <w:r>
        <w:t>LVS is a live attenuated strain, originally developed as a vaccin</w:t>
      </w:r>
      <w:r w:rsidR="003C6C5B">
        <w:t>e</w:t>
      </w:r>
      <w:r>
        <w:t xml:space="preserve">. Importantly, while the bacteria </w:t>
      </w:r>
      <w:proofErr w:type="gramStart"/>
      <w:r>
        <w:t>is</w:t>
      </w:r>
      <w:proofErr w:type="gramEnd"/>
      <w:r>
        <w:t xml:space="preserve"> attenuated in humans, </w:t>
      </w:r>
      <w:proofErr w:type="gramStart"/>
      <w:r>
        <w:t>it is</w:t>
      </w:r>
      <w:proofErr w:type="gramEnd"/>
      <w:r>
        <w:t xml:space="preserve"> still </w:t>
      </w:r>
      <w:r w:rsidR="00E9004B">
        <w:t>has</w:t>
      </w:r>
      <w:r w:rsidR="00E9004B" w:rsidRPr="00671685">
        <w:t xml:space="preserve"> the ability to infect macrophage</w:t>
      </w:r>
      <w:r w:rsidR="00E9004B" w:rsidDel="00E9004B">
        <w:t xml:space="preserve"> </w:t>
      </w:r>
      <w:r w:rsidR="00E9004B">
        <w:t xml:space="preserve">and </w:t>
      </w:r>
      <w:r>
        <w:t>caus</w:t>
      </w:r>
      <w:r w:rsidR="00E9004B">
        <w:t>es disease</w:t>
      </w:r>
      <w:r>
        <w:t xml:space="preserve"> in animal models</w:t>
      </w:r>
      <w:r w:rsidRPr="00671685">
        <w:t xml:space="preserve">. Despite attenuation, it remains highly related to similar virulent strains, and </w:t>
      </w:r>
      <w:r>
        <w:t xml:space="preserve">the </w:t>
      </w:r>
      <w:r w:rsidR="003C6C5B">
        <w:t xml:space="preserve">LVS </w:t>
      </w:r>
      <w:r>
        <w:t xml:space="preserve">genome </w:t>
      </w:r>
      <w:r w:rsidR="003C6C5B">
        <w:t>has</w:t>
      </w:r>
      <w:r w:rsidRPr="00671685">
        <w:t xml:space="preserve"> </w:t>
      </w:r>
      <w:r w:rsidR="003C6C5B">
        <w:t xml:space="preserve">mutations in </w:t>
      </w:r>
      <w:r w:rsidRPr="00671685">
        <w:t>35 protein coding region</w:t>
      </w:r>
      <w:r w:rsidR="003C6C5B">
        <w:t>s</w:t>
      </w:r>
      <w:r w:rsidRPr="00671685">
        <w:t xml:space="preserve"> </w:t>
      </w:r>
      <w:r>
        <w:t>as compared to</w:t>
      </w:r>
      <w:r w:rsidR="003C6C5B">
        <w:t xml:space="preserve"> the pathogenic</w:t>
      </w:r>
      <w:r>
        <w:t xml:space="preserve"> </w:t>
      </w:r>
      <w:r>
        <w:rPr>
          <w:i/>
          <w:iCs/>
        </w:rPr>
        <w:t xml:space="preserve">F. tularensis </w:t>
      </w:r>
      <w:r>
        <w:t xml:space="preserve">subsp. </w:t>
      </w:r>
      <w:r>
        <w:rPr>
          <w:i/>
          <w:iCs/>
        </w:rPr>
        <w:t xml:space="preserve">holarctica </w:t>
      </w:r>
      <w:r>
        <w:t xml:space="preserve">strain </w:t>
      </w:r>
      <w:r w:rsidRPr="00B80095">
        <w:t>FSC200</w:t>
      </w:r>
      <w:r w:rsidRPr="00671685">
        <w:t xml:space="preserve">. </w:t>
      </w:r>
      <w:commentRangeStart w:id="10"/>
      <w:r w:rsidRPr="001258D9">
        <w:t xml:space="preserve">The </w:t>
      </w:r>
      <w:commentRangeEnd w:id="10"/>
      <w:r w:rsidR="00990BE3" w:rsidRPr="001258D9">
        <w:rPr>
          <w:rStyle w:val="CommentReference"/>
        </w:rPr>
        <w:commentReference w:id="10"/>
      </w:r>
      <w:r w:rsidRPr="001258D9">
        <w:t xml:space="preserve">majority of these differences are single nucleotide polymorphisms, SNPs, leading to loss of 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rsidR="00CC6CB9">
        <w:t xml:space="preserve">Two genes in particular which were modified in LVS were found to be essential for virulence. Specifically, re-introduction of the </w:t>
      </w:r>
      <w:proofErr w:type="spellStart"/>
      <w:r w:rsidR="00CC6CB9" w:rsidRPr="00CC6CB9">
        <w:rPr>
          <w:i/>
          <w:iCs/>
        </w:rPr>
        <w:t>pilA</w:t>
      </w:r>
      <w:proofErr w:type="spellEnd"/>
      <w:r w:rsidR="00CC6CB9">
        <w:rPr>
          <w:i/>
          <w:iCs/>
        </w:rPr>
        <w:t xml:space="preserve"> gene</w:t>
      </w:r>
      <w:r w:rsidR="00CC6CB9">
        <w:t xml:space="preserve">, a putative Type IV </w:t>
      </w:r>
      <w:r w:rsidR="00CC6CB9" w:rsidRPr="00CC6CB9">
        <w:t>pilin</w:t>
      </w:r>
      <w:r w:rsidR="00CC6CB9">
        <w:t xml:space="preserve">, and an outer membrane protein, denoted  </w:t>
      </w:r>
      <w:r w:rsidR="00CC6CB9" w:rsidRPr="00CC6CB9">
        <w:t>FTT0918</w:t>
      </w:r>
      <w:r w:rsidR="00CC6CB9">
        <w:t xml:space="preserve">, restored LVS virulence to levels comparable to type B strains </w:t>
      </w:r>
      <w:r w:rsidR="00CC6CB9">
        <w:fldChar w:fldCharType="begin"/>
      </w:r>
      <w:r w:rsidR="00CC6CB9">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CC6CB9">
        <w:fldChar w:fldCharType="separate"/>
      </w:r>
      <w:r w:rsidR="00CC6CB9" w:rsidRPr="00CC6CB9">
        <w:rPr>
          <w:rFonts w:cs="Arial"/>
        </w:rPr>
        <w:t>(Salomonsson et al. 2009)</w:t>
      </w:r>
      <w:r w:rsidR="00CC6CB9">
        <w:fldChar w:fldCharType="end"/>
      </w:r>
      <w:r w:rsidR="00CC6CB9">
        <w:t xml:space="preserve">. </w:t>
      </w:r>
      <w:r w:rsidRPr="00671685">
        <w:t>The reduced biosafety level needs and the retention of infection in non-humans lends to LVS being an ideal candidate for the study of its mechanisms in a biologically relevant manner.</w:t>
      </w:r>
    </w:p>
    <w:p w14:paraId="04CD8542" w14:textId="5DED983E" w:rsidR="00DB245E" w:rsidRPr="000F369F" w:rsidRDefault="00E275AC" w:rsidP="005C77D7">
      <w:pPr>
        <w:spacing w:line="480" w:lineRule="auto"/>
        <w:ind w:firstLine="450"/>
        <w:jc w:val="both"/>
      </w:pPr>
      <w:r w:rsidRPr="00671685">
        <w:t xml:space="preserve">There are a number of virulence factors </w:t>
      </w:r>
      <w:r w:rsidR="005D423C" w:rsidRPr="00671685">
        <w:t xml:space="preserve">in </w:t>
      </w:r>
      <w:r w:rsidRPr="00671685">
        <w:rPr>
          <w:i/>
          <w:iCs/>
        </w:rPr>
        <w:t>F. tularensis</w:t>
      </w:r>
      <w:r w:rsidR="00BB4345" w:rsidRPr="00671685">
        <w:rPr>
          <w:i/>
          <w:iCs/>
        </w:rPr>
        <w:t xml:space="preserve"> </w:t>
      </w:r>
      <w:commentRangeStart w:id="11"/>
      <w:r w:rsidR="00BB4345" w:rsidRPr="00671685">
        <w:rPr>
          <w:i/>
          <w:iCs/>
        </w:rPr>
        <w:fldChar w:fldCharType="begin"/>
      </w:r>
      <w:r w:rsidR="00CC6CB9">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00BB4345" w:rsidRPr="00671685">
        <w:rPr>
          <w:i/>
          <w:iCs/>
        </w:rPr>
        <w:fldChar w:fldCharType="separate"/>
      </w:r>
      <w:r w:rsidR="00CC6CB9" w:rsidRPr="00CC6CB9">
        <w:rPr>
          <w:rFonts w:cs="Arial"/>
        </w:rPr>
        <w:t>(Jones et al. 2014; Rowe and Huntley 2015)</w:t>
      </w:r>
      <w:r w:rsidR="00BB4345" w:rsidRPr="00671685">
        <w:rPr>
          <w:i/>
          <w:iCs/>
        </w:rPr>
        <w:fldChar w:fldCharType="end"/>
      </w:r>
      <w:commentRangeEnd w:id="11"/>
      <w:r w:rsidR="00990BE3">
        <w:rPr>
          <w:rStyle w:val="CommentReference"/>
        </w:rPr>
        <w:commentReference w:id="11"/>
      </w:r>
      <w:r w:rsidRPr="00671685">
        <w:t xml:space="preserve">. </w:t>
      </w:r>
      <w:r w:rsidR="00BB4345" w:rsidRPr="00671685">
        <w:t xml:space="preserve">The regulation of these factors remains at varying levels of study. That said, several factors have been linked to </w:t>
      </w:r>
      <w:commentRangeStart w:id="12"/>
      <w:r w:rsidR="00BB4345" w:rsidRPr="00671685">
        <w:t>regulation</w:t>
      </w:r>
      <w:r w:rsidR="005D423C" w:rsidRPr="00671685">
        <w:t xml:space="preserve"> </w:t>
      </w:r>
      <w:commentRangeEnd w:id="12"/>
      <w:r w:rsidR="00990BE3">
        <w:rPr>
          <w:rStyle w:val="CommentReference"/>
        </w:rPr>
        <w:commentReference w:id="12"/>
      </w:r>
      <w:r w:rsidR="00836E76">
        <w:t xml:space="preserve">of virulence </w:t>
      </w:r>
      <w:r w:rsidR="005D423C" w:rsidRPr="00671685">
        <w:t xml:space="preserve">in </w:t>
      </w:r>
      <w:r w:rsidR="005D423C" w:rsidRPr="00671685">
        <w:rPr>
          <w:i/>
          <w:iCs/>
        </w:rPr>
        <w:t>F. tularensis</w:t>
      </w:r>
      <w:r w:rsidR="00BB4345" w:rsidRPr="00671685">
        <w:t xml:space="preserve">, including: temperature, iron availability, </w:t>
      </w:r>
      <w:r w:rsidR="008A5C85" w:rsidRPr="00671685">
        <w:t xml:space="preserve">oxidative stress, other host-cell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 xml:space="preserve">A dedicated discussion of various known regulation methods of </w:t>
      </w:r>
      <w:r w:rsidR="008A5C85" w:rsidRPr="00671685">
        <w:t>the</w:t>
      </w:r>
      <w:r w:rsidR="00B71B68" w:rsidRPr="00671685">
        <w:t xml:space="preserve"> </w:t>
      </w:r>
      <w:r w:rsidR="00B71B68" w:rsidRPr="001258D9">
        <w:t>F</w:t>
      </w:r>
      <w:r w:rsidR="000F369F" w:rsidRPr="001258D9">
        <w:t>rancisella</w:t>
      </w:r>
      <w:r w:rsidR="000F369F">
        <w:rPr>
          <w:i/>
          <w:iCs/>
        </w:rPr>
        <w:t xml:space="preserve"> </w:t>
      </w:r>
      <w:r w:rsidR="000F369F">
        <w:t xml:space="preserve">Pathogenicity Island (FPI) will follow, with some emphasis on the T6SS. </w:t>
      </w:r>
    </w:p>
    <w:p w14:paraId="43391C4F" w14:textId="18E9B2DC" w:rsidR="005D423C" w:rsidRPr="00671685" w:rsidRDefault="00205F17" w:rsidP="005D423C">
      <w:pPr>
        <w:spacing w:line="480" w:lineRule="auto"/>
        <w:jc w:val="both"/>
        <w:rPr>
          <w:i/>
          <w:iCs/>
        </w:rPr>
      </w:pPr>
      <w:r>
        <w:rPr>
          <w:i/>
          <w:iCs/>
        </w:rPr>
        <w:lastRenderedPageBreak/>
        <w:t xml:space="preserve">Francisella Pathogenicity Island </w:t>
      </w:r>
      <w:r w:rsidR="000B4FE4" w:rsidRPr="001258D9">
        <w:t>(FPI)</w:t>
      </w:r>
    </w:p>
    <w:p w14:paraId="70132A74" w14:textId="5C9A0C17" w:rsidR="005D423C" w:rsidRDefault="00DE31C7" w:rsidP="005C77D7">
      <w:pPr>
        <w:spacing w:line="480" w:lineRule="auto"/>
        <w:ind w:firstLine="450"/>
        <w:jc w:val="both"/>
      </w:pPr>
      <w:r>
        <w:t xml:space="preserve">The </w:t>
      </w:r>
      <w:r w:rsidRPr="001258D9">
        <w:t>F</w:t>
      </w:r>
      <w:r w:rsidR="000B4FE4">
        <w:t>PI</w:t>
      </w:r>
      <w:r>
        <w:t xml:space="preserve"> is a cluster of 16 conserved genes with three variable genes encoded by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w:t>
      </w:r>
      <w:r w:rsidR="000B4FE4">
        <w:t xml:space="preserve">contains </w:t>
      </w:r>
      <w:r>
        <w:t>genes encoding T6SS proteins</w:t>
      </w:r>
      <w:r w:rsidR="006F0227">
        <w:t xml:space="preserve">. </w:t>
      </w:r>
      <w:r w:rsidR="00D64B99">
        <w:t xml:space="preserve">These </w:t>
      </w:r>
      <w:r>
        <w:t xml:space="preserve">genes </w:t>
      </w:r>
      <w:r w:rsidR="00D64B99">
        <w:t>include structural components of the</w:t>
      </w:r>
      <w:r w:rsidR="000C347F">
        <w:t xml:space="preserve"> T6SS</w:t>
      </w:r>
      <w:r w:rsidR="00D64B99">
        <w:t xml:space="preserve"> and putative effectors</w:t>
      </w:r>
      <w:r w:rsidR="000C347F">
        <w:t xml:space="preserve"> </w:t>
      </w:r>
      <w:r w:rsidR="000C347F">
        <w:fldChar w:fldCharType="begin"/>
      </w:r>
      <w:r w:rsidR="00F13EEC">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F13EEC" w:rsidRPr="00F13EEC">
        <w:rPr>
          <w:rFonts w:cs="Arial"/>
          <w:szCs w:val="24"/>
        </w:rPr>
        <w:t>(Brodmann et al. 2017; Clemens, Lee, and Horwitz 2018; Eshraghi et al. 2016; Lai, Golovliov, and Sjöstedt 2004)</w:t>
      </w:r>
      <w:r w:rsidR="000C347F">
        <w:fldChar w:fldCharType="end"/>
      </w:r>
      <w:r w:rsidR="000C347F">
        <w:t xml:space="preserve"> (Figure 1). </w:t>
      </w:r>
      <w:r w:rsidR="00604DDA">
        <w:t xml:space="preserve">The </w:t>
      </w:r>
      <w:r>
        <w:t>T6SS is</w:t>
      </w:r>
      <w:r w:rsidR="00604DDA">
        <w:t xml:space="preserve"> </w:t>
      </w:r>
      <w:r w:rsidR="00A933D4">
        <w:t xml:space="preserve">essential for virulence, as it is necessary </w:t>
      </w:r>
      <w:r w:rsidR="00604DDA">
        <w:t>for phagosomal escape</w:t>
      </w:r>
      <w:r w:rsidR="00A933D4">
        <w:t xml:space="preserve"> and subsequent intramacrophage replication</w:t>
      </w:r>
      <w:r w:rsidR="00604DDA">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2E68E2FE" w:rsidR="00604DDA" w:rsidRPr="00450C36" w:rsidRDefault="007A7473" w:rsidP="005C77D7">
      <w:pPr>
        <w:spacing w:line="480" w:lineRule="auto"/>
        <w:ind w:firstLine="450"/>
        <w:jc w:val="both"/>
      </w:pPr>
      <w:r>
        <w:t xml:space="preserve">Consistent with their </w:t>
      </w:r>
      <w:r w:rsidR="002107B2">
        <w:t>essentiality</w:t>
      </w:r>
      <w:r>
        <w:t xml:space="preserve"> </w:t>
      </w:r>
      <w:r w:rsidR="00990BE3">
        <w:t xml:space="preserve">for </w:t>
      </w:r>
      <w:r w:rsidR="002107B2">
        <w:t>intramacrophage</w:t>
      </w:r>
      <w:r>
        <w:t xml:space="preserve"> </w:t>
      </w:r>
      <w:r w:rsidR="002107B2">
        <w:t>survival</w:t>
      </w:r>
      <w:r>
        <w:t>, FPI</w:t>
      </w:r>
      <w:r w:rsidR="00604DDA">
        <w:t xml:space="preserve"> genes are up</w:t>
      </w:r>
      <w:r w:rsidR="00A933D4">
        <w:t xml:space="preserve"> </w:t>
      </w:r>
      <w:r w:rsidR="00604DDA">
        <w:t xml:space="preserve">regulated </w:t>
      </w:r>
      <w:r w:rsidR="00A933D4">
        <w:t xml:space="preserve">when </w:t>
      </w:r>
      <w:r w:rsidR="00A933D4" w:rsidRPr="001258D9">
        <w:rPr>
          <w:i/>
          <w:iCs/>
        </w:rPr>
        <w:t>F. tularensis</w:t>
      </w:r>
      <w:r w:rsidR="00A933D4">
        <w:t xml:space="preserve"> infect</w:t>
      </w:r>
      <w:r w:rsidR="00604DDA">
        <w:t xml:space="preserve"> macrophage </w:t>
      </w:r>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r w:rsidR="00604DDA">
        <w:t xml:space="preserve">. </w:t>
      </w:r>
      <w:r w:rsidR="000B4FE4">
        <w:t>Significant work has</w:t>
      </w:r>
      <w:r w:rsidR="002107B2">
        <w:t xml:space="preserve"> reveal</w:t>
      </w:r>
      <w:r w:rsidR="00F13EEC">
        <w:t>ed</w:t>
      </w:r>
      <w:r w:rsidR="002107B2">
        <w:t xml:space="preserve"> </w:t>
      </w:r>
      <w:r w:rsidR="000B4FE4">
        <w:t xml:space="preserve">how the FPI genes are </w:t>
      </w:r>
      <w:r w:rsidR="00A933D4">
        <w:t xml:space="preserve">controlled at the level of </w:t>
      </w:r>
      <w:r w:rsidR="002107B2">
        <w:t>transcription</w:t>
      </w:r>
      <w:commentRangeStart w:id="13"/>
      <w:commentRangeEnd w:id="13"/>
      <w:r>
        <w:rPr>
          <w:rStyle w:val="CommentReference"/>
        </w:rPr>
        <w:commentReference w:id="13"/>
      </w:r>
      <w:r w:rsidR="00604DDA">
        <w:t xml:space="preserve">. </w:t>
      </w:r>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r w:rsidR="002107B2">
        <w:t xml:space="preserve">were found to all be regulated by </w:t>
      </w:r>
      <w:proofErr w:type="spellStart"/>
      <w:r w:rsidR="002107B2">
        <w:t>MglA</w:t>
      </w:r>
      <w:proofErr w:type="spellEnd"/>
      <w:r w:rsidR="002107B2">
        <w:t xml:space="preserve">, </w:t>
      </w:r>
      <w:proofErr w:type="spellStart"/>
      <w:r w:rsidR="002107B2">
        <w:t>SspA</w:t>
      </w:r>
      <w:proofErr w:type="spellEnd"/>
      <w:r w:rsidR="002107B2">
        <w:t xml:space="preserve">, </w:t>
      </w:r>
      <w:proofErr w:type="spellStart"/>
      <w:r w:rsidR="002107B2">
        <w:t>PigR</w:t>
      </w:r>
      <w:proofErr w:type="spellEnd"/>
      <w:r w:rsidR="004E29BD">
        <w:t xml:space="preserve">, and the small molecule </w:t>
      </w:r>
      <w:proofErr w:type="spellStart"/>
      <w:r w:rsidR="004E29BD">
        <w:t>ppGpp</w:t>
      </w:r>
      <w:proofErr w:type="spellEnd"/>
      <w:r w:rsidR="002107B2">
        <w:t xml:space="preserve"> acting </w:t>
      </w:r>
      <w:r w:rsidR="004E29BD">
        <w:t>together</w:t>
      </w:r>
      <w:r w:rsidR="002107B2">
        <w:t>.</w:t>
      </w:r>
      <w:r w:rsidR="00604DDA">
        <w:t xml:space="preserve"> </w:t>
      </w:r>
      <w:commentRangeStart w:id="14"/>
      <w:commentRangeEnd w:id="14"/>
      <w:r w:rsidR="004E29BD">
        <w:rPr>
          <w:rStyle w:val="CommentReference"/>
        </w:rPr>
        <w:commentReference w:id="14"/>
      </w:r>
      <w:r w:rsidR="00406F9E">
        <w:t xml:space="preserve"> </w:t>
      </w:r>
      <w:commentRangeStart w:id="15"/>
      <w:commentRangeStart w:id="16"/>
      <w:r w:rsidR="00406F9E">
        <w:t>The specific mechanism of regulation relies on</w:t>
      </w:r>
      <w:r w:rsidR="00B607B2">
        <w:t xml:space="preserve"> both</w:t>
      </w:r>
      <w:r w:rsidR="00406F9E">
        <w:t xml:space="preserve"> </w:t>
      </w:r>
      <w:proofErr w:type="spellStart"/>
      <w:r w:rsidR="00406F9E">
        <w:t>MglA</w:t>
      </w:r>
      <w:proofErr w:type="spellEnd"/>
      <w:r w:rsidR="00406F9E">
        <w:t xml:space="preserve"> forming a complex with </w:t>
      </w:r>
      <w:proofErr w:type="spellStart"/>
      <w:r w:rsidR="00406F9E">
        <w:t>SspA</w:t>
      </w:r>
      <w:proofErr w:type="spellEnd"/>
      <w:r w:rsidR="00406F9E">
        <w:t xml:space="preserve"> </w:t>
      </w:r>
      <w:r w:rsidR="00B607B2">
        <w:t>and</w:t>
      </w:r>
      <w:r w:rsidR="00406F9E">
        <w:t xml:space="preserve"> interact</w:t>
      </w:r>
      <w:r w:rsidR="00B607B2">
        <w:t>ions</w:t>
      </w:r>
      <w:r w:rsidR="00406F9E">
        <w:t xml:space="preserve"> with the RNA polymerase</w:t>
      </w:r>
      <w:commentRangeEnd w:id="15"/>
      <w:r w:rsidR="004E29BD">
        <w:rPr>
          <w:rStyle w:val="CommentReference"/>
        </w:rPr>
        <w:commentReference w:id="15"/>
      </w:r>
      <w:commentRangeEnd w:id="16"/>
      <w:r w:rsidR="00F13EEC">
        <w:rPr>
          <w:rStyle w:val="CommentReference"/>
        </w:rPr>
        <w:commentReference w:id="16"/>
      </w:r>
      <w:r w:rsidR="004E0078">
        <w:t>.</w:t>
      </w:r>
      <w:r w:rsidR="00B36788">
        <w:t xml:space="preserve"> </w:t>
      </w:r>
      <w:r w:rsidR="004E29BD">
        <w:t xml:space="preserve">In the presence of </w:t>
      </w:r>
      <w:proofErr w:type="spellStart"/>
      <w:r w:rsidR="004E29BD">
        <w:t>ppGpp</w:t>
      </w:r>
      <w:proofErr w:type="spellEnd"/>
      <w:r w:rsidR="004E29BD">
        <w:t xml:space="preserve">, </w:t>
      </w:r>
      <w:proofErr w:type="spellStart"/>
      <w:r w:rsidR="00AA578A">
        <w:t>PigR</w:t>
      </w:r>
      <w:proofErr w:type="spellEnd"/>
      <w:r w:rsidR="00AA578A">
        <w:t xml:space="preserve"> (</w:t>
      </w:r>
      <w:r w:rsidR="002751E4">
        <w:t xml:space="preserve">also referred to as </w:t>
      </w:r>
      <w:proofErr w:type="spellStart"/>
      <w:r w:rsidR="00AA578A">
        <w:t>FevR</w:t>
      </w:r>
      <w:proofErr w:type="spellEnd"/>
      <w:r w:rsidR="002751E4">
        <w:t xml:space="preserve"> in </w:t>
      </w:r>
      <w:r w:rsidR="002751E4" w:rsidRPr="00256073">
        <w:rPr>
          <w:i/>
          <w:iCs/>
        </w:rPr>
        <w:t xml:space="preserve">F. </w:t>
      </w:r>
      <w:proofErr w:type="spellStart"/>
      <w:r w:rsidR="002751E4" w:rsidRPr="00256073">
        <w:rPr>
          <w:i/>
          <w:iCs/>
        </w:rPr>
        <w:t>novicida</w:t>
      </w:r>
      <w:proofErr w:type="spellEnd"/>
      <w:r w:rsidR="00AA578A">
        <w:t xml:space="preserve">) </w:t>
      </w:r>
      <w:r w:rsidR="004E29BD">
        <w:t xml:space="preserve">associates with the </w:t>
      </w:r>
      <w:proofErr w:type="spellStart"/>
      <w:r w:rsidR="004E29BD">
        <w:t>MglA-SspA</w:t>
      </w:r>
      <w:proofErr w:type="spellEnd"/>
      <w:r w:rsidR="004E29BD">
        <w:t xml:space="preserve"> complex </w:t>
      </w:r>
      <w:r w:rsidR="00AA578A">
        <w:t xml:space="preserve">to positively regulate </w:t>
      </w:r>
      <w:r w:rsidR="004E29BD">
        <w:t>FPI genes</w:t>
      </w:r>
      <w:r w:rsidR="00AA578A">
        <w:t xml:space="preserve"> </w:t>
      </w:r>
      <w:commentRangeStart w:id="17"/>
      <w:r w:rsidR="00AA578A">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17"/>
      <w:r w:rsidR="002751E4">
        <w:rPr>
          <w:rStyle w:val="CommentReference"/>
        </w:rPr>
        <w:commentReference w:id="17"/>
      </w:r>
      <w:r w:rsidR="00AA578A">
        <w:t xml:space="preserve">. </w:t>
      </w:r>
    </w:p>
    <w:p w14:paraId="4DA912C2" w14:textId="77777777" w:rsidR="00076D2B" w:rsidRPr="00671685" w:rsidRDefault="0044089A" w:rsidP="00076D2B">
      <w:pPr>
        <w:keepNext/>
        <w:spacing w:line="480" w:lineRule="auto"/>
      </w:pPr>
      <w:r w:rsidRPr="00671685">
        <w:rPr>
          <w:noProof/>
        </w:rPr>
        <w:lastRenderedPageBreak/>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461FDC4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8D6F6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18" w:name="_Toc140096582"/>
    </w:p>
    <w:p w14:paraId="40ADA811" w14:textId="49B8FDF0" w:rsidR="007853B1" w:rsidRPr="00450C36" w:rsidRDefault="007853B1" w:rsidP="002E2767">
      <w:pPr>
        <w:spacing w:line="480" w:lineRule="auto"/>
        <w:ind w:firstLine="450"/>
        <w:jc w:val="both"/>
      </w:pPr>
      <w:bookmarkStart w:id="19" w:name="_Hlk140614866"/>
      <w:bookmarkEnd w:id="18"/>
      <w:commentRangeStart w:id="20"/>
      <w:r>
        <w:t xml:space="preserve">Aside from </w:t>
      </w:r>
      <w:proofErr w:type="spellStart"/>
      <w:r>
        <w:t>MglA</w:t>
      </w:r>
      <w:proofErr w:type="spellEnd"/>
      <w:r>
        <w:t xml:space="preserve">, </w:t>
      </w:r>
      <w:proofErr w:type="spellStart"/>
      <w:r w:rsidR="00B607B2">
        <w:t>ppGpp</w:t>
      </w:r>
      <w:proofErr w:type="spellEnd"/>
      <w:r w:rsidR="00B607B2">
        <w:t xml:space="preserve"> influences the whole of the </w:t>
      </w:r>
      <w:proofErr w:type="spellStart"/>
      <w:r w:rsidR="00B607B2" w:rsidRPr="00B607B2">
        <w:rPr>
          <w:i/>
          <w:iCs/>
        </w:rPr>
        <w:t>pigR</w:t>
      </w:r>
      <w:proofErr w:type="spellEnd"/>
      <w:r w:rsidR="00B607B2">
        <w:t xml:space="preserve"> regulon. There are also other factors such as </w:t>
      </w:r>
      <w:proofErr w:type="spellStart"/>
      <w:r>
        <w:t>MigR</w:t>
      </w:r>
      <w:proofErr w:type="spellEnd"/>
      <w:r>
        <w:t>, the</w:t>
      </w:r>
      <w:r w:rsidR="00185591">
        <w:t xml:space="preserve"> </w:t>
      </w:r>
      <w:r w:rsidR="00450C36" w:rsidRPr="00450C36">
        <w:t>macrophage intracellular growth regulator</w:t>
      </w:r>
      <w:r w:rsidR="00450C36">
        <w:t xml:space="preserve">, </w:t>
      </w:r>
      <w:r w:rsidR="00B607B2">
        <w:t>which</w:t>
      </w:r>
      <w:commentRangeStart w:id="21"/>
      <w:commentRangeStart w:id="22"/>
      <w:r w:rsidR="00450C36">
        <w:t xml:space="preserve">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commentRangeEnd w:id="21"/>
      <w:r w:rsidR="005733FE">
        <w:rPr>
          <w:rStyle w:val="CommentReference"/>
        </w:rPr>
        <w:commentReference w:id="21"/>
      </w:r>
      <w:commentRangeEnd w:id="22"/>
      <w:r w:rsidR="00ED3342">
        <w:rPr>
          <w:rStyle w:val="CommentReference"/>
        </w:rPr>
        <w:commentReference w:id="22"/>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(Faron et al. 2013)</w:t>
      </w:r>
      <w:r w:rsidR="00450C36">
        <w:fldChar w:fldCharType="end"/>
      </w:r>
      <w:r w:rsidR="00450C36">
        <w:t xml:space="preserve">. </w:t>
      </w:r>
      <w:commentRangeEnd w:id="20"/>
      <w:r w:rsidR="00387B85">
        <w:rPr>
          <w:rStyle w:val="CommentReference"/>
        </w:rPr>
        <w:commentReference w:id="20"/>
      </w:r>
      <w:r w:rsidR="00B607B2">
        <w:t>Accordingly</w:t>
      </w:r>
      <w:r w:rsidR="00185591">
        <w:t xml:space="preserve">, all of these genes impact </w:t>
      </w:r>
      <w:proofErr w:type="spellStart"/>
      <w:r w:rsidR="00185591">
        <w:t>ppGpp</w:t>
      </w:r>
      <w:proofErr w:type="spellEnd"/>
      <w:r w:rsidR="00185591">
        <w:t xml:space="preserve"> levels, </w:t>
      </w:r>
      <w:r w:rsidR="00B607B2">
        <w:t xml:space="preserve">as it acts as </w:t>
      </w:r>
      <w:r w:rsidR="00185591">
        <w:t xml:space="preserve">a direct regulator of FPI gene expression </w:t>
      </w:r>
      <w:r w:rsidR="00185591">
        <w:fldChar w:fldCharType="begin"/>
      </w:r>
      <w:r w:rsidR="00185591">
        <w:instrText xml:space="preserve"> ADDIN ZOTERO_ITEM CSL_CITATION {"citationID":"jEO8dEH5","properties":{"formattedCitation":"(Travis and Schumacher 2022)","plainCitation":"(Travis and Schumacher 2022)","noteIndex":0},"citationItems":[{"id":403,"uris":["http://zotero.org/users/10474456/items/KPY6SHPL"],"itemData":{"id":403,"type":"article-journal","abstract":"Bacteria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rsidR="00185591">
        <w:fldChar w:fldCharType="separate"/>
      </w:r>
      <w:r w:rsidR="00185591" w:rsidRPr="00185591">
        <w:rPr>
          <w:rFonts w:cs="Arial"/>
        </w:rPr>
        <w:t>(Travis and Schumacher 2022)</w:t>
      </w:r>
      <w:r w:rsidR="00185591">
        <w:fldChar w:fldCharType="end"/>
      </w:r>
      <w:r w:rsidR="00185591">
        <w:t>.</w:t>
      </w:r>
    </w:p>
    <w:p w14:paraId="040FF87C" w14:textId="4321A9E1" w:rsidR="00755A4F" w:rsidRPr="00671685" w:rsidRDefault="00755A4F" w:rsidP="00755A4F">
      <w:pPr>
        <w:pStyle w:val="Heading3"/>
      </w:pPr>
      <w:bookmarkStart w:id="23" w:name="_Toc140096585"/>
      <w:bookmarkStart w:id="24" w:name="_Toc140096583"/>
      <w:bookmarkEnd w:id="19"/>
      <w:r w:rsidRPr="00671685">
        <w:t>Ribosome</w:t>
      </w:r>
      <w:r>
        <w:t xml:space="preserve"> production is</w:t>
      </w:r>
      <w:r w:rsidRPr="00671685">
        <w:t xml:space="preserve"> tightly </w:t>
      </w:r>
      <w:r>
        <w:t>regulated</w:t>
      </w:r>
      <w:r w:rsidRPr="00671685">
        <w:t>.</w:t>
      </w:r>
    </w:p>
    <w:p w14:paraId="73BC5654" w14:textId="3C19A4F0" w:rsidR="00755A4F" w:rsidRPr="00671685" w:rsidRDefault="00755A4F" w:rsidP="00755A4F">
      <w:pPr>
        <w:spacing w:line="480" w:lineRule="auto"/>
        <w:ind w:firstLine="450"/>
        <w:jc w:val="both"/>
      </w:pPr>
      <w:r w:rsidRPr="00671685">
        <w:lastRenderedPageBreak/>
        <w:t xml:space="preserve">Ribosomes are large, multi-component molecular machines, composed of both ribosomal RNAs (rRNAs) and proteins (r-proteins).  They </w:t>
      </w:r>
      <w:commentRangeStart w:id="25"/>
      <w:commentRangeStart w:id="26"/>
      <w:r w:rsidRPr="00671685">
        <w:t xml:space="preserve">act </w:t>
      </w:r>
      <w:commentRangeEnd w:id="25"/>
      <w:r>
        <w:rPr>
          <w:rStyle w:val="CommentReference"/>
        </w:rPr>
        <w:commentReference w:id="25"/>
      </w:r>
      <w:commentRangeEnd w:id="26"/>
      <w:r w:rsidR="00ED3342">
        <w:rPr>
          <w:rStyle w:val="CommentReference"/>
        </w:rPr>
        <w:commentReference w:id="26"/>
      </w:r>
      <w:r w:rsidRPr="00671685">
        <w:t xml:space="preserve">as a </w:t>
      </w:r>
      <w:r>
        <w:t>key</w:t>
      </w:r>
      <w:r w:rsidRPr="00671685">
        <w:t xml:space="preserve"> component of cellular life, </w:t>
      </w:r>
      <w:r w:rsidR="00B607B2">
        <w:t xml:space="preserve">fulfilling the latter half of the central dogma, translating RNA into protein. In order to accomplish this, they have a vast </w:t>
      </w:r>
      <w:r w:rsidRPr="00671685">
        <w:t xml:space="preserve">number of components, </w:t>
      </w:r>
      <w:r w:rsidR="00B607B2">
        <w:t xml:space="preserve">and </w:t>
      </w:r>
      <w:r w:rsidRPr="00671685">
        <w:t>are</w:t>
      </w:r>
      <w:r w:rsidR="00B607B2">
        <w:t>, thusly,</w:t>
      </w:r>
      <w:r w:rsidRPr="00671685">
        <w:t xml:space="preserve"> energetically costly to the cell. </w:t>
      </w:r>
      <w:r>
        <w:t>Production of ribosom</w:t>
      </w:r>
      <w:r w:rsidR="00F47936">
        <w:t>al</w:t>
      </w:r>
      <w:r>
        <w:t xml:space="preserve"> </w:t>
      </w:r>
      <w:r w:rsidRPr="00671685">
        <w:t xml:space="preserve">components </w:t>
      </w:r>
      <w:r w:rsidR="00F47936">
        <w:t>is</w:t>
      </w:r>
      <w:r w:rsidRPr="00671685">
        <w:t xml:space="preserve"> tightly controlled so that each component is within stoichiometric ratio. </w:t>
      </w:r>
      <w:r>
        <w:t>S</w:t>
      </w:r>
      <w:commentRangeStart w:id="27"/>
      <w:r w:rsidRPr="00671685">
        <w:t xml:space="preserve">tudies </w:t>
      </w:r>
      <w:commentRangeEnd w:id="27"/>
      <w:r>
        <w:rPr>
          <w:rStyle w:val="CommentReference"/>
        </w:rPr>
        <w:commentReference w:id="27"/>
      </w:r>
      <w:r>
        <w:t xml:space="preserve">have elucidated </w:t>
      </w:r>
      <w:r w:rsidR="00F47936">
        <w:t xml:space="preserve">multiple mechanisms by which </w:t>
      </w:r>
      <w:r w:rsidRPr="00671685">
        <w:t>individual rRNA</w:t>
      </w:r>
      <w:r>
        <w:t>s</w:t>
      </w:r>
      <w:r w:rsidRPr="00671685">
        <w:t xml:space="preserve"> and r-proteins</w:t>
      </w:r>
      <w:r w:rsidR="00F47936">
        <w:t xml:space="preserve"> are regulated</w:t>
      </w:r>
      <w:r w:rsidRPr="00671685">
        <w:t xml:space="preserve">. </w:t>
      </w:r>
    </w:p>
    <w:p w14:paraId="1B48D7F1" w14:textId="6D11EBC7" w:rsidR="00755A4F" w:rsidRPr="00671685" w:rsidRDefault="00755A4F" w:rsidP="00755A4F">
      <w:pPr>
        <w:spacing w:line="480" w:lineRule="auto"/>
        <w:ind w:firstLine="450"/>
        <w:jc w:val="both"/>
      </w:pPr>
      <w:r>
        <w:t xml:space="preserve">As rRNA is the primary </w:t>
      </w:r>
      <w:proofErr w:type="gramStart"/>
      <w:r>
        <w:t>components</w:t>
      </w:r>
      <w:proofErr w:type="gramEnd"/>
      <w:r>
        <w:t xml:space="preserve"> of the ribosome, its regulation has been a particular focus of study. Production of rRNA is regulated at the transcriptional level </w:t>
      </w:r>
      <w:r w:rsidR="006E6AFD">
        <w:t>and</w:t>
      </w:r>
      <w:r>
        <w:t xml:space="preserve"> depend</w:t>
      </w:r>
      <w:r w:rsidR="006E6AFD">
        <w:t xml:space="preserve">s </w:t>
      </w:r>
      <w:r>
        <w:t xml:space="preserve">on factors such as the growth state of </w:t>
      </w:r>
      <w:commentRangeStart w:id="28"/>
      <w:r>
        <w:t>the cell</w:t>
      </w:r>
      <w:commentRangeEnd w:id="28"/>
      <w:r>
        <w:rPr>
          <w:rStyle w:val="CommentReference"/>
        </w:rPr>
        <w:commentReference w:id="28"/>
      </w:r>
      <w:r>
        <w:t xml:space="preserve">. In </w:t>
      </w:r>
      <w:commentRangeStart w:id="29"/>
      <w:r>
        <w:t xml:space="preserve">particular, the promoter of rRNA </w:t>
      </w:r>
      <w:r w:rsidR="006E6AFD">
        <w:t>plays a significant role</w:t>
      </w:r>
      <w:r>
        <w:t xml:space="preserve"> in the control of rRNA</w:t>
      </w:r>
      <w:r w:rsidR="006E6AFD">
        <w:t>.</w:t>
      </w:r>
      <w:r>
        <w:t xml:space="preserve"> </w:t>
      </w:r>
      <w:r w:rsidR="006E6AFD">
        <w:t>T</w:t>
      </w:r>
      <w:r>
        <w:t>hese promoters</w:t>
      </w:r>
      <w:r w:rsidR="006E6AFD">
        <w:t xml:space="preserve"> </w:t>
      </w:r>
      <w:r w:rsidR="00972E3F">
        <w:t xml:space="preserve">are quite strong and </w:t>
      </w:r>
      <w:r>
        <w:t xml:space="preserve">promoter activity is carefully regulated through multiple inputs such as </w:t>
      </w:r>
      <w:r w:rsidR="00972E3F">
        <w:t xml:space="preserve">the </w:t>
      </w:r>
      <w:r>
        <w:t xml:space="preserve">small molecule </w:t>
      </w:r>
      <w:proofErr w:type="spellStart"/>
      <w:r w:rsidRPr="00C571C6">
        <w:t>ppGpp</w:t>
      </w:r>
      <w:proofErr w:type="spellEnd"/>
      <w:r w:rsidR="00972E3F">
        <w:t>,</w:t>
      </w:r>
      <w:r w:rsidRPr="00C571C6">
        <w:t xml:space="preserve"> </w:t>
      </w:r>
      <w:r w:rsidR="008B13A6">
        <w:t>abundance of the</w:t>
      </w:r>
      <w:r w:rsidRPr="00C571C6">
        <w:t xml:space="preserve"> initiating NTP</w:t>
      </w:r>
      <w:r>
        <w:t xml:space="preserve"> of transcription, and </w:t>
      </w:r>
      <w:proofErr w:type="spellStart"/>
      <w:r>
        <w:t>DksA</w:t>
      </w:r>
      <w:proofErr w:type="spellEnd"/>
      <w:r>
        <w:t xml:space="preserve">, a component of the transcription machinery </w:t>
      </w:r>
      <w:commentRangeEnd w:id="29"/>
      <w:r>
        <w:rPr>
          <w:rStyle w:val="CommentReference"/>
        </w:rPr>
        <w:commentReference w:id="29"/>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5491031A" w14:textId="7AAF2F94" w:rsidR="00755A4F" w:rsidRDefault="00755A4F" w:rsidP="00755A4F">
      <w:pPr>
        <w:spacing w:line="480" w:lineRule="auto"/>
        <w:ind w:firstLine="450"/>
        <w:jc w:val="both"/>
      </w:pPr>
      <w:r>
        <w:t xml:space="preserve">Bacteria may encode more than 50 ribosomal 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proofErr w:type="spellStart"/>
      <w:r>
        <w:t>Futhermore</w:t>
      </w:r>
      <w:commentRangeStart w:id="30"/>
      <w:proofErr w:type="spellEnd"/>
      <w:r>
        <w:t xml:space="preserve">, </w:t>
      </w:r>
      <w:commentRangeEnd w:id="30"/>
      <w:r>
        <w:rPr>
          <w:rStyle w:val="CommentReference"/>
        </w:rPr>
        <w:commentReference w:id="30"/>
      </w:r>
      <w:r>
        <w:t>r</w:t>
      </w:r>
      <w:r w:rsidRPr="00671685">
        <w:t xml:space="preserve">-proteins </w:t>
      </w:r>
      <w:r>
        <w:t>have discrete and complex regulation potentially occurring at multiple levels</w:t>
      </w:r>
      <w:r w:rsidRPr="00671685">
        <w:t xml:space="preserve">. For </w:t>
      </w:r>
      <w:proofErr w:type="gramStart"/>
      <w:r w:rsidRPr="00671685">
        <w:t>example</w:t>
      </w:r>
      <w:proofErr w:type="gramEnd"/>
      <w:r>
        <w:t xml:space="preserve"> r-proteins can be </w:t>
      </w:r>
      <w:commentRangeStart w:id="31"/>
      <w:r>
        <w:t>regulated at the level of DNA organization</w:t>
      </w:r>
      <w:r w:rsidRPr="00671685">
        <w:t xml:space="preserve">, </w:t>
      </w:r>
      <w:r>
        <w:t xml:space="preserve">meaning </w:t>
      </w:r>
      <w:r w:rsidRPr="00671685">
        <w:t xml:space="preserve">operons may be </w:t>
      </w:r>
      <w:r>
        <w:t>precisely</w:t>
      </w:r>
      <w:r w:rsidRPr="00671685">
        <w:t xml:space="preserve"> organized allowing for the </w:t>
      </w:r>
      <w:r w:rsidR="008B13A6">
        <w:t>co-</w:t>
      </w:r>
      <w:r w:rsidRPr="00671685">
        <w:t xml:space="preserve">regulation of genes </w:t>
      </w:r>
      <w:r w:rsidR="008B13A6">
        <w:t>encoded within the same</w:t>
      </w:r>
      <w:r w:rsidRPr="00671685">
        <w:t xml:space="preserve"> the operon</w:t>
      </w:r>
      <w:commentRangeEnd w:id="31"/>
      <w:r>
        <w:rPr>
          <w:rStyle w:val="CommentReference"/>
        </w:rPr>
        <w:commentReference w:id="31"/>
      </w:r>
      <w:r w:rsidRPr="00671685">
        <w:t>.</w:t>
      </w:r>
    </w:p>
    <w:p w14:paraId="5A30F262" w14:textId="64B6624D" w:rsidR="00755A4F" w:rsidRDefault="00755A4F" w:rsidP="00755A4F">
      <w:pPr>
        <w:spacing w:line="480" w:lineRule="auto"/>
        <w:ind w:firstLine="450"/>
        <w:jc w:val="both"/>
      </w:pPr>
      <w:r w:rsidRPr="00671685">
        <w:lastRenderedPageBreak/>
        <w:t xml:space="preserve">R-proteins may act as regulators of their own transcript. </w:t>
      </w:r>
      <w:r w:rsidR="00ED3342">
        <w:t xml:space="preserve">Specifically, can bind their own transcript in addition to their ability to bind ribosomal RNA, particularly if there are excess r-proteins not associated with the ribosome. </w:t>
      </w:r>
      <w:commentRangeStart w:id="32"/>
      <w:r w:rsidRPr="00671685">
        <w:t xml:space="preserve">Attenuation and destabilization of mRNA transcripts </w:t>
      </w:r>
      <w:commentRangeEnd w:id="32"/>
      <w:r>
        <w:rPr>
          <w:rStyle w:val="CommentReference"/>
        </w:rPr>
        <w:commentReference w:id="32"/>
      </w:r>
      <w:r w:rsidRPr="00671685">
        <w:t xml:space="preserve">are major pathways in which an r-protein may act </w:t>
      </w:r>
      <w:r w:rsidR="004E1067">
        <w:t>control translation of</w:t>
      </w:r>
      <w:r w:rsidRPr="00671685">
        <w:t xml:space="preserve"> its own transcript. </w:t>
      </w:r>
      <w:r>
        <w:t xml:space="preserve">Attenuation describes the early termination of transcription and can either be Rho-dependent or </w:t>
      </w:r>
      <w:r w:rsidR="00E57485">
        <w:t>Rho</w:t>
      </w:r>
      <w:r>
        <w:t xml:space="preserve">-independent. </w:t>
      </w:r>
      <w:r w:rsidR="00E57485">
        <w:t xml:space="preserve">Regardless of the necessity of Rho, this type of regulation relies on the formation of specific secondary structures of the mRNA transcript that lead to termination </w:t>
      </w:r>
      <w:r w:rsidR="00E57485">
        <w:fldChar w:fldCharType="begin"/>
      </w:r>
      <w:r w:rsidR="00E57485">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E57485">
        <w:fldChar w:fldCharType="separate"/>
      </w:r>
      <w:r w:rsidR="00E57485" w:rsidRPr="008A063A">
        <w:rPr>
          <w:rFonts w:cs="Arial"/>
        </w:rPr>
        <w:t>(Turnbough 2019)</w:t>
      </w:r>
      <w:r w:rsidR="00E57485">
        <w:fldChar w:fldCharType="end"/>
      </w:r>
      <w:r w:rsidR="00E57485">
        <w:t xml:space="preserve">. </w:t>
      </w:r>
      <w:commentRangeStart w:id="33"/>
      <w:r>
        <w:t xml:space="preserve">Alternatively, </w:t>
      </w:r>
      <w:r w:rsidR="00B607B2">
        <w:t xml:space="preserve">r-proteins may recruit nucleases to their own transcripts, leading to the </w:t>
      </w:r>
      <w:r>
        <w:t xml:space="preserve">destabilization of </w:t>
      </w:r>
      <w:r w:rsidR="00B607B2">
        <w:t xml:space="preserve">their </w:t>
      </w:r>
      <w:r>
        <w:t xml:space="preserve">mRNA post-transcriptionally. </w:t>
      </w:r>
      <w:commentRangeEnd w:id="33"/>
      <w:r w:rsidR="00E57485">
        <w:rPr>
          <w:rStyle w:val="CommentReference"/>
        </w:rPr>
        <w:commentReference w:id="33"/>
      </w:r>
      <w:r>
        <w:t xml:space="preserve">As with attenuation, the secondary structures of the mRNA transcript are often important for degradation </w:t>
      </w:r>
      <w:r>
        <w:fldChar w:fldCharType="begin"/>
      </w:r>
      <w:r>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fldChar w:fldCharType="separate"/>
      </w:r>
      <w:r w:rsidRPr="008A063A">
        <w:rPr>
          <w:rFonts w:cs="Arial"/>
        </w:rPr>
        <w:t>(Rauhut and Klug 1999)</w:t>
      </w:r>
      <w:r>
        <w:fldChar w:fldCharType="end"/>
      </w:r>
      <w:r>
        <w:t xml:space="preserve">. </w:t>
      </w:r>
      <w:r w:rsidRPr="00671685">
        <w:t xml:space="preserve">Additionally, r-proteins may </w:t>
      </w:r>
      <w:commentRangeStart w:id="34"/>
      <w:commentRangeStart w:id="35"/>
      <w:commentRangeStart w:id="36"/>
      <w:r w:rsidRPr="00671685">
        <w:t xml:space="preserve">regulate </w:t>
      </w:r>
      <w:commentRangeEnd w:id="34"/>
      <w:r>
        <w:rPr>
          <w:rStyle w:val="CommentReference"/>
        </w:rPr>
        <w:commentReference w:id="34"/>
      </w:r>
      <w:r>
        <w:t xml:space="preserve">their own production </w:t>
      </w:r>
      <w:r w:rsidRPr="00671685">
        <w:t>at the level of translation</w:t>
      </w:r>
      <w:r w:rsidR="003E5D67">
        <w:t>. Specifically, it is possible for an r-protein to inhibit translation initiation. There are several mechanisms by which this could occur. One possibility is that direct contact by the r-protein with the Shine-Dalgarno of its transcript physically stops the transcript from becoming associated with ribosomes, Additionally, the r-protein could cause conformational changes in the mRNA to prevent translation, or the r-protein may interrupt a step in the translation initiation pathway</w:t>
      </w:r>
      <w:r w:rsidRPr="00671685">
        <w:t xml:space="preserve"> </w:t>
      </w:r>
      <w:commentRangeEnd w:id="35"/>
      <w:r w:rsidR="00E57485">
        <w:rPr>
          <w:rStyle w:val="CommentReference"/>
        </w:rPr>
        <w:commentReference w:id="35"/>
      </w:r>
      <w:commentRangeEnd w:id="36"/>
      <w:r w:rsidR="00ED3342">
        <w:rPr>
          <w:rStyle w:val="CommentReference"/>
        </w:rPr>
        <w:commentReference w:id="36"/>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22CF6FB2" w14:textId="77777777" w:rsidR="00755A4F" w:rsidRPr="00BD703A" w:rsidRDefault="00755A4F" w:rsidP="00755A4F">
      <w:pPr>
        <w:spacing w:line="480" w:lineRule="auto"/>
        <w:ind w:firstLine="450"/>
        <w:jc w:val="both"/>
        <w:rPr>
          <w:u w:val="single"/>
        </w:rPr>
      </w:pPr>
      <w:r>
        <w:t xml:space="preserve">Production of one r-protein can be controlled by multiple mechanisms. The next section will illustrate this by describing how production of ribosomal protein uL10 is regulated, previously referred to as bL10 </w:t>
      </w:r>
      <w:r>
        <w:fldChar w:fldCharType="begin"/>
      </w:r>
      <w:r>
        <w:instrText xml:space="preserve"> ADDIN ZOTERO_ITEM CSL_CITATION {"citationID":"4EyLtTwg","properties":{"formattedCitation":"(Ban et al. 2014)","plainCitation":"(Ban et al. 2014)","noteIndex":0},"citationItems":[{"id":446,"uris":["http://zotero.org/users/10474456/items/VBUCT8V5"],"itemData":{"id":446,"type":"article-journal","abstract":"A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0AFCCE31" w14:textId="77777777" w:rsidR="00755A4F" w:rsidRPr="00671685" w:rsidRDefault="00755A4F" w:rsidP="00755A4F">
      <w:pPr>
        <w:spacing w:line="480" w:lineRule="auto"/>
        <w:jc w:val="both"/>
        <w:rPr>
          <w:i/>
          <w:iCs/>
        </w:rPr>
      </w:pPr>
      <w:commentRangeStart w:id="37"/>
      <w:r>
        <w:rPr>
          <w:i/>
          <w:iCs/>
        </w:rPr>
        <w:lastRenderedPageBreak/>
        <w:t>u</w:t>
      </w:r>
      <w:commentRangeEnd w:id="37"/>
      <w:r>
        <w:rPr>
          <w:rStyle w:val="CommentReference"/>
        </w:rPr>
        <w:commentReference w:id="37"/>
      </w:r>
      <w:r w:rsidRPr="00671685">
        <w:rPr>
          <w:i/>
          <w:iCs/>
        </w:rPr>
        <w:t>L10 Regulation</w:t>
      </w:r>
    </w:p>
    <w:p w14:paraId="1F7EEF11" w14:textId="77777777" w:rsidR="00755A4F" w:rsidRPr="001E7943" w:rsidRDefault="00755A4F" w:rsidP="00755A4F">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w:t>
      </w:r>
      <w:commentRangeStart w:id="38"/>
      <w:r>
        <w:t>bL12</w:t>
      </w:r>
      <w:commentRangeEnd w:id="38"/>
      <w:r>
        <w:rPr>
          <w:rStyle w:val="CommentReference"/>
        </w:rPr>
        <w:commentReference w:id="38"/>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uL10</w:t>
      </w:r>
      <w:commentRangeStart w:id="39"/>
      <w:r>
        <w:t xml:space="preserve">, </w:t>
      </w:r>
      <w:commentRangeEnd w:id="39"/>
      <w:r>
        <w:rPr>
          <w:rStyle w:val="CommentReference"/>
        </w:rPr>
        <w:commentReference w:id="39"/>
      </w:r>
      <w:r>
        <w:t xml:space="preserve">along with bL12, bind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63A61AAB" w14:textId="5385B025" w:rsidR="00755A4F" w:rsidRPr="007F2304" w:rsidRDefault="00755A4F" w:rsidP="00755A4F">
      <w:pPr>
        <w:spacing w:line="480" w:lineRule="auto"/>
        <w:ind w:firstLine="450"/>
        <w:jc w:val="both"/>
      </w:pPr>
      <w:r>
        <w:t xml:space="preserve">The first level of regulation on uL10 is at the transcriptional level in </w:t>
      </w:r>
      <w:r>
        <w:rPr>
          <w:i/>
          <w:iCs/>
        </w:rPr>
        <w:t>E. coli</w:t>
      </w:r>
      <w:r>
        <w:t xml:space="preserve">.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So while promoter strength and environmental conditions can lead to the transcriptional regulation </w:t>
      </w:r>
      <w:commentRangeStart w:id="40"/>
      <w:r>
        <w:t>of uL10</w:t>
      </w:r>
      <w:commentRangeEnd w:id="40"/>
      <w:r>
        <w:rPr>
          <w:rStyle w:val="CommentReference"/>
        </w:rPr>
        <w:commentReference w:id="40"/>
      </w:r>
      <w:r>
        <w:t xml:space="preserve">, proposed intrinsic </w:t>
      </w:r>
      <w:proofErr w:type="spellStart"/>
      <w:r>
        <w:t>attenuat</w:t>
      </w:r>
      <w:r w:rsidR="00DB23C1">
        <w:t>ators</w:t>
      </w:r>
      <w:proofErr w:type="spellEnd"/>
      <w:r>
        <w:t xml:space="preserve"> in the operon reduce the expression of the </w:t>
      </w:r>
      <w:proofErr w:type="spellStart"/>
      <w:r>
        <w:rPr>
          <w:i/>
          <w:iCs/>
        </w:rPr>
        <w:t>rpo</w:t>
      </w:r>
      <w:proofErr w:type="spellEnd"/>
      <w:r>
        <w:rPr>
          <w:i/>
          <w:iCs/>
        </w:rPr>
        <w:t xml:space="preserve"> </w:t>
      </w:r>
      <w:r>
        <w:t xml:space="preserve">genes while keeping the ribosomal proteins in the same operon at around ~5 times the abundance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7659F480" w14:textId="3CE741E0" w:rsidR="00755A4F" w:rsidRDefault="00DB23C1" w:rsidP="00755A4F">
      <w:pPr>
        <w:spacing w:line="480" w:lineRule="auto"/>
        <w:ind w:firstLine="450"/>
        <w:jc w:val="both"/>
      </w:pPr>
      <w:r>
        <w:t>Additionally</w:t>
      </w:r>
      <w:r w:rsidR="00755A4F">
        <w:t xml:space="preserve">, uL10 </w:t>
      </w:r>
      <w:r w:rsidR="00B607B2">
        <w:t xml:space="preserve">negatively represses, or </w:t>
      </w:r>
      <w:commentRangeStart w:id="41"/>
      <w:r w:rsidR="00755A4F">
        <w:t>autoregulates</w:t>
      </w:r>
      <w:r w:rsidR="00B607B2">
        <w:t>,</w:t>
      </w:r>
      <w:r w:rsidR="00755A4F">
        <w:t xml:space="preserve"> </w:t>
      </w:r>
      <w:commentRangeEnd w:id="41"/>
      <w:r>
        <w:rPr>
          <w:rStyle w:val="CommentReference"/>
        </w:rPr>
        <w:commentReference w:id="41"/>
      </w:r>
      <w:r w:rsidR="00755A4F">
        <w:t xml:space="preserve">its own expression at the translation level, along with L7/L12 by the uL10-L7/L12 complex </w:t>
      </w:r>
      <w:r w:rsidR="00755A4F">
        <w:fldChar w:fldCharType="begin"/>
      </w:r>
      <w:r w:rsidR="00755A4F">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755A4F">
        <w:fldChar w:fldCharType="separate"/>
      </w:r>
      <w:r w:rsidR="00755A4F" w:rsidRPr="007F2304">
        <w:rPr>
          <w:rFonts w:cs="Arial"/>
        </w:rPr>
        <w:t>(Fukuda 1980)</w:t>
      </w:r>
      <w:r w:rsidR="00755A4F">
        <w:fldChar w:fldCharType="end"/>
      </w:r>
      <w:r w:rsidR="00755A4F">
        <w:t xml:space="preserve">. As with transcription, the regulation of the </w:t>
      </w:r>
      <w:proofErr w:type="spellStart"/>
      <w:r w:rsidR="00755A4F">
        <w:rPr>
          <w:i/>
          <w:iCs/>
        </w:rPr>
        <w:t>rpoBC</w:t>
      </w:r>
      <w:proofErr w:type="spellEnd"/>
      <w:r w:rsidR="00755A4F">
        <w:rPr>
          <w:i/>
          <w:iCs/>
        </w:rPr>
        <w:t xml:space="preserve"> </w:t>
      </w:r>
      <w:r w:rsidR="00755A4F">
        <w:lastRenderedPageBreak/>
        <w:t xml:space="preserve">proteins have a separate pathway. This autoregulation was determined to act at a specific site, near the translational start site of uL10, in particular at a bulge loop secondary structure of the mRNA where it is proposed the complex binds and changes conformation </w:t>
      </w:r>
      <w:r w:rsidR="00755A4F">
        <w:fldChar w:fldCharType="begin"/>
      </w:r>
      <w:r w:rsidR="00755A4F">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00755A4F">
        <w:fldChar w:fldCharType="separate"/>
      </w:r>
      <w:r w:rsidR="00755A4F" w:rsidRPr="00A40EB8">
        <w:rPr>
          <w:rFonts w:cs="Arial"/>
        </w:rPr>
        <w:t>(Climie and Friesen 1987; Yates et al. 1981)</w:t>
      </w:r>
      <w:r w:rsidR="00755A4F">
        <w:fldChar w:fldCharType="end"/>
      </w:r>
      <w:r w:rsidR="00755A4F">
        <w:t xml:space="preserve">. Additionally, it is suggested that uL10 when not coupled with L7/L12 is subject to proteolytic decay </w:t>
      </w:r>
      <w:r w:rsidR="00755A4F">
        <w:fldChar w:fldCharType="begin"/>
      </w:r>
      <w:r w:rsidR="00755A4F">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755A4F">
        <w:fldChar w:fldCharType="separate"/>
      </w:r>
      <w:r w:rsidR="00755A4F" w:rsidRPr="00A40EB8">
        <w:rPr>
          <w:rFonts w:cs="Arial"/>
        </w:rPr>
        <w:t>(Petersen 1990)</w:t>
      </w:r>
      <w:r w:rsidR="00755A4F">
        <w:fldChar w:fldCharType="end"/>
      </w:r>
      <w:r w:rsidR="00755A4F">
        <w:t xml:space="preserve">. </w:t>
      </w:r>
    </w:p>
    <w:p w14:paraId="7405BF4B" w14:textId="77777777" w:rsidR="00755A4F" w:rsidRDefault="00755A4F" w:rsidP="00755A4F">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21A00EDC" w14:textId="77777777" w:rsidR="00405C64" w:rsidRPr="00671685" w:rsidRDefault="00405C64" w:rsidP="00405C64">
      <w:pPr>
        <w:pStyle w:val="Heading3"/>
      </w:pPr>
      <w:r w:rsidRPr="00671685">
        <w:t>Ribosomes are heterogenous.</w:t>
      </w:r>
      <w:bookmarkEnd w:id="23"/>
    </w:p>
    <w:p w14:paraId="457AD333" w14:textId="759FFF6C" w:rsidR="00405C64" w:rsidRPr="00671685" w:rsidRDefault="00405C64" w:rsidP="00B43E01">
      <w:pPr>
        <w:spacing w:line="480" w:lineRule="auto"/>
        <w:ind w:firstLine="450"/>
        <w:jc w:val="both"/>
      </w:pPr>
      <w:r w:rsidRPr="00671685">
        <w:t>The ribosome is generally thought to indiscriminately translate mRNAs</w:t>
      </w:r>
      <w:r w:rsidR="00234177">
        <w:t>, operating as a homogenous machine</w:t>
      </w:r>
      <w:r w:rsidRPr="00671685">
        <w:t xml:space="preserve">. </w:t>
      </w:r>
      <w:commentRangeStart w:id="42"/>
      <w:commentRangeStart w:id="43"/>
      <w:commentRangeStart w:id="44"/>
      <w:r w:rsidRPr="00671685">
        <w:t>However, ribosome composition can be heterogenous</w:t>
      </w:r>
      <w:r w:rsidR="004846B7">
        <w:t xml:space="preserve"> with respect to its rRNAs and proteins</w:t>
      </w:r>
      <w:r w:rsidRPr="00671685">
        <w:t>,</w:t>
      </w:r>
      <w:commentRangeEnd w:id="42"/>
      <w:r>
        <w:rPr>
          <w:rStyle w:val="CommentReference"/>
        </w:rPr>
        <w:commentReference w:id="42"/>
      </w:r>
      <w:commentRangeEnd w:id="43"/>
      <w:r w:rsidR="004846B7">
        <w:rPr>
          <w:rStyle w:val="CommentReference"/>
        </w:rPr>
        <w:commentReference w:id="43"/>
      </w:r>
      <w:commentRangeEnd w:id="44"/>
      <w:r w:rsidR="007E7676">
        <w:rPr>
          <w:rStyle w:val="CommentReference"/>
        </w:rPr>
        <w:commentReference w:id="44"/>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proofErr w:type="gramStart"/>
      <w:r w:rsidR="008515B7">
        <w:t>genetically-encoded</w:t>
      </w:r>
      <w:proofErr w:type="gramEnd"/>
      <w:r w:rsidR="008515B7">
        <w:t xml:space="preserve"> </w:t>
      </w:r>
      <w:r w:rsidRPr="00671685">
        <w:t>ribosome heterogeneity</w:t>
      </w:r>
      <w:r w:rsidR="008515B7">
        <w:t>, including</w:t>
      </w:r>
      <w:r w:rsidRPr="00671685">
        <w:t xml:space="preserve"> multiple rRNA operons, post-transcriptional modifications of rRNA, post-transcriptional modifications of ribosomal proteins, or incorporation of one of multiple homologs of a given ribosomal protein. Ribosome heterogeneity has been </w:t>
      </w:r>
      <w:r w:rsidR="007E7676">
        <w:t>identified</w:t>
      </w:r>
      <w:r w:rsidR="007E7676" w:rsidRPr="00671685">
        <w:t xml:space="preserve"> </w:t>
      </w:r>
      <w:r w:rsidRPr="00671685">
        <w:t xml:space="preserve">in multiple organisms, including well-studied organisms such as </w:t>
      </w:r>
      <w:r w:rsidRPr="00671685">
        <w:rPr>
          <w:i/>
          <w:iCs/>
        </w:rPr>
        <w:t>Escherichia coli</w:t>
      </w:r>
      <w:r w:rsidRPr="00671685">
        <w:t xml:space="preserve">. </w:t>
      </w:r>
      <w:r w:rsidR="008515B7">
        <w:lastRenderedPageBreak/>
        <w:t>For some cases of ribosomal heterogeneity, the regulation of ribosomal composition by zinc is</w:t>
      </w:r>
      <w:r>
        <w:t xml:space="preserve"> well-studied</w:t>
      </w:r>
      <w:r w:rsidR="008515B7">
        <w:t>.</w:t>
      </w:r>
      <w:r>
        <w:t xml:space="preserve"> </w:t>
      </w:r>
    </w:p>
    <w:p w14:paraId="14052E23" w14:textId="1A9900DF" w:rsidR="00405C64" w:rsidRPr="00671685" w:rsidRDefault="00405C64" w:rsidP="00405C64">
      <w:pPr>
        <w:spacing w:line="480" w:lineRule="auto"/>
        <w:rPr>
          <w:i/>
          <w:iCs/>
        </w:rPr>
      </w:pPr>
      <w:r w:rsidRPr="00671685">
        <w:rPr>
          <w:i/>
          <w:iCs/>
        </w:rPr>
        <w:t xml:space="preserve">Zinc as a </w:t>
      </w:r>
      <w:r w:rsidR="008515B7">
        <w:rPr>
          <w:i/>
          <w:iCs/>
        </w:rPr>
        <w:t>regulator</w:t>
      </w:r>
      <w:r w:rsidR="008515B7" w:rsidRPr="00671685">
        <w:rPr>
          <w:i/>
          <w:iCs/>
        </w:rPr>
        <w:t xml:space="preserve"> </w:t>
      </w:r>
      <w:r w:rsidRPr="00671685">
        <w:rPr>
          <w:i/>
          <w:iCs/>
        </w:rPr>
        <w:t xml:space="preserve">of ribosomal </w:t>
      </w:r>
      <w:r w:rsidR="008515B7">
        <w:rPr>
          <w:i/>
          <w:iCs/>
        </w:rPr>
        <w:t>composition</w:t>
      </w:r>
    </w:p>
    <w:p w14:paraId="6A8847EC" w14:textId="72586959" w:rsidR="00D32370" w:rsidRDefault="00405C64" w:rsidP="00B43E01">
      <w:pPr>
        <w:spacing w:line="480" w:lineRule="auto"/>
        <w:ind w:firstLine="450"/>
        <w:jc w:val="both"/>
      </w:pPr>
      <w:r>
        <w:t xml:space="preserve">In some bacterial </w:t>
      </w:r>
      <w:commentRangeStart w:id="45"/>
      <w:r>
        <w:t>species</w:t>
      </w:r>
      <w:commentRangeEnd w:id="45"/>
      <w:r>
        <w:rPr>
          <w:rStyle w:val="CommentReference"/>
        </w:rPr>
        <w:commentReference w:id="45"/>
      </w:r>
      <w:r w:rsidR="008515B7">
        <w:t>,</w:t>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8515B7">
        <w:t>,</w:t>
      </w:r>
      <w:r>
        <w:t xml:space="preserve"> </w:t>
      </w:r>
      <w:r w:rsidR="00234177">
        <w:t>there are paralogs of ribosomal proteins which either coordinate or do not coordinate zinc. Present in zinc-rich conditions, these organisms will produce their zinc coordinating paralog</w:t>
      </w:r>
      <w:r w:rsidR="00B607B2">
        <w:t>, binding zinc. However, decreasing</w:t>
      </w:r>
      <w:r>
        <w:t xml:space="preserve"> zinc </w:t>
      </w:r>
      <w:r w:rsidR="00B607B2">
        <w:t>concentrations</w:t>
      </w:r>
      <w:r w:rsidR="00755A4F">
        <w:t xml:space="preserve"> </w:t>
      </w:r>
      <w:r>
        <w:t xml:space="preserve">can trigger </w:t>
      </w:r>
      <w:commentRangeStart w:id="46"/>
      <w:commentRangeStart w:id="47"/>
      <w:commentRangeStart w:id="48"/>
      <w:r>
        <w:t xml:space="preserve">alternative paralogs </w:t>
      </w:r>
      <w:commentRangeEnd w:id="46"/>
      <w:r>
        <w:rPr>
          <w:rStyle w:val="CommentReference"/>
        </w:rPr>
        <w:commentReference w:id="46"/>
      </w:r>
      <w:commentRangeEnd w:id="47"/>
      <w:r w:rsidR="00FA1079">
        <w:rPr>
          <w:rStyle w:val="CommentReference"/>
        </w:rPr>
        <w:commentReference w:id="47"/>
      </w:r>
      <w:commentRangeEnd w:id="48"/>
      <w:r w:rsidR="00755A4F">
        <w:rPr>
          <w:rStyle w:val="CommentReference"/>
        </w:rPr>
        <w:commentReference w:id="48"/>
      </w:r>
      <w:r>
        <w:t>of ribosomal proteins to be translated and integrated into ribosome</w:t>
      </w:r>
      <w:r w:rsidR="00B607B2">
        <w:t>s, which will no longer bind zinc</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r w:rsidR="00233709">
        <w:t>I</w:t>
      </w:r>
      <w:r>
        <w:t>n</w:t>
      </w:r>
      <w:r w:rsidR="00233709">
        <w:t xml:space="preserve"> general, when zinc-coordinated paralogous ribosomal proteins are present in</w:t>
      </w:r>
      <w:r>
        <w:t xml:space="preserve"> cells</w:t>
      </w:r>
      <w:r w:rsidR="00233709">
        <w:t xml:space="preserve">, the cell is </w:t>
      </w:r>
      <w:r>
        <w:t xml:space="preserve">able to trigger a stress response in the event of zinc depletion. </w:t>
      </w:r>
      <w:r w:rsidR="000E79B5">
        <w:t xml:space="preserve">Notably, </w:t>
      </w:r>
      <w:r w:rsidR="00965FE2">
        <w:t>one paralog is typically incorporated into ribosomes in</w:t>
      </w:r>
      <w:r>
        <w:t xml:space="preserve"> Zn-sufficient environments</w:t>
      </w:r>
      <w:r w:rsidR="00965FE2">
        <w:t>, while the other is triggered in Zn-depleted environments. The zinc-poor paralogs are typically regulated transcriptionally by</w:t>
      </w:r>
      <w:r>
        <w:t xml:space="preserve"> Zur,</w:t>
      </w:r>
      <w:r w:rsidR="00965FE2">
        <w:t xml:space="preserve"> the</w:t>
      </w:r>
      <w:r>
        <w:t xml:space="preserve"> zinc uptake regulator</w:t>
      </w:r>
      <w:r w:rsidR="00965FE2">
        <w:t xml:space="preserve"> protein </w:t>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(Akanuma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p>
    <w:p w14:paraId="24ADCED6" w14:textId="188D5934" w:rsidR="00836E76" w:rsidRDefault="00965FE2" w:rsidP="00B43E01">
      <w:pPr>
        <w:spacing w:line="480" w:lineRule="auto"/>
        <w:ind w:firstLine="450"/>
        <w:jc w:val="both"/>
      </w:pPr>
      <w:r>
        <w:t xml:space="preserve">The effect of the differential incorporation of these Zn-coordinated paralogs into ribosomes varies between species. In </w:t>
      </w:r>
      <w:r>
        <w:rPr>
          <w:i/>
          <w:iCs/>
        </w:rPr>
        <w:t>E. coli</w:t>
      </w:r>
      <w:r w:rsidR="00405C64">
        <w:t xml:space="preserve"> </w:t>
      </w:r>
      <w:r>
        <w:t xml:space="preserve"> studies suggest that </w:t>
      </w:r>
      <w:r w:rsidR="00755A4F">
        <w:t>one paralog of r-protein bL31,</w:t>
      </w:r>
      <w:r>
        <w:t xml:space="preserve"> bL31A</w:t>
      </w:r>
      <w:r w:rsidR="00755A4F">
        <w:t>,</w:t>
      </w:r>
      <w:commentRangeStart w:id="49"/>
      <w:r w:rsidR="00405C64">
        <w:t xml:space="preserve"> confers higher fitness under low temperatures </w:t>
      </w:r>
      <w:r w:rsidR="00755A4F">
        <w:t>and</w:t>
      </w:r>
      <w:r w:rsidR="00405C64">
        <w:t xml:space="preserve"> </w:t>
      </w:r>
      <w:r w:rsidR="00405C64" w:rsidRPr="00485EFF">
        <w:t>ha</w:t>
      </w:r>
      <w:r>
        <w:t>s</w:t>
      </w:r>
      <w:r w:rsidR="00405C64" w:rsidRPr="00485EFF">
        <w:t xml:space="preserve"> different effects on translation reading frame maintenance</w:t>
      </w:r>
      <w:r w:rsidR="00405C64">
        <w:t xml:space="preserve"> </w:t>
      </w:r>
      <w:commentRangeEnd w:id="49"/>
      <w:r w:rsidR="00405C64">
        <w:rPr>
          <w:rStyle w:val="CommentReference"/>
        </w:rPr>
        <w:commentReference w:id="49"/>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 xml:space="preserve">(Lilleorg et </w:t>
      </w:r>
      <w:r w:rsidR="00405C64" w:rsidRPr="00485EFF">
        <w:rPr>
          <w:rFonts w:cs="Arial"/>
        </w:rPr>
        <w:lastRenderedPageBreak/>
        <w:t>al. 2020)</w:t>
      </w:r>
      <w:r w:rsidR="00405C64">
        <w:fldChar w:fldCharType="end"/>
      </w:r>
      <w:r w:rsidR="00405C64">
        <w:t xml:space="preserve">. </w:t>
      </w:r>
      <w:commentRangeStart w:id="50"/>
      <w:commentRangeStart w:id="51"/>
      <w:r w:rsidR="00405C64">
        <w:t xml:space="preserve">In </w:t>
      </w:r>
      <w:r>
        <w:rPr>
          <w:i/>
          <w:iCs/>
        </w:rPr>
        <w:t>B. subtilis</w:t>
      </w:r>
      <w:r>
        <w:t xml:space="preserve">, replacing the L31 paralog </w:t>
      </w:r>
      <w:proofErr w:type="spellStart"/>
      <w:r>
        <w:t>RpmE</w:t>
      </w:r>
      <w:proofErr w:type="spellEnd"/>
      <w:r>
        <w:t xml:space="preserve"> with </w:t>
      </w:r>
      <w:proofErr w:type="spellStart"/>
      <w:r w:rsidR="00DE678E">
        <w:t>YtiA</w:t>
      </w:r>
      <w:proofErr w:type="spellEnd"/>
      <w:r w:rsidR="00DE678E">
        <w:t xml:space="preserve"> allows for the release of the zinc located in the zinc-binding motif of </w:t>
      </w:r>
      <w:proofErr w:type="spellStart"/>
      <w:r w:rsidR="00DE678E">
        <w:t>RpmE</w:t>
      </w:r>
      <w:proofErr w:type="spellEnd"/>
      <w:r w:rsidR="00DE678E">
        <w:t xml:space="preserve"> when environmental zinc is low </w:t>
      </w:r>
      <w:r w:rsidR="00DE678E">
        <w:fldChar w:fldCharType="begin"/>
      </w:r>
      <w:r w:rsidR="00DE678E">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DE678E">
        <w:fldChar w:fldCharType="separate"/>
      </w:r>
      <w:r w:rsidR="00DE678E" w:rsidRPr="00DE678E">
        <w:rPr>
          <w:rFonts w:cs="Arial"/>
        </w:rPr>
        <w:t>(Nanamiya and Kawamura 2010; Shin and Helmann 2016)</w:t>
      </w:r>
      <w:r w:rsidR="00DE678E">
        <w:fldChar w:fldCharType="end"/>
      </w:r>
      <w:r w:rsidR="00DE678E">
        <w:t xml:space="preserve">. </w:t>
      </w:r>
      <w:r w:rsidR="00836E76">
        <w:t xml:space="preserve">Both of these studies show that this ribosomal state switching is useful in modulating zinc availability when environmental reservoirs are low. </w:t>
      </w:r>
    </w:p>
    <w:p w14:paraId="77C5AEE2" w14:textId="0B31E826" w:rsidR="00405C64" w:rsidRDefault="00DE678E" w:rsidP="00B43E01">
      <w:pPr>
        <w:spacing w:line="480" w:lineRule="auto"/>
        <w:ind w:firstLine="450"/>
        <w:jc w:val="both"/>
      </w:pPr>
      <w:r>
        <w:t xml:space="preserve">In </w:t>
      </w:r>
      <w:r w:rsidR="00405C64">
        <w:rPr>
          <w:i/>
          <w:iCs/>
        </w:rPr>
        <w:t>Mycobacterium tuberculosis</w:t>
      </w:r>
      <w:r>
        <w:t xml:space="preserve"> ribosomal switching </w:t>
      </w:r>
      <w:r w:rsidR="00FA1079">
        <w:t>of</w:t>
      </w:r>
      <w:r w:rsidR="00405C64">
        <w:t xml:space="preserve"> S18</w:t>
      </w:r>
      <w:r>
        <w:t xml:space="preserve"> paralogs </w:t>
      </w:r>
      <w:r w:rsidR="00FA1079">
        <w:t xml:space="preserve">may </w:t>
      </w:r>
      <w:r>
        <w:t xml:space="preserve">facilitate </w:t>
      </w:r>
      <w:r w:rsidR="00FA1079">
        <w:t>the transition from</w:t>
      </w:r>
      <w:r w:rsidR="00405C64">
        <w:t xml:space="preserve"> intracellular to extracellular </w:t>
      </w:r>
      <w:r w:rsidR="00FA1079">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(Prisic et al. 2015)</w:t>
      </w:r>
      <w:r w:rsidR="00405C64">
        <w:fldChar w:fldCharType="end"/>
      </w:r>
      <w:r w:rsidR="00405C64">
        <w:t xml:space="preserve">. </w:t>
      </w:r>
      <w:commentRangeEnd w:id="50"/>
      <w:r w:rsidR="00755A4F">
        <w:rPr>
          <w:rStyle w:val="CommentReference"/>
        </w:rPr>
        <w:commentReference w:id="50"/>
      </w:r>
      <w:commentRangeEnd w:id="51"/>
      <w:r w:rsidR="00234177">
        <w:rPr>
          <w:rStyle w:val="CommentReference"/>
        </w:rPr>
        <w:commentReference w:id="51"/>
      </w:r>
      <w:r w:rsidR="00836E76">
        <w:t xml:space="preserve">That said, the function of these state changing ribosomes is not well-studied. Particularly, the consequences on both the cell as a whole, and for the ribosome are not well-understand. </w:t>
      </w:r>
      <w:r w:rsidR="00FA1079">
        <w:t>Summarily, zinc can</w:t>
      </w:r>
      <w:r w:rsidR="00405C64">
        <w:t xml:space="preserve"> lead to heterogenous ribosomes during discrete events, utilizing paralogs of certain ribosomal proteins</w:t>
      </w:r>
      <w:r w:rsidR="00FA1079">
        <w:t xml:space="preserve"> across species</w:t>
      </w:r>
      <w:r w:rsidR="00405C64">
        <w:t xml:space="preserve">. </w:t>
      </w:r>
    </w:p>
    <w:p w14:paraId="78466BD2" w14:textId="1E246180" w:rsidR="00715875" w:rsidRPr="00715875" w:rsidRDefault="00715875" w:rsidP="00715875">
      <w:pPr>
        <w:spacing w:line="480" w:lineRule="auto"/>
        <w:rPr>
          <w:i/>
          <w:iCs/>
        </w:rPr>
      </w:pPr>
      <w:r>
        <w:rPr>
          <w:i/>
          <w:iCs/>
        </w:rPr>
        <w:t>Specialized ribosomes</w:t>
      </w:r>
    </w:p>
    <w:p w14:paraId="28E512DE" w14:textId="6769735E" w:rsidR="004846B7" w:rsidRPr="00A16CE7" w:rsidRDefault="004846B7" w:rsidP="00B43E01">
      <w:pPr>
        <w:spacing w:line="480" w:lineRule="auto"/>
        <w:ind w:firstLine="450"/>
        <w:jc w:val="both"/>
      </w:pPr>
      <w:r>
        <w:t xml:space="preserve">The </w:t>
      </w:r>
      <w:commentRangeStart w:id="52"/>
      <w:r>
        <w:t xml:space="preserve">presence of </w:t>
      </w:r>
      <w:r w:rsidRPr="00671685">
        <w:t xml:space="preserve">ribosome heterogeneity raises the possibility of </w:t>
      </w:r>
      <w:r>
        <w:t xml:space="preserve">ribosomes with different compositions </w:t>
      </w:r>
      <w:r w:rsidR="00755A4F">
        <w:t xml:space="preserve">have altered </w:t>
      </w:r>
      <w:r w:rsidR="00715875">
        <w:t>function</w:t>
      </w:r>
      <w:r w:rsidR="00755A4F">
        <w:t>,</w:t>
      </w:r>
      <w:r w:rsidR="00715875">
        <w:t xml:space="preserve"> </w:t>
      </w:r>
      <w:r w:rsidR="00755A4F">
        <w:t xml:space="preserve">and these ribosomes with altered </w:t>
      </w:r>
      <w:proofErr w:type="spellStart"/>
      <w:r w:rsidR="00755A4F">
        <w:t>fuctions</w:t>
      </w:r>
      <w:proofErr w:type="spellEnd"/>
      <w:r w:rsidR="00755A4F">
        <w:t xml:space="preserve"> are </w:t>
      </w:r>
      <w:r>
        <w:t xml:space="preserve">referred to as </w:t>
      </w:r>
      <w:r w:rsidR="00755A4F">
        <w:t>“</w:t>
      </w:r>
      <w:r w:rsidRPr="00671685">
        <w:t>specialized ribosomes.</w:t>
      </w:r>
      <w:r w:rsidR="00755A4F">
        <w:t>”</w:t>
      </w:r>
      <w:r w:rsidRPr="00671685">
        <w:t xml:space="preserve"> </w:t>
      </w:r>
      <w:r>
        <w:t>I</w:t>
      </w:r>
      <w:r w:rsidR="00755A4F">
        <w:t>t 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commentRangeEnd w:id="52"/>
      <w:r>
        <w:rPr>
          <w:rStyle w:val="CommentReference"/>
        </w:rPr>
        <w:commentReference w:id="52"/>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F. tularensis</w:t>
      </w:r>
      <w:r w:rsidRPr="001F6595">
        <w:rPr>
          <w:i/>
          <w:iCs/>
        </w:rPr>
        <w:t>.</w:t>
      </w:r>
      <w:bookmarkEnd w:id="24"/>
    </w:p>
    <w:p w14:paraId="47CA1F70" w14:textId="65BDAF59" w:rsidR="00FE51E8" w:rsidRPr="00FE51E8" w:rsidRDefault="00501835" w:rsidP="00FE51E8">
      <w:pPr>
        <w:spacing w:line="480" w:lineRule="auto"/>
        <w:rPr>
          <w:i/>
          <w:iCs/>
        </w:rPr>
      </w:pPr>
      <w:commentRangeStart w:id="53"/>
      <w:r>
        <w:rPr>
          <w:i/>
          <w:iCs/>
        </w:rPr>
        <w:t xml:space="preserve">The ribosomal protein </w:t>
      </w:r>
      <w:r w:rsidR="00FE51E8" w:rsidRPr="00FE51E8">
        <w:rPr>
          <w:i/>
          <w:iCs/>
        </w:rPr>
        <w:t>bS21</w:t>
      </w:r>
      <w:commentRangeEnd w:id="53"/>
      <w:r w:rsidR="00B43E01">
        <w:rPr>
          <w:rStyle w:val="CommentReference"/>
        </w:rPr>
        <w:commentReference w:id="53"/>
      </w:r>
    </w:p>
    <w:p w14:paraId="66EAD257" w14:textId="30D622A8" w:rsidR="00F40739" w:rsidRDefault="00B05031" w:rsidP="00501973">
      <w:pPr>
        <w:spacing w:line="480" w:lineRule="auto"/>
        <w:ind w:firstLine="450"/>
        <w:jc w:val="both"/>
      </w:pPr>
      <w:r>
        <w:t xml:space="preserve">bS21 is a small subunit ribosomal protein. </w:t>
      </w:r>
      <w:r w:rsidR="00F40739">
        <w:t xml:space="preserve">It is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r w:rsidR="00501835">
        <w:lastRenderedPageBreak/>
        <w:t>including</w:t>
      </w:r>
      <w:r w:rsidR="00CD605B">
        <w:t xml:space="preserve"> many </w:t>
      </w:r>
      <w:commentRangeStart w:id="54"/>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54"/>
      <w:r w:rsidR="009B38FE">
        <w:rPr>
          <w:rStyle w:val="CommentReference"/>
        </w:rPr>
        <w:commentReference w:id="54"/>
      </w:r>
      <w:r w:rsidR="004234FD">
        <w:t xml:space="preserve">. </w:t>
      </w:r>
      <w:r w:rsidR="00501835">
        <w:t xml:space="preserve">The MMS </w:t>
      </w:r>
      <w:r w:rsidR="00F40739">
        <w:t xml:space="preserve">operon is typically structured as </w:t>
      </w:r>
      <w:proofErr w:type="spellStart"/>
      <w:r w:rsidR="00F40739">
        <w:rPr>
          <w:i/>
          <w:iCs/>
        </w:rPr>
        <w:t>rpsU-dnaG-rpoD</w:t>
      </w:r>
      <w:proofErr w:type="spellEnd"/>
      <w:r w:rsidR="00F40739">
        <w:t>.</w:t>
      </w:r>
      <w:r w:rsidR="00EB745D">
        <w:t xml:space="preserve"> The </w:t>
      </w:r>
      <w:proofErr w:type="spellStart"/>
      <w:r w:rsidR="00EB745D">
        <w:rPr>
          <w:i/>
          <w:iCs/>
        </w:rPr>
        <w:t>rpsU</w:t>
      </w:r>
      <w:proofErr w:type="spellEnd"/>
      <w:r w:rsidR="00EB745D">
        <w:rPr>
          <w:i/>
          <w:iCs/>
        </w:rPr>
        <w:t xml:space="preserve"> </w:t>
      </w:r>
      <w:r w:rsidR="00EB745D">
        <w:t xml:space="preserve">gene encodes bS21 which is implicated in the initiation of translation </w:t>
      </w:r>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proofErr w:type="spellStart"/>
      <w:r w:rsidR="00EB745D">
        <w:rPr>
          <w:i/>
          <w:iCs/>
        </w:rPr>
        <w:t>dnaG</w:t>
      </w:r>
      <w:proofErr w:type="spellEnd"/>
      <w:r w:rsidR="00EB745D">
        <w:rPr>
          <w:i/>
          <w:iCs/>
        </w:rPr>
        <w:t xml:space="preserve">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commentRangeStart w:id="55"/>
      <w:r w:rsidR="009B38FE">
        <w:t xml:space="preserve">The </w:t>
      </w:r>
      <w:commentRangeEnd w:id="55"/>
      <w:r w:rsidR="009B38FE">
        <w:rPr>
          <w:rStyle w:val="CommentReference"/>
        </w:rPr>
        <w:commentReference w:id="55"/>
      </w:r>
      <w:proofErr w:type="spellStart"/>
      <w:r w:rsidR="009B38FE">
        <w:rPr>
          <w:i/>
          <w:iCs/>
        </w:rPr>
        <w:t>r</w:t>
      </w:r>
      <w:r w:rsidR="00F40739">
        <w:rPr>
          <w:i/>
          <w:iCs/>
        </w:rPr>
        <w:t>poD</w:t>
      </w:r>
      <w:proofErr w:type="spellEnd"/>
      <w:r w:rsidR="00F40739">
        <w:rPr>
          <w:i/>
          <w:iCs/>
        </w:rPr>
        <w:t xml:space="preserve"> </w:t>
      </w:r>
      <w:r w:rsidR="009B38FE" w:rsidRPr="00256073">
        <w:t>gene</w:t>
      </w:r>
      <w:r w:rsidR="009B38FE">
        <w:rPr>
          <w:i/>
          <w:iCs/>
        </w:rPr>
        <w:t xml:space="preserve"> </w:t>
      </w:r>
      <w:r w:rsidR="00F40739">
        <w:t>encod</w:t>
      </w:r>
      <w:r w:rsidR="009B38FE">
        <w:t xml:space="preserve">es </w:t>
      </w:r>
      <w:commentRangeStart w:id="56"/>
      <w:r w:rsidR="00201D98" w:rsidRPr="00201D98">
        <w:t>σ</w:t>
      </w:r>
      <w:r w:rsidR="00F40739" w:rsidRPr="00201D98">
        <w:rPr>
          <w:vertAlign w:val="superscript"/>
        </w:rPr>
        <w:t>70</w:t>
      </w:r>
      <w:commentRangeEnd w:id="56"/>
      <w:r w:rsidR="00501835">
        <w:rPr>
          <w:rStyle w:val="CommentReference"/>
        </w:rPr>
        <w:commentReference w:id="56"/>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Importantly, each of these three genes is important for the initiation of different steps of macromolecular synthesis, thus leading to the common name of the operon.</w:t>
      </w:r>
    </w:p>
    <w:p w14:paraId="2FAFE824" w14:textId="41E86569"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w:t>
      </w:r>
      <w:commentRangeStart w:id="57"/>
      <w:commentRangeStart w:id="58"/>
      <w:commentRangeStart w:id="59"/>
      <w:r w:rsidR="00B05031">
        <w:t xml:space="preserve">deactivated mRNA binding activity in the ribosome </w:t>
      </w:r>
      <w:r w:rsidR="00201D98">
        <w:t xml:space="preserve">by </w:t>
      </w:r>
      <w:r w:rsidR="00B607B2">
        <w:t>inducing</w:t>
      </w:r>
      <w:r w:rsidR="00201D98">
        <w:t xml:space="preserve"> ribosomal protein damage, preventing mRNA binding. By adding back undamaged proteins, the </w:t>
      </w:r>
      <w:proofErr w:type="spellStart"/>
      <w:r w:rsidR="00201D98">
        <w:t>reserachers</w:t>
      </w:r>
      <w:proofErr w:type="spellEnd"/>
      <w:r w:rsidR="00B05031">
        <w:t xml:space="preserve">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t>, indicated that it, along with some other proteins, were critical in the initiation of translation</w:t>
      </w:r>
      <w:r w:rsidR="00B05031">
        <w:t xml:space="preserve"> </w:t>
      </w:r>
      <w:commentRangeEnd w:id="57"/>
      <w:r w:rsidR="00035659">
        <w:rPr>
          <w:rStyle w:val="CommentReference"/>
        </w:rPr>
        <w:commentReference w:id="57"/>
      </w:r>
      <w:commentRangeEnd w:id="58"/>
      <w:r>
        <w:rPr>
          <w:rStyle w:val="CommentReference"/>
        </w:rPr>
        <w:commentReference w:id="58"/>
      </w:r>
      <w:commentRangeEnd w:id="59"/>
      <w:r w:rsidR="00EA403E">
        <w:rPr>
          <w:rStyle w:val="CommentReference"/>
        </w:rPr>
        <w:commentReference w:id="59"/>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2F57A5DD" w:rsidR="00F40739" w:rsidRPr="00E234B2" w:rsidRDefault="00F40739" w:rsidP="00501973">
      <w:pPr>
        <w:spacing w:line="480" w:lineRule="auto"/>
        <w:ind w:firstLine="450"/>
        <w:jc w:val="both"/>
      </w:pPr>
      <w:r>
        <w:t xml:space="preserve">In </w:t>
      </w:r>
      <w:r w:rsidR="00035659">
        <w:t>bacteria</w:t>
      </w:r>
      <w:r w:rsidR="004234FD">
        <w:t xml:space="preserve"> which do encode bS21, </w:t>
      </w:r>
      <w:r w:rsidR="00501835">
        <w:t>there are specific</w:t>
      </w:r>
      <w:r w:rsidR="004234FD">
        <w:t xml:space="preserve"> phenotypes </w:t>
      </w:r>
      <w:r w:rsidR="00501835">
        <w:t>observed when it is lost</w:t>
      </w:r>
      <w:r w:rsidR="004234FD">
        <w:t xml:space="preserve">.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lastRenderedPageBreak/>
        <w:t>Staphylococcous</w:t>
      </w:r>
      <w:proofErr w:type="spellEnd"/>
      <w:r w:rsidR="004F5472">
        <w:rPr>
          <w:i/>
          <w:iCs/>
        </w:rPr>
        <w:t xml:space="preserve">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(Basco et al. 2019; Blake and O’Neill 2013; Friedman, Alder, and Silverman 2006)</w:t>
      </w:r>
      <w:r w:rsidR="004F5472">
        <w:rPr>
          <w:i/>
          <w:iCs/>
        </w:rPr>
        <w:fldChar w:fldCharType="end"/>
      </w:r>
      <w:r w:rsidR="004F5472">
        <w:t xml:space="preserve">. </w:t>
      </w:r>
      <w:r w:rsidR="00E234B2">
        <w:t xml:space="preserve">A </w:t>
      </w:r>
      <w:r w:rsidR="00201D98">
        <w:t>transposon mutagenesis library was used to identify genes in a mice infection model, and</w:t>
      </w:r>
      <w:r w:rsidR="00430ECF">
        <w:t xml:space="preserve"> </w:t>
      </w:r>
      <w:commentRangeStart w:id="60"/>
      <w:commentRangeStart w:id="61"/>
      <w:commentRangeStart w:id="62"/>
      <w:commentRangeStart w:id="63"/>
      <w:r w:rsidR="00430ECF">
        <w:t>se</w:t>
      </w:r>
      <w:r w:rsidR="00201D98">
        <w:t>qu</w:t>
      </w:r>
      <w:r w:rsidR="00430ECF">
        <w:t>en</w:t>
      </w:r>
      <w:r w:rsidR="00201D98">
        <w:t>ced</w:t>
      </w:r>
      <w:r w:rsidR="00E234B2">
        <w:t xml:space="preserve"> </w:t>
      </w:r>
      <w:commentRangeEnd w:id="60"/>
      <w:r w:rsidR="00035659">
        <w:rPr>
          <w:rStyle w:val="CommentReference"/>
        </w:rPr>
        <w:commentReference w:id="60"/>
      </w:r>
      <w:commentRangeEnd w:id="61"/>
      <w:r w:rsidR="00430ECF">
        <w:rPr>
          <w:rStyle w:val="CommentReference"/>
        </w:rPr>
        <w:commentReference w:id="61"/>
      </w:r>
      <w:commentRangeEnd w:id="62"/>
      <w:r w:rsidR="00501835">
        <w:rPr>
          <w:rStyle w:val="CommentReference"/>
        </w:rPr>
        <w:commentReference w:id="62"/>
      </w:r>
      <w:commentRangeEnd w:id="63"/>
      <w:r w:rsidR="00EA403E">
        <w:rPr>
          <w:rStyle w:val="CommentReference"/>
        </w:rPr>
        <w:commentReference w:id="63"/>
      </w:r>
      <w:r w:rsidR="00E234B2">
        <w:t xml:space="preserve">identified bS21 as a potential virulence factor in </w:t>
      </w:r>
      <w:proofErr w:type="spellStart"/>
      <w:r w:rsidR="00E234B2" w:rsidRPr="00E234B2">
        <w:rPr>
          <w:i/>
          <w:iCs/>
        </w:rPr>
        <w:t>Burkholderia</w:t>
      </w:r>
      <w:proofErr w:type="spellEnd"/>
      <w:r w:rsidR="00E234B2" w:rsidRPr="00E234B2">
        <w:rPr>
          <w:i/>
          <w:iCs/>
        </w:rPr>
        <w:t xml:space="preserve"> </w:t>
      </w:r>
      <w:proofErr w:type="spellStart"/>
      <w:r w:rsidR="00E234B2" w:rsidRPr="00E234B2">
        <w:rPr>
          <w:i/>
          <w:iCs/>
        </w:rPr>
        <w:t>pseudomallei</w:t>
      </w:r>
      <w:proofErr w:type="spellEnd"/>
      <w:r w:rsidR="00E234B2">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the same method, a bS21 </w:t>
      </w:r>
      <w:r w:rsidR="00035659">
        <w:t xml:space="preserve">homolog in </w:t>
      </w:r>
      <w:r w:rsidR="00035659" w:rsidRPr="00256073">
        <w:rPr>
          <w:i/>
          <w:iCs/>
        </w:rPr>
        <w:t>F. tularensis</w:t>
      </w:r>
      <w:r w:rsidR="00E234B2">
        <w:t xml:space="preserve">, </w:t>
      </w:r>
      <w:r w:rsidR="00E234B2">
        <w:rPr>
          <w:i/>
          <w:iCs/>
        </w:rPr>
        <w:t>rpsU1</w:t>
      </w:r>
      <w:r w:rsidR="00E234B2">
        <w:t xml:space="preserve">, was implicated as a potential </w:t>
      </w:r>
      <w:commentRangeStart w:id="64"/>
      <w:r w:rsidR="00E234B2">
        <w:t>virulence gene</w:t>
      </w:r>
      <w:r w:rsidR="00201D98">
        <w:t xml:space="preserve"> in mice</w:t>
      </w:r>
      <w:r w:rsidR="00E234B2">
        <w:t xml:space="preserve"> </w:t>
      </w:r>
      <w:commentRangeEnd w:id="64"/>
      <w:r w:rsidR="00EA403E">
        <w:rPr>
          <w:rStyle w:val="CommentReference"/>
        </w:rPr>
        <w:commentReference w:id="64"/>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tularensis </w:t>
      </w:r>
    </w:p>
    <w:p w14:paraId="1EDF613F" w14:textId="50C705D7"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F. tularensis</w:t>
      </w:r>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tularensis </w:t>
      </w:r>
      <w:r w:rsidR="004234FD" w:rsidRPr="00430ECF">
        <w:rPr>
          <w:rFonts w:cs="Arial"/>
          <w:szCs w:val="24"/>
        </w:rPr>
        <w:t xml:space="preserve">genome (approximately 2 </w:t>
      </w:r>
      <w:proofErr w:type="spellStart"/>
      <w:r w:rsidRPr="00430ECF">
        <w:rPr>
          <w:rFonts w:cs="Arial"/>
          <w:szCs w:val="24"/>
        </w:rPr>
        <w:t>Mbp</w:t>
      </w:r>
      <w:proofErr w:type="spellEnd"/>
      <w:r w:rsidR="004234FD" w:rsidRPr="00430ECF">
        <w:rPr>
          <w:rFonts w:cs="Arial"/>
          <w:szCs w:val="24"/>
        </w:rPr>
        <w:t xml:space="preserve">). Small, </w:t>
      </w:r>
      <w:r w:rsidR="00430ECF">
        <w:rPr>
          <w:rFonts w:cs="Arial"/>
          <w:szCs w:val="24"/>
        </w:rPr>
        <w:t>reduced</w:t>
      </w:r>
      <w:r w:rsidR="004234FD" w:rsidRPr="00430ECF">
        <w:rPr>
          <w:rFonts w:cs="Arial"/>
          <w:szCs w:val="24"/>
        </w:rPr>
        <w:t xml:space="preserve"> genomes are characteristic of intracellular pathogens, adding to the </w:t>
      </w:r>
      <w:r w:rsidRPr="00430ECF">
        <w:rPr>
          <w:rFonts w:cs="Arial"/>
          <w:szCs w:val="24"/>
        </w:rPr>
        <w:t>intrigue</w:t>
      </w:r>
      <w:r w:rsidR="004234FD" w:rsidRPr="00430ECF">
        <w:rPr>
          <w:rFonts w:cs="Arial"/>
          <w:szCs w:val="24"/>
        </w:rPr>
        <w:t xml:space="preserve"> of the presence of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F. tularensis</w:t>
      </w:r>
      <w:r w:rsidR="004234FD" w:rsidRPr="00430ECF">
        <w:rPr>
          <w:rFonts w:cs="Arial"/>
          <w:szCs w:val="24"/>
        </w:rPr>
        <w:t xml:space="preserve"> </w:t>
      </w:r>
      <w:commentRangeStart w:id="65"/>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commentRangeEnd w:id="65"/>
      <w:r w:rsidRPr="00430ECF">
        <w:rPr>
          <w:rStyle w:val="CommentReference"/>
          <w:rFonts w:cs="Arial"/>
          <w:sz w:val="24"/>
          <w:szCs w:val="24"/>
        </w:rPr>
        <w:commentReference w:id="65"/>
      </w:r>
      <w:r w:rsidR="004234FD" w:rsidRPr="00430ECF">
        <w:rPr>
          <w:rFonts w:cs="Arial"/>
          <w:szCs w:val="24"/>
        </w:rPr>
        <w:t xml:space="preserve">. </w:t>
      </w:r>
    </w:p>
    <w:p w14:paraId="7B16BB4F" w14:textId="184D348B" w:rsidR="00DE66A1" w:rsidRDefault="00DE66A1" w:rsidP="00501973">
      <w:pPr>
        <w:spacing w:line="480" w:lineRule="auto"/>
        <w:ind w:firstLine="450"/>
        <w:jc w:val="both"/>
        <w:rPr>
          <w:rFonts w:cs="Arial"/>
          <w:szCs w:val="24"/>
        </w:rPr>
      </w:pPr>
      <w:r w:rsidRPr="00430ECF">
        <w:rPr>
          <w:rFonts w:cs="Arial"/>
          <w:szCs w:val="24"/>
        </w:rPr>
        <w:t xml:space="preserve">The most abundant bS21 homolog in </w:t>
      </w:r>
      <w:r w:rsidRPr="00430ECF">
        <w:rPr>
          <w:rFonts w:cs="Arial"/>
          <w:i/>
          <w:iCs/>
          <w:szCs w:val="24"/>
        </w:rPr>
        <w:t xml:space="preserve">F. tularensis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w:t>
      </w:r>
      <w:r w:rsidR="00501835">
        <w:rPr>
          <w:rFonts w:cs="Arial"/>
          <w:szCs w:val="24"/>
        </w:rPr>
        <w:t>in</w:t>
      </w:r>
      <w:r w:rsidR="00501835" w:rsidRPr="00430ECF">
        <w:rPr>
          <w:rFonts w:cs="Arial"/>
          <w:szCs w:val="24"/>
        </w:rPr>
        <w:t xml:space="preserve"> </w:t>
      </w:r>
      <w:r w:rsidR="00634C6C" w:rsidRPr="00430ECF">
        <w:rPr>
          <w:rFonts w:cs="Arial"/>
          <w:szCs w:val="24"/>
        </w:rPr>
        <w:t xml:space="preserve">the </w:t>
      </w:r>
      <w:r w:rsidR="00634C6C" w:rsidRPr="00430ECF">
        <w:rPr>
          <w:rFonts w:cs="Arial"/>
          <w:i/>
          <w:iCs/>
          <w:szCs w:val="24"/>
        </w:rPr>
        <w:t>F. tularensis</w:t>
      </w:r>
      <w:r w:rsidR="00634C6C" w:rsidRPr="00430ECF">
        <w:rPr>
          <w:rFonts w:cs="Arial"/>
          <w:szCs w:val="24"/>
        </w:rPr>
        <w:t xml:space="preserve"> macromolecular synthesis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proofErr w:type="spellStart"/>
      <w:r w:rsidR="00634C6C" w:rsidRPr="00430ECF">
        <w:rPr>
          <w:rFonts w:cs="Arial"/>
          <w:i/>
          <w:iCs/>
          <w:szCs w:val="24"/>
        </w:rPr>
        <w:t>rpsU</w:t>
      </w:r>
      <w:proofErr w:type="spellEnd"/>
      <w:r w:rsidR="00634C6C" w:rsidRPr="00430ECF">
        <w:rPr>
          <w:rFonts w:cs="Arial"/>
          <w:szCs w:val="24"/>
        </w:rPr>
        <w:t xml:space="preserve"> and </w:t>
      </w:r>
      <w:proofErr w:type="spellStart"/>
      <w:r w:rsidR="00634C6C" w:rsidRPr="00430ECF">
        <w:rPr>
          <w:rFonts w:cs="Arial"/>
          <w:i/>
          <w:iCs/>
          <w:szCs w:val="24"/>
        </w:rPr>
        <w:t>dnaG</w:t>
      </w:r>
      <w:proofErr w:type="spellEnd"/>
      <w:r w:rsidR="00634C6C" w:rsidRPr="00430ECF">
        <w:rPr>
          <w:rFonts w:cs="Arial"/>
          <w:szCs w:val="24"/>
        </w:rPr>
        <w:t>,</w:t>
      </w:r>
      <w:r w:rsidR="00E234B2" w:rsidRPr="00430ECF">
        <w:rPr>
          <w:rFonts w:cs="Arial"/>
          <w:szCs w:val="24"/>
        </w:rPr>
        <w:t xml:space="preserve"> </w:t>
      </w:r>
      <w:proofErr w:type="spellStart"/>
      <w:r w:rsidR="00E234B2" w:rsidRPr="00430ECF">
        <w:rPr>
          <w:rFonts w:cs="Arial"/>
          <w:i/>
          <w:iCs/>
          <w:szCs w:val="24"/>
        </w:rPr>
        <w:t>yqeY</w:t>
      </w:r>
      <w:proofErr w:type="spellEnd"/>
      <w:r w:rsidR="00B607B2">
        <w:rPr>
          <w:rFonts w:cs="Arial"/>
          <w:i/>
          <w:iCs/>
          <w:szCs w:val="24"/>
        </w:rPr>
        <w:t xml:space="preserve"> </w:t>
      </w:r>
      <w:r w:rsidR="00B607B2">
        <w:rPr>
          <w:rFonts w:cs="Arial"/>
          <w:szCs w:val="24"/>
        </w:rPr>
        <w:t>(Figure 2)</w:t>
      </w:r>
      <w:r w:rsidR="00E234B2" w:rsidRPr="00430ECF">
        <w:rPr>
          <w:rFonts w:cs="Arial"/>
          <w:i/>
          <w:iCs/>
          <w:szCs w:val="24"/>
        </w:rPr>
        <w:t xml:space="preserve">. </w:t>
      </w:r>
      <w:r w:rsidR="00E234B2" w:rsidRPr="00430ECF">
        <w:rPr>
          <w:rFonts w:cs="Arial"/>
          <w:szCs w:val="24"/>
        </w:rPr>
        <w:t xml:space="preserve">The protein </w:t>
      </w:r>
      <w:proofErr w:type="spellStart"/>
      <w:r w:rsidR="00E234B2" w:rsidRPr="00430ECF">
        <w:rPr>
          <w:rFonts w:cs="Arial"/>
          <w:szCs w:val="24"/>
        </w:rPr>
        <w:t>YqeY</w:t>
      </w:r>
      <w:proofErr w:type="spellEnd"/>
      <w:r w:rsidR="00E234B2" w:rsidRPr="00430ECF">
        <w:rPr>
          <w:rFonts w:cs="Arial"/>
          <w:i/>
          <w:iCs/>
          <w:szCs w:val="24"/>
        </w:rPr>
        <w:t xml:space="preserve"> </w:t>
      </w:r>
      <w:r w:rsidR="00E234B2" w:rsidRPr="00430ECF">
        <w:rPr>
          <w:rFonts w:cs="Arial"/>
          <w:szCs w:val="24"/>
        </w:rPr>
        <w:t>is thought to aid in accurately charging tRNAs (</w:t>
      </w:r>
      <w:proofErr w:type="spellStart"/>
      <w:r w:rsidR="00E234B2" w:rsidRPr="00430ECF">
        <w:rPr>
          <w:rFonts w:cs="Arial"/>
          <w:szCs w:val="24"/>
        </w:rPr>
        <w:t>Deniziak</w:t>
      </w:r>
      <w:proofErr w:type="spellEnd"/>
      <w:r w:rsidR="00E234B2" w:rsidRPr="00430ECF">
        <w:rPr>
          <w:rFonts w:cs="Arial"/>
          <w:szCs w:val="24"/>
        </w:rPr>
        <w:t xml:space="preserve"> et al., 2007).</w:t>
      </w:r>
      <w:r w:rsidR="00501973" w:rsidRPr="00430ECF">
        <w:rPr>
          <w:rFonts w:cs="Arial"/>
          <w:szCs w:val="24"/>
        </w:rPr>
        <w:t xml:space="preserve"> </w:t>
      </w:r>
      <w:r w:rsidR="0020057A" w:rsidRPr="00430ECF">
        <w:rPr>
          <w:rFonts w:cs="Arial"/>
          <w:szCs w:val="24"/>
        </w:rPr>
        <w:t xml:space="preserve">bS21-2 reduces the intracellular growth ability of </w:t>
      </w:r>
      <w:r w:rsidR="0020057A" w:rsidRPr="00430ECF">
        <w:rPr>
          <w:rFonts w:cs="Arial"/>
          <w:i/>
          <w:iCs/>
          <w:szCs w:val="24"/>
        </w:rPr>
        <w:t xml:space="preserve">F. tularensis </w:t>
      </w:r>
      <w:r w:rsidR="0020057A" w:rsidRPr="00430ECF">
        <w:rPr>
          <w:rFonts w:cs="Arial"/>
          <w:szCs w:val="24"/>
        </w:rPr>
        <w:t xml:space="preserve">and is implicated in the preferential translation of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(Trautmann and Ramsey 2022)</w:t>
      </w:r>
      <w:r w:rsidR="0020057A" w:rsidRPr="00430ECF">
        <w:rPr>
          <w:rFonts w:cs="Arial"/>
          <w:szCs w:val="24"/>
        </w:rPr>
        <w:fldChar w:fldCharType="end"/>
      </w:r>
      <w:r w:rsidR="0020057A" w:rsidRPr="00430ECF">
        <w:rPr>
          <w:rFonts w:cs="Arial"/>
          <w:szCs w:val="24"/>
        </w:rPr>
        <w:t>.</w:t>
      </w:r>
    </w:p>
    <w:p w14:paraId="12D137C5" w14:textId="77777777" w:rsidR="00B607B2" w:rsidRDefault="00B607B2" w:rsidP="00B607B2">
      <w:pPr>
        <w:jc w:val="both"/>
      </w:pPr>
      <w:r w:rsidRPr="00B607B2">
        <w:lastRenderedPageBreak/>
        <w:drawing>
          <wp:inline distT="0" distB="0" distL="0" distR="0" wp14:anchorId="0549BE30" wp14:editId="7911D7BA">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5286A769" w14:textId="3C8E05CA" w:rsidR="00B607B2" w:rsidRPr="00B607B2" w:rsidRDefault="00B607B2" w:rsidP="00B607B2">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Pr>
          <w:i/>
          <w:iCs/>
        </w:rPr>
        <w:t xml:space="preserve">F. tularensis. </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bS21-2 in F. tularensis</w:t>
      </w:r>
    </w:p>
    <w:p w14:paraId="0F3ABCFA" w14:textId="502776BA"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797184">
        <w:rPr>
          <w:rFonts w:cs="Arial"/>
          <w:szCs w:val="24"/>
        </w:rPr>
        <w:t xml:space="preserve"> </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B607B2">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a number of critical virulence genes.</w:t>
      </w:r>
      <w:r>
        <w:rPr>
          <w:rFonts w:cs="Arial"/>
          <w:szCs w:val="24"/>
        </w:rPr>
        <w:t xml:space="preserve"> </w:t>
      </w:r>
      <w:commentRangeStart w:id="66"/>
      <w:r>
        <w:rPr>
          <w:rFonts w:cs="Arial"/>
          <w:szCs w:val="24"/>
        </w:rPr>
        <w:t xml:space="preserve">Further the study revealed that </w:t>
      </w:r>
      <w:r w:rsidR="00797184">
        <w:rPr>
          <w:rFonts w:cs="Arial"/>
          <w:szCs w:val="24"/>
        </w:rPr>
        <w:t xml:space="preserve">cells lacking </w:t>
      </w:r>
      <w:r>
        <w:rPr>
          <w:rFonts w:cs="Arial"/>
          <w:szCs w:val="24"/>
        </w:rPr>
        <w:t xml:space="preserve">bS21-2 </w:t>
      </w:r>
      <w:r w:rsidR="00BB08FD">
        <w:rPr>
          <w:rFonts w:cs="Arial"/>
          <w:szCs w:val="24"/>
        </w:rPr>
        <w:t>ha</w:t>
      </w:r>
      <w:r w:rsidR="00797184">
        <w:rPr>
          <w:rFonts w:cs="Arial"/>
          <w:szCs w:val="24"/>
        </w:rPr>
        <w:t>ve</w:t>
      </w:r>
      <w:r w:rsidR="00BB08FD">
        <w:rPr>
          <w:rFonts w:cs="Arial"/>
          <w:szCs w:val="24"/>
        </w:rPr>
        <w:t xml:space="preserve"> a reduced</w:t>
      </w:r>
      <w:r>
        <w:rPr>
          <w:rFonts w:cs="Arial"/>
          <w:szCs w:val="24"/>
        </w:rPr>
        <w:t xml:space="preserve"> ability to grow within macrophage. </w:t>
      </w:r>
      <w:commentRangeEnd w:id="66"/>
      <w:r w:rsidR="00E83EAB">
        <w:rPr>
          <w:rStyle w:val="CommentReference"/>
        </w:rPr>
        <w:commentReference w:id="66"/>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23EC0E7B">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F6349B9" w:rsidR="000804F8" w:rsidRPr="000804F8" w:rsidRDefault="00B607B2"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commentRangeStart w:id="67"/>
      <w:r w:rsidR="000804F8" w:rsidRPr="000804F8">
        <w:t>Log</w:t>
      </w:r>
      <w:r w:rsidR="000804F8" w:rsidRPr="000804F8">
        <w:rPr>
          <w:vertAlign w:val="subscript"/>
        </w:rPr>
        <w:t>2</w:t>
      </w:r>
      <w:commentRangeEnd w:id="67"/>
      <w:r w:rsidR="004F3DFF">
        <w:rPr>
          <w:rStyle w:val="CommentReference"/>
        </w:rPr>
        <w:commentReference w:id="67"/>
      </w:r>
      <w:r w:rsidR="004F3DFF" w:rsidRPr="00256073">
        <w:t>-transformed</w:t>
      </w:r>
      <w:r w:rsidR="000804F8" w:rsidRPr="000804F8">
        <w:t xml:space="preserve"> fold change of </w:t>
      </w:r>
      <w:r w:rsidR="004F3DFF">
        <w:t>transcript abundances (x-axis</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68"/>
      <w:r w:rsidR="000804F8" w:rsidRPr="000804F8">
        <w:t>The</w:t>
      </w:r>
      <w:r w:rsidR="00033821">
        <w:t xml:space="preserve"> dot representing the</w:t>
      </w:r>
      <w:r w:rsidR="000804F8" w:rsidRPr="000804F8">
        <w:t xml:space="preserve"> gene </w:t>
      </w:r>
      <w:proofErr w:type="spellStart"/>
      <w:r w:rsidR="000804F8" w:rsidRPr="00256073">
        <w:rPr>
          <w:i/>
          <w:iCs/>
        </w:rPr>
        <w:t>yqeY</w:t>
      </w:r>
      <w:proofErr w:type="spellEnd"/>
      <w:r w:rsidR="000804F8" w:rsidRPr="000804F8">
        <w:t xml:space="preserve"> is indicated in a red circle </w:t>
      </w:r>
      <w:commentRangeEnd w:id="68"/>
      <w:r w:rsidR="004F3DFF">
        <w:rPr>
          <w:rStyle w:val="CommentReference"/>
        </w:rPr>
        <w:commentReference w:id="68"/>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74041085" w:rsidR="008B7189" w:rsidRDefault="008B7189" w:rsidP="003F2436">
      <w:pPr>
        <w:spacing w:line="480" w:lineRule="auto"/>
        <w:ind w:firstLine="450"/>
        <w:jc w:val="both"/>
        <w:rPr>
          <w:rFonts w:cs="Arial"/>
          <w:szCs w:val="24"/>
        </w:rPr>
      </w:pPr>
      <w:bookmarkStart w:id="69" w:name="_Toc140096584"/>
      <w:r>
        <w:rPr>
          <w:rFonts w:cs="Arial"/>
          <w:szCs w:val="24"/>
        </w:rPr>
        <w:t xml:space="preserve">The mechanism </w:t>
      </w:r>
      <w:r w:rsidR="00CB6EC9">
        <w:rPr>
          <w:rFonts w:cs="Arial"/>
          <w:szCs w:val="24"/>
        </w:rPr>
        <w:t>by which</w:t>
      </w:r>
      <w:r>
        <w:rPr>
          <w:rFonts w:cs="Arial"/>
          <w:szCs w:val="24"/>
        </w:rPr>
        <w:t xml:space="preserve"> bS21-2 </w:t>
      </w:r>
      <w:r w:rsidR="00CB6EC9">
        <w:rPr>
          <w:rFonts w:cs="Arial"/>
          <w:szCs w:val="24"/>
        </w:rPr>
        <w:t xml:space="preserve">exerts its effects </w:t>
      </w:r>
      <w:r>
        <w:rPr>
          <w:rFonts w:cs="Arial"/>
          <w:szCs w:val="24"/>
        </w:rPr>
        <w:t xml:space="preserve">on the proteome of </w:t>
      </w:r>
      <w:r>
        <w:rPr>
          <w:rFonts w:cs="Arial"/>
          <w:i/>
          <w:iCs/>
          <w:szCs w:val="24"/>
        </w:rPr>
        <w:t xml:space="preserve">F. tularensis </w:t>
      </w:r>
      <w:r w:rsidR="00CB6EC9">
        <w:rPr>
          <w:rFonts w:cs="Arial"/>
          <w:szCs w:val="24"/>
        </w:rPr>
        <w:t>is an ongoing research topic</w:t>
      </w:r>
      <w:r>
        <w:rPr>
          <w:rFonts w:cs="Arial"/>
          <w:szCs w:val="24"/>
        </w:rPr>
        <w:t xml:space="preserve">. </w:t>
      </w:r>
      <w:r w:rsidR="00CB6EC9">
        <w:rPr>
          <w:rFonts w:cs="Arial"/>
          <w:szCs w:val="24"/>
        </w:rPr>
        <w:t>I</w:t>
      </w:r>
      <w:r w:rsidR="00035BFA">
        <w:rPr>
          <w:rFonts w:cs="Arial"/>
          <w:szCs w:val="24"/>
        </w:rPr>
        <w:t xml:space="preserve">t </w:t>
      </w:r>
      <w:r w:rsidR="008F6D7F">
        <w:rPr>
          <w:rFonts w:cs="Arial"/>
          <w:szCs w:val="24"/>
        </w:rPr>
        <w:t xml:space="preserve">is </w:t>
      </w:r>
      <w:r w:rsidR="00CB6EC9">
        <w:rPr>
          <w:rFonts w:cs="Arial"/>
          <w:szCs w:val="24"/>
        </w:rPr>
        <w:t>possible that some</w:t>
      </w:r>
      <w:r w:rsidR="00035BFA">
        <w:rPr>
          <w:rFonts w:cs="Arial"/>
          <w:szCs w:val="24"/>
        </w:rPr>
        <w:t xml:space="preserve"> changes </w:t>
      </w:r>
      <w:r w:rsidR="00CB6EC9">
        <w:rPr>
          <w:rFonts w:cs="Arial"/>
          <w:szCs w:val="24"/>
        </w:rPr>
        <w:t xml:space="preserve">in protein abundance </w:t>
      </w:r>
      <w:r w:rsidR="00035BFA">
        <w:rPr>
          <w:rFonts w:cs="Arial"/>
          <w:szCs w:val="24"/>
        </w:rPr>
        <w:t xml:space="preserve">may be due to </w:t>
      </w:r>
      <w:commentRangeStart w:id="70"/>
      <w:commentRangeStart w:id="71"/>
      <w:r w:rsidR="00035BFA">
        <w:rPr>
          <w:rFonts w:cs="Arial"/>
          <w:szCs w:val="24"/>
        </w:rPr>
        <w:t xml:space="preserve">indirect </w:t>
      </w:r>
      <w:commentRangeEnd w:id="70"/>
      <w:r w:rsidR="00CB6EC9">
        <w:rPr>
          <w:rStyle w:val="CommentReference"/>
        </w:rPr>
        <w:commentReference w:id="70"/>
      </w:r>
      <w:commentRangeEnd w:id="71"/>
      <w:r w:rsidR="00626E82">
        <w:rPr>
          <w:rStyle w:val="CommentReference"/>
        </w:rPr>
        <w:commentReference w:id="71"/>
      </w:r>
      <w:r w:rsidR="00CB6EC9">
        <w:rPr>
          <w:rFonts w:cs="Arial"/>
          <w:szCs w:val="24"/>
        </w:rPr>
        <w:t>effects</w:t>
      </w:r>
      <w:r w:rsidR="00035BFA">
        <w:rPr>
          <w:rFonts w:cs="Arial"/>
          <w:szCs w:val="24"/>
        </w:rPr>
        <w:t>.</w:t>
      </w:r>
      <w:r w:rsidR="00626E82">
        <w:rPr>
          <w:rFonts w:cs="Arial"/>
          <w:szCs w:val="24"/>
        </w:rPr>
        <w:t xml:space="preserve"> It was suggested that some changes in the proteome in cells lacking bS21-2, which could be explained by changes in transcript abundance occurred as a result of decreased translation, resulting in greater degradation of mRNA transcripts which were not being actively translated. Given that bS21-2 preferentially translates some transcripts, </w:t>
      </w:r>
      <w:r w:rsidR="00626E82">
        <w:rPr>
          <w:rFonts w:cs="Arial"/>
          <w:szCs w:val="24"/>
        </w:rPr>
        <w:lastRenderedPageBreak/>
        <w:t xml:space="preserve">this model could </w:t>
      </w:r>
      <w:proofErr w:type="gramStart"/>
      <w:r w:rsidR="00626E82">
        <w:rPr>
          <w:rFonts w:cs="Arial"/>
          <w:szCs w:val="24"/>
        </w:rPr>
        <w:t>suggested</w:t>
      </w:r>
      <w:proofErr w:type="gramEnd"/>
      <w:r w:rsidR="00626E82">
        <w:rPr>
          <w:rFonts w:cs="Arial"/>
          <w:szCs w:val="24"/>
        </w:rPr>
        <w:t xml:space="preserve"> indirect modulation on the basis of loss of transcripts in wild-type cells, due to a lack of active translation.</w:t>
      </w:r>
      <w:r w:rsidR="00035BFA">
        <w:rPr>
          <w:rFonts w:cs="Arial"/>
          <w:szCs w:val="24"/>
        </w:rPr>
        <w:t xml:space="preserve"> </w:t>
      </w:r>
      <w:commentRangeStart w:id="72"/>
      <w:r w:rsidR="00035BFA">
        <w:rPr>
          <w:rFonts w:cs="Arial"/>
          <w:szCs w:val="24"/>
        </w:rPr>
        <w:t xml:space="preserve">For </w:t>
      </w:r>
      <w:commentRangeEnd w:id="72"/>
      <w:r w:rsidR="00CB6EC9">
        <w:rPr>
          <w:rStyle w:val="CommentReference"/>
        </w:rPr>
        <w:commentReference w:id="72"/>
      </w:r>
      <w:r w:rsidR="00035BFA">
        <w:rPr>
          <w:rFonts w:cs="Arial"/>
          <w:szCs w:val="24"/>
        </w:rPr>
        <w:t>regulation by bS21-2 directly, it has been determined</w:t>
      </w:r>
      <w:r>
        <w:rPr>
          <w:rFonts w:cs="Arial"/>
          <w:szCs w:val="24"/>
        </w:rPr>
        <w:t xml:space="preserve"> that </w:t>
      </w:r>
      <w:r w:rsidR="008F6D7F">
        <w:rPr>
          <w:rFonts w:cs="Arial"/>
          <w:szCs w:val="24"/>
        </w:rPr>
        <w:t xml:space="preserve">it is lead sequence dependent. Further, an </w:t>
      </w:r>
      <w:r>
        <w:rPr>
          <w:rFonts w:cs="Arial"/>
          <w:szCs w:val="24"/>
        </w:rPr>
        <w:t>imperfect Shine-D</w:t>
      </w:r>
      <w:r w:rsidR="00033821">
        <w:rPr>
          <w:rFonts w:cs="Arial"/>
          <w:szCs w:val="24"/>
        </w:rPr>
        <w:t>a</w:t>
      </w:r>
      <w:r>
        <w:rPr>
          <w:rFonts w:cs="Arial"/>
          <w:szCs w:val="24"/>
        </w:rPr>
        <w:t>lgarno sequence is required</w:t>
      </w:r>
      <w:r w:rsidR="00035BFA">
        <w:rPr>
          <w:rFonts w:cs="Arial"/>
          <w:szCs w:val="24"/>
        </w:rPr>
        <w:t xml:space="preserve"> for regulation.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Ribosome heterogeneity in F. tularensis</w:t>
      </w:r>
    </w:p>
    <w:p w14:paraId="20DEBABC" w14:textId="615E5DF2" w:rsidR="00405C64" w:rsidRPr="008A4D6E" w:rsidRDefault="00405C64" w:rsidP="00405C64">
      <w:pPr>
        <w:spacing w:line="480" w:lineRule="auto"/>
        <w:ind w:firstLine="450"/>
        <w:jc w:val="both"/>
      </w:pPr>
      <w:r>
        <w:t xml:space="preserve">Whereas zinc is known to </w:t>
      </w:r>
      <w:commentRangeStart w:id="73"/>
      <w:r w:rsidR="008F6D7F">
        <w:t>affect</w:t>
      </w:r>
      <w:r>
        <w:t xml:space="preserve"> </w:t>
      </w:r>
      <w:commentRangeEnd w:id="73"/>
      <w:r>
        <w:rPr>
          <w:rStyle w:val="CommentReference"/>
        </w:rPr>
        <w:commentReference w:id="73"/>
      </w:r>
      <w:r>
        <w:t>paralogous ribosomal protein</w:t>
      </w:r>
      <w:r w:rsidR="008F6D7F">
        <w:t xml:space="preserve"> abundances</w:t>
      </w:r>
      <w:r>
        <w:t xml:space="preserve"> resulting in ribosomal state switching leading to heterogenous ribosomes, </w:t>
      </w:r>
      <w:commentRangeStart w:id="74"/>
      <w:commentRangeStart w:id="75"/>
      <w:r>
        <w:t xml:space="preserve">in </w:t>
      </w:r>
      <w:r>
        <w:rPr>
          <w:i/>
          <w:iCs/>
        </w:rPr>
        <w:t>F. tularensis</w:t>
      </w:r>
      <w:r w:rsidR="00A45830">
        <w:rPr>
          <w:i/>
          <w:iCs/>
        </w:rPr>
        <w:t xml:space="preserve"> </w:t>
      </w:r>
      <w:r w:rsidR="00A45830">
        <w:t>none of</w:t>
      </w:r>
      <w:r>
        <w:rPr>
          <w:i/>
          <w:iCs/>
        </w:rPr>
        <w:t xml:space="preserve"> </w:t>
      </w:r>
      <w:r>
        <w:t xml:space="preserve">the three homologs of bS21 </w:t>
      </w:r>
      <w:r w:rsidR="00A45830">
        <w:t>are implicated in coo</w:t>
      </w:r>
      <w:commentRangeEnd w:id="74"/>
      <w:r w:rsidR="00A45830">
        <w:t>rdinating zinc</w:t>
      </w:r>
      <w:r w:rsidR="00033821">
        <w:rPr>
          <w:rStyle w:val="CommentReference"/>
        </w:rPr>
        <w:commentReference w:id="74"/>
      </w:r>
      <w:commentRangeEnd w:id="75"/>
      <w:r w:rsidR="00EA403E">
        <w:rPr>
          <w:rStyle w:val="CommentReference"/>
        </w:rPr>
        <w:commentReference w:id="75"/>
      </w:r>
      <w:r>
        <w:t xml:space="preserve">. </w:t>
      </w:r>
      <w:r w:rsidR="00A45830">
        <w:t xml:space="preserve">While it is currently unknown if </w:t>
      </w:r>
      <w:commentRangeStart w:id="76"/>
      <w:commentRangeStart w:id="77"/>
      <w:r w:rsidR="009E595E">
        <w:t>concentration-dependent</w:t>
      </w:r>
      <w:r>
        <w:t xml:space="preserve"> </w:t>
      </w:r>
      <w:r w:rsidR="009E595E">
        <w:t>gene expression</w:t>
      </w:r>
      <w:r w:rsidR="00A45830">
        <w:t xml:space="preserve"> is relevant in </w:t>
      </w:r>
      <w:r w:rsidR="00A45830">
        <w:rPr>
          <w:i/>
          <w:iCs/>
        </w:rPr>
        <w:t>F. tularensis</w:t>
      </w:r>
      <w:r>
        <w:t xml:space="preserve">, </w:t>
      </w:r>
      <w:r w:rsidR="00A45830">
        <w:t>it is not thought that Zur is responsible</w:t>
      </w:r>
      <w:r w:rsidR="009E595E">
        <w:rPr>
          <w:i/>
          <w:iCs/>
        </w:rPr>
        <w:t>.</w:t>
      </w:r>
      <w:commentRangeEnd w:id="76"/>
      <w:r w:rsidR="00EA403E">
        <w:rPr>
          <w:rStyle w:val="CommentReference"/>
        </w:rPr>
        <w:commentReference w:id="76"/>
      </w:r>
      <w:commentRangeEnd w:id="77"/>
      <w:r w:rsidR="00EA403E">
        <w:rPr>
          <w:rStyle w:val="CommentReference"/>
        </w:rPr>
        <w:commentReference w:id="77"/>
      </w:r>
      <w:r w:rsidR="009E595E">
        <w:rPr>
          <w:i/>
          <w:iCs/>
        </w:rPr>
        <w:t xml:space="preserve"> </w:t>
      </w:r>
      <w:r w:rsidR="00A45830">
        <w:t>Further, the exact regulatory network of these three homologs, and their following roles in ribosomal heterogeneity have not been previously investigated. Some of this</w:t>
      </w:r>
      <w:r w:rsidR="009E595E">
        <w:t xml:space="preserve"> regulation is currently known through </w:t>
      </w:r>
      <w:r w:rsidR="00033821">
        <w:t>RNA-</w:t>
      </w:r>
      <w:r w:rsidR="009E595E">
        <w:t xml:space="preserve">Seq data analyzing wild-type cells, cells lacking bS21-2, and cells lacking bS21-2 with ectopic expression of each of these three homologs. Specifically, the RNA Seq data shows transcript reads mapped to the </w:t>
      </w:r>
      <w:r w:rsidR="009E595E">
        <w:rPr>
          <w:i/>
          <w:iCs/>
        </w:rPr>
        <w:t xml:space="preserve">F. tularensis </w:t>
      </w:r>
      <w:r w:rsidR="009E595E">
        <w:t xml:space="preserve">MMS operon indicating that in cells lacking bS21-2, there is substantially more transcript of the rest of the operon. This bS21-2 overexpression phenotype is </w:t>
      </w:r>
      <w:commentRangeStart w:id="78"/>
      <w:r w:rsidR="009E595E">
        <w:t xml:space="preserve">complemented </w:t>
      </w:r>
      <w:commentRangeEnd w:id="78"/>
      <w:r w:rsidR="009E595E">
        <w:rPr>
          <w:rStyle w:val="CommentReference"/>
        </w:rPr>
        <w:commentReference w:id="78"/>
      </w:r>
      <w:r w:rsidR="009E595E">
        <w:t xml:space="preserve">by all three homologs. Given that in its absence, the transcript abundance increases so drastically, it follows that bS21-2 is capable of auto-regulating the MMS operon. </w:t>
      </w:r>
    </w:p>
    <w:p w14:paraId="1BAE8E8C" w14:textId="77777777" w:rsidR="00405C64" w:rsidRDefault="00405C64" w:rsidP="00405C64">
      <w:pPr>
        <w:spacing w:line="480" w:lineRule="auto"/>
      </w:pPr>
      <w:r>
        <w:rPr>
          <w:rFonts w:ascii="Helvetica" w:hAnsi="Helvetica"/>
          <w:noProof/>
          <w:szCs w:val="24"/>
        </w:rPr>
        <w:lastRenderedPageBreak/>
        <w:drawing>
          <wp:inline distT="0" distB="0" distL="0" distR="0" wp14:anchorId="2A227255" wp14:editId="0688E90B">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10774866" w:rsidR="00405C64" w:rsidRPr="008A4D6E" w:rsidRDefault="00B607B2" w:rsidP="00405C64">
      <w:pPr>
        <w:pStyle w:val="Caption"/>
        <w:spacing w:after="240"/>
        <w:jc w:val="both"/>
        <w:rPr>
          <w:rFonts w:cs="Arial"/>
          <w:i w:val="0"/>
          <w:iCs w:val="0"/>
          <w:color w:val="000000" w:themeColor="text1"/>
          <w:sz w:val="22"/>
          <w:szCs w:val="22"/>
        </w:rPr>
      </w:pPr>
      <w:r>
        <w:rPr>
          <w:rFonts w:cs="Arial"/>
          <w:b/>
          <w:bCs/>
          <w:i w:val="0"/>
          <w:iCs w:val="0"/>
        </w:rPr>
        <w:t>Figure 4</w:t>
      </w:r>
      <w:r w:rsidR="00405C64" w:rsidRPr="00B607B2">
        <w:rPr>
          <w:rFonts w:cs="Arial"/>
          <w:b/>
          <w:bCs/>
        </w:rPr>
        <w:t>.</w:t>
      </w:r>
      <w:r w:rsidR="00405C64" w:rsidRPr="008A4D6E">
        <w:rPr>
          <w:rFonts w:cs="Arial"/>
        </w:rPr>
        <w:t xml:space="preserve"> </w:t>
      </w:r>
      <w:r w:rsidR="00405C64" w:rsidRPr="008A4D6E">
        <w:rPr>
          <w:rFonts w:cs="Arial"/>
          <w:b/>
          <w:bCs/>
          <w:i w:val="0"/>
          <w:iCs w:val="0"/>
          <w:color w:val="000000" w:themeColor="text1"/>
        </w:rPr>
        <w:t xml:space="preserve">RNA Seq data suggests that bS21-2, bS21-1, and bS21-3 negatively regulate the </w:t>
      </w:r>
      <w:r w:rsidR="00405C64" w:rsidRPr="008A4D6E">
        <w:rPr>
          <w:rFonts w:cs="Arial"/>
          <w:b/>
          <w:bCs/>
          <w:color w:val="000000" w:themeColor="text1"/>
        </w:rPr>
        <w:t>rpsU2</w:t>
      </w:r>
      <w:r w:rsidR="00405C64" w:rsidRPr="008A4D6E">
        <w:rPr>
          <w:rFonts w:cs="Arial"/>
          <w:b/>
          <w:bCs/>
          <w:i w:val="0"/>
          <w:iCs w:val="0"/>
          <w:color w:val="000000" w:themeColor="text1"/>
        </w:rPr>
        <w:t xml:space="preserve"> operon. </w:t>
      </w:r>
      <w:r w:rsidR="00405C64" w:rsidRPr="008A4D6E">
        <w:rPr>
          <w:rFonts w:cs="Arial"/>
          <w:i w:val="0"/>
          <w:iCs w:val="0"/>
          <w:color w:val="000000" w:themeColor="text1"/>
        </w:rPr>
        <w:t xml:space="preserve">Normalized transcript abundance reads from RNA-Seq experiments mapped to the </w:t>
      </w:r>
      <w:r w:rsidR="00405C64" w:rsidRPr="008A4D6E">
        <w:rPr>
          <w:rFonts w:cs="Arial"/>
          <w:color w:val="000000" w:themeColor="text1"/>
        </w:rPr>
        <w:t>rpsU2</w:t>
      </w:r>
      <w:r w:rsidR="00405C64" w:rsidRPr="008A4D6E">
        <w:rPr>
          <w:rFonts w:cs="Arial"/>
          <w:i w:val="0"/>
          <w:iCs w:val="0"/>
          <w:color w:val="000000" w:themeColor="text1"/>
        </w:rPr>
        <w:t xml:space="preserve"> operon. Data from cells with bS21-2 (LVS pF), cells lacking bS21-2 (LVS Δ</w:t>
      </w:r>
      <w:r w:rsidR="00405C64" w:rsidRPr="008A4D6E">
        <w:rPr>
          <w:rFonts w:cs="Arial"/>
          <w:color w:val="000000" w:themeColor="text1"/>
        </w:rPr>
        <w:t xml:space="preserve">rpsU2 </w:t>
      </w:r>
      <w:r w:rsidR="00405C64" w:rsidRPr="008A4D6E">
        <w:rPr>
          <w:rFonts w:cs="Arial"/>
          <w:i w:val="0"/>
          <w:iCs w:val="0"/>
          <w:color w:val="000000" w:themeColor="text1"/>
        </w:rPr>
        <w:t>pF), and cells lacking bS21-2 but ectopically expressing either bS21-2, bS21-1, or bS21-3 (LVS Δ</w:t>
      </w:r>
      <w:r w:rsidR="00405C64" w:rsidRPr="008A4D6E">
        <w:rPr>
          <w:rFonts w:cs="Arial"/>
          <w:color w:val="000000" w:themeColor="text1"/>
        </w:rPr>
        <w:t>rpsU2</w:t>
      </w:r>
      <w:r w:rsidR="00405C64" w:rsidRPr="008A4D6E">
        <w:rPr>
          <w:rFonts w:cs="Arial"/>
          <w:i w:val="0"/>
          <w:iCs w:val="0"/>
          <w:color w:val="000000" w:themeColor="text1"/>
        </w:rPr>
        <w:t xml:space="preserve"> pF-bS21-2-V, pF-bS21-1-V, pF-bS21-3-V, respectively) from a heterologous strong promoter.</w:t>
      </w:r>
    </w:p>
    <w:p w14:paraId="0623E55A" w14:textId="77777777" w:rsidR="00405C64" w:rsidRPr="00671685" w:rsidRDefault="00405C64" w:rsidP="00405C64">
      <w:pPr>
        <w:spacing w:line="480" w:lineRule="auto"/>
        <w:jc w:val="both"/>
      </w:pPr>
      <w:r>
        <w:t xml:space="preserve">The autogenous regulation indicated, unlike the zinc mediated ribosome population system is, as will be discussed below, a mechanism which is more similar to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F. tularensis</w:t>
      </w:r>
      <w:bookmarkEnd w:id="69"/>
    </w:p>
    <w:p w14:paraId="3FF6E460" w14:textId="12CA3145" w:rsidR="005D525F" w:rsidRPr="005D525F" w:rsidRDefault="005D525F" w:rsidP="00E92026">
      <w:pPr>
        <w:spacing w:line="480" w:lineRule="auto"/>
        <w:jc w:val="both"/>
        <w:rPr>
          <w:i/>
          <w:iCs/>
        </w:rPr>
      </w:pPr>
      <w:r>
        <w:rPr>
          <w:i/>
          <w:iCs/>
        </w:rPr>
        <w:t>rpsU1 and rpsU3 operon structure</w:t>
      </w:r>
    </w:p>
    <w:p w14:paraId="1A8A4B04" w14:textId="42841CE5"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 xml:space="preserve">F. </w:t>
      </w:r>
      <w:proofErr w:type="gramStart"/>
      <w:r w:rsidR="00100860" w:rsidRPr="00256073">
        <w:rPr>
          <w:i/>
          <w:iCs/>
        </w:rPr>
        <w:t>tulare</w:t>
      </w:r>
      <w:r w:rsidR="00100860">
        <w:rPr>
          <w:i/>
          <w:iCs/>
        </w:rPr>
        <w:t>n</w:t>
      </w:r>
      <w:r w:rsidR="00100860" w:rsidRPr="00256073">
        <w:rPr>
          <w:i/>
          <w:iCs/>
        </w:rPr>
        <w:t>sis</w:t>
      </w:r>
      <w:proofErr w:type="gramEnd"/>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in an open-reading frame with any other annotated genes </w:t>
      </w:r>
      <w:r w:rsidR="00E746BF">
        <w:t>and t</w:t>
      </w:r>
      <w:r w:rsidR="00100860">
        <w:t xml:space="preserve">he gene encoding bS21-1 is encoded downstream of </w:t>
      </w:r>
      <w:proofErr w:type="spellStart"/>
      <w:r w:rsidR="00100860" w:rsidRPr="00256073">
        <w:rPr>
          <w:i/>
          <w:iCs/>
        </w:rPr>
        <w:t>cspC</w:t>
      </w:r>
      <w:proofErr w:type="spellEnd"/>
      <w:r w:rsidR="00100860">
        <w:t>, a cold shock 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24B58" w14:textId="444B182C" w:rsidR="00A45830" w:rsidRPr="00A45830" w:rsidRDefault="00A45830" w:rsidP="00A45830">
      <w:pPr>
        <w:spacing w:line="480" w:lineRule="auto"/>
        <w:jc w:val="both"/>
        <w:rPr>
          <w:i/>
          <w:iCs/>
        </w:rPr>
      </w:pPr>
      <w:r w:rsidRPr="00A45830">
        <w:rPr>
          <w:i/>
          <w:iCs/>
        </w:rPr>
        <w:t>rpsU1-like operon in other species and F. tularensis</w:t>
      </w:r>
    </w:p>
    <w:p w14:paraId="7BC95172" w14:textId="1A19B3A9" w:rsidR="00F140A6" w:rsidRDefault="00100860" w:rsidP="00E92026">
      <w:pPr>
        <w:spacing w:line="480" w:lineRule="auto"/>
        <w:ind w:firstLine="450"/>
        <w:jc w:val="both"/>
      </w:pPr>
      <w:commentRangeStart w:id="79"/>
      <w:r>
        <w:lastRenderedPageBreak/>
        <w:t xml:space="preserve">The </w:t>
      </w:r>
      <w:commentRangeEnd w:id="79"/>
      <w:r w:rsidR="00770D16">
        <w:rPr>
          <w:rStyle w:val="CommentReference"/>
        </w:rPr>
        <w:commentReference w:id="79"/>
      </w:r>
      <w:r>
        <w:t xml:space="preserve">location of </w:t>
      </w:r>
      <w:r w:rsidRPr="00256073">
        <w:rPr>
          <w:i/>
          <w:iCs/>
        </w:rPr>
        <w:t>rpsU1</w:t>
      </w:r>
      <w:r>
        <w:t xml:space="preserve"> adjacent to a cold shock protein is similar to the genetic organization of</w:t>
      </w:r>
      <w:r w:rsidR="00732F7B">
        <w:t xml:space="preserve"> one of two</w:t>
      </w:r>
      <w:commentRangeStart w:id="80"/>
      <w:r>
        <w:t xml:space="preserve"> </w:t>
      </w:r>
      <w:proofErr w:type="spellStart"/>
      <w:r w:rsidRPr="00256073">
        <w:rPr>
          <w:i/>
          <w:iCs/>
        </w:rPr>
        <w:t>rpsU</w:t>
      </w:r>
      <w:proofErr w:type="spellEnd"/>
      <w:r w:rsidR="00732F7B">
        <w:rPr>
          <w:i/>
          <w:iCs/>
        </w:rPr>
        <w:t xml:space="preserve"> </w:t>
      </w:r>
      <w:r w:rsidR="00732F7B" w:rsidRPr="00256073">
        <w:t>homolog</w:t>
      </w:r>
      <w:r w:rsidR="00732F7B">
        <w:t>s</w:t>
      </w:r>
      <w:r>
        <w:t xml:space="preserve"> </w:t>
      </w:r>
      <w:commentRangeEnd w:id="80"/>
      <w:r w:rsidR="00732F7B">
        <w:rPr>
          <w:rStyle w:val="CommentReference"/>
        </w:rPr>
        <w:commentReference w:id="80"/>
      </w:r>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sidR="008B666A">
        <w:rPr>
          <w:i/>
          <w:iCs/>
        </w:rPr>
        <w:t xml:space="preserve"> </w:t>
      </w:r>
      <w:r w:rsidR="00FA68D4">
        <w:t xml:space="preserve">Specifically, </w:t>
      </w:r>
      <w:r w:rsidR="00033821">
        <w:t xml:space="preserve">the </w:t>
      </w:r>
      <w:r w:rsidR="00033821" w:rsidRPr="00FA68D4">
        <w:rPr>
          <w:i/>
          <w:iCs/>
        </w:rPr>
        <w:t>S</w:t>
      </w:r>
      <w:r w:rsidR="00033821">
        <w:rPr>
          <w:i/>
          <w:iCs/>
        </w:rPr>
        <w:t>.</w:t>
      </w:r>
      <w:r w:rsidR="00033821" w:rsidRPr="00FA68D4">
        <w:rPr>
          <w:i/>
          <w:iCs/>
        </w:rPr>
        <w:t xml:space="preserve"> </w:t>
      </w:r>
      <w:proofErr w:type="spellStart"/>
      <w:r w:rsidR="00033821" w:rsidRPr="00FA68D4">
        <w:rPr>
          <w:i/>
          <w:iCs/>
        </w:rPr>
        <w:t>meliloti</w:t>
      </w:r>
      <w:proofErr w:type="spellEnd"/>
      <w:r w:rsidR="00033821">
        <w:t xml:space="preserve"> </w:t>
      </w:r>
      <w:proofErr w:type="spellStart"/>
      <w:r w:rsidRPr="00256073">
        <w:rPr>
          <w:i/>
          <w:iCs/>
        </w:rPr>
        <w:t>rpsU</w:t>
      </w:r>
      <w:proofErr w:type="spellEnd"/>
      <w:r>
        <w:t xml:space="preserve"> </w:t>
      </w:r>
      <w:r w:rsidR="00732F7B">
        <w:t xml:space="preserve">homolog </w:t>
      </w:r>
      <w:r>
        <w:t xml:space="preserve">is encoded in an operon downstream of two genes, </w:t>
      </w:r>
      <w:proofErr w:type="spellStart"/>
      <w:r w:rsidR="00FA68D4" w:rsidRPr="00B75281">
        <w:rPr>
          <w:i/>
          <w:iCs/>
        </w:rPr>
        <w:t>cspA</w:t>
      </w:r>
      <w:proofErr w:type="spellEnd"/>
      <w:r>
        <w:t xml:space="preserve"> and </w:t>
      </w:r>
      <w:r w:rsidR="00732F7B">
        <w:t>ORF2 (</w:t>
      </w:r>
      <w:commentRangeStart w:id="81"/>
      <w:r w:rsidR="00732F7B">
        <w:t>now annotated as SM_RS10560)</w:t>
      </w:r>
      <w:r w:rsidR="00732F7B" w:rsidDel="00732F7B">
        <w:t xml:space="preserve"> </w:t>
      </w:r>
      <w:commentRangeEnd w:id="81"/>
      <w:r w:rsidR="00732F7B">
        <w:rPr>
          <w:rStyle w:val="CommentReference"/>
        </w:rPr>
        <w:commentReference w:id="81"/>
      </w:r>
      <w:r w:rsidR="00FA68D4">
        <w:t xml:space="preserve">in </w:t>
      </w:r>
      <w:proofErr w:type="spellStart"/>
      <w:r w:rsidR="00FA68D4" w:rsidRPr="00FA68D4">
        <w:rPr>
          <w:i/>
          <w:iCs/>
        </w:rPr>
        <w:t>Sinorhizobium</w:t>
      </w:r>
      <w:proofErr w:type="spellEnd"/>
      <w:r w:rsidR="00FA68D4" w:rsidRPr="00FA68D4">
        <w:rPr>
          <w:i/>
          <w:iCs/>
        </w:rPr>
        <w:t xml:space="preserve"> </w:t>
      </w:r>
      <w:proofErr w:type="spellStart"/>
      <w:r w:rsidR="00FA68D4" w:rsidRPr="00FA68D4">
        <w:rPr>
          <w:i/>
          <w:iCs/>
        </w:rPr>
        <w:t>meliloti</w:t>
      </w:r>
      <w:proofErr w:type="spellEnd"/>
      <w:r w:rsidR="00FA68D4">
        <w:t xml:space="preserve">. </w:t>
      </w:r>
      <w:commentRangeStart w:id="82"/>
      <w:r w:rsidR="00B75281">
        <w:t xml:space="preserve">This ORF2 refers to a novel polypeptide sequence which the authors determined to </w:t>
      </w:r>
      <w:commentRangeStart w:id="83"/>
      <w:r w:rsidR="008F6D7F">
        <w:t>respond to</w:t>
      </w:r>
      <w:r w:rsidR="00B75281">
        <w:t xml:space="preserve"> </w:t>
      </w:r>
      <w:commentRangeEnd w:id="83"/>
      <w:r w:rsidR="00770D16">
        <w:rPr>
          <w:rStyle w:val="CommentReference"/>
        </w:rPr>
        <w:commentReference w:id="83"/>
      </w:r>
      <w:r w:rsidR="00B75281">
        <w:t>cold shock</w:t>
      </w:r>
      <w:r w:rsidR="00836E76">
        <w:t xml:space="preserve"> through an increase noted in Northern Blot analysis of total RNA</w:t>
      </w:r>
      <w:r w:rsidR="00B75281">
        <w:t xml:space="preserve">, though there was no similarity to </w:t>
      </w:r>
      <w:commentRangeEnd w:id="82"/>
      <w:proofErr w:type="spellStart"/>
      <w:r w:rsidR="008F6D7F">
        <w:rPr>
          <w:i/>
          <w:iCs/>
        </w:rPr>
        <w:t>csp</w:t>
      </w:r>
      <w:proofErr w:type="spellEnd"/>
      <w:r w:rsidR="008F6D7F">
        <w:rPr>
          <w:i/>
          <w:iCs/>
        </w:rPr>
        <w:t xml:space="preserve"> </w:t>
      </w:r>
      <w:r w:rsidR="008F6D7F">
        <w:t>family genes</w:t>
      </w:r>
      <w:r w:rsidR="00732F7B">
        <w:rPr>
          <w:rStyle w:val="CommentReference"/>
        </w:rPr>
        <w:commentReference w:id="82"/>
      </w:r>
      <w:r w:rsidR="00B75281">
        <w:t xml:space="preserve">. </w:t>
      </w:r>
      <w:r w:rsidR="00CC0BDE">
        <w:t>T</w:t>
      </w:r>
      <w:r w:rsidR="00B75281">
        <w:t xml:space="preserve">he authors determined that </w:t>
      </w:r>
      <w:proofErr w:type="spellStart"/>
      <w:r w:rsidR="00B75281">
        <w:rPr>
          <w:i/>
          <w:iCs/>
        </w:rPr>
        <w:t>cspA</w:t>
      </w:r>
      <w:proofErr w:type="spellEnd"/>
      <w:r w:rsidR="00B75281">
        <w:rPr>
          <w:i/>
          <w:iCs/>
        </w:rPr>
        <w:t xml:space="preserve"> </w:t>
      </w:r>
      <w:r w:rsidR="00B75281">
        <w:t xml:space="preserve">could be </w:t>
      </w:r>
      <w:r w:rsidR="008F6D7F">
        <w:t>transcribed</w:t>
      </w:r>
      <w:r w:rsidR="00B75281">
        <w:t xml:space="preserve"> as a single mRNA </w:t>
      </w:r>
      <w:r w:rsidR="008F6D7F">
        <w:t>transcript</w:t>
      </w:r>
      <w:r w:rsidR="00B75281">
        <w:t xml:space="preserve">, or a polycistronic mRNA for the full operon. These </w:t>
      </w:r>
      <w:r w:rsidR="00680E95">
        <w:t>transcripts</w:t>
      </w:r>
      <w:commentRangeStart w:id="84"/>
      <w:r w:rsidR="00B75281">
        <w:t xml:space="preserve"> </w:t>
      </w:r>
      <w:commentRangeEnd w:id="84"/>
      <w:r w:rsidR="00CC0BDE">
        <w:rPr>
          <w:rStyle w:val="CommentReference"/>
        </w:rPr>
        <w:commentReference w:id="84"/>
      </w:r>
      <w:r w:rsidR="00B75281">
        <w:t xml:space="preserve">both responded to cold shock, with a higher </w:t>
      </w:r>
      <w:r w:rsidR="00680E95">
        <w:t>abundance</w:t>
      </w:r>
      <w:r w:rsidR="00B75281">
        <w:t xml:space="preserve"> increase</w:t>
      </w:r>
      <w:r w:rsidR="00680E95">
        <w:t xml:space="preserve">, </w:t>
      </w:r>
      <w:proofErr w:type="gramStart"/>
      <w:r w:rsidR="00680E95">
        <w:t>105-fold,</w:t>
      </w:r>
      <w:proofErr w:type="gramEnd"/>
      <w:r w:rsidR="00B75281">
        <w:t xml:space="preserve"> </w:t>
      </w:r>
      <w:r w:rsidR="00680E95">
        <w:t>of</w:t>
      </w:r>
      <w:r w:rsidR="00B75281">
        <w:t xml:space="preserve"> the polycistronic </w:t>
      </w:r>
      <w:r w:rsidR="00680E95">
        <w:t>transcript</w:t>
      </w:r>
      <w:r w:rsidR="00B75281">
        <w:t>.</w:t>
      </w:r>
      <w:r w:rsidR="00A6178F">
        <w:t xml:space="preserve"> </w:t>
      </w:r>
      <w:r w:rsidR="00680E95">
        <w:t xml:space="preserve">In order to assess the regulation of the </w:t>
      </w:r>
      <w:proofErr w:type="spellStart"/>
      <w:r w:rsidR="00680E95">
        <w:rPr>
          <w:i/>
          <w:iCs/>
        </w:rPr>
        <w:t>cspA</w:t>
      </w:r>
      <w:proofErr w:type="spellEnd"/>
      <w:r w:rsidR="00680E95">
        <w:rPr>
          <w:i/>
          <w:iCs/>
        </w:rPr>
        <w:t xml:space="preserve"> </w:t>
      </w:r>
      <w:r w:rsidR="00680E95">
        <w:t xml:space="preserve">operon, the authors created fusions of either the promoter or the promoter and most of the 5′ UTR  of the </w:t>
      </w:r>
      <w:proofErr w:type="spellStart"/>
      <w:r w:rsidR="00680E95">
        <w:rPr>
          <w:i/>
          <w:iCs/>
        </w:rPr>
        <w:t>cspA</w:t>
      </w:r>
      <w:proofErr w:type="spellEnd"/>
      <w:r w:rsidR="00680E95">
        <w:rPr>
          <w:i/>
          <w:iCs/>
        </w:rPr>
        <w:t xml:space="preserve"> </w:t>
      </w:r>
      <w:r w:rsidR="00680E95">
        <w:t xml:space="preserve">operon fused to the </w:t>
      </w:r>
      <w:proofErr w:type="spellStart"/>
      <w:r w:rsidR="00680E95">
        <w:rPr>
          <w:i/>
          <w:iCs/>
        </w:rPr>
        <w:t>luxAB</w:t>
      </w:r>
      <w:proofErr w:type="spellEnd"/>
      <w:r w:rsidR="00680E95">
        <w:rPr>
          <w:i/>
          <w:iCs/>
        </w:rPr>
        <w:t xml:space="preserve"> </w:t>
      </w:r>
      <w:r w:rsidR="00680E95">
        <w:t>reporter gene, integrated into the chromosome.</w:t>
      </w:r>
      <w:r w:rsidR="00BE075B">
        <w:t xml:space="preserve"> Through exposure to cold shock and subsequent total RNA Northern Blots,</w:t>
      </w:r>
      <w:r w:rsidR="00680E95">
        <w:t xml:space="preserve"> </w:t>
      </w:r>
      <w:r w:rsidR="00BE075B">
        <w:t>i</w:t>
      </w:r>
      <w:commentRangeStart w:id="85"/>
      <w:r w:rsidR="00A6178F">
        <w:t xml:space="preserve">t was determined </w:t>
      </w:r>
      <w:commentRangeEnd w:id="85"/>
      <w:r w:rsidR="00E57BFC">
        <w:rPr>
          <w:rStyle w:val="CommentReference"/>
        </w:rPr>
        <w:commentReference w:id="85"/>
      </w:r>
      <w:r w:rsidR="00A6178F">
        <w:t xml:space="preserve">that both the promoter and 5′ UTR lead to </w:t>
      </w:r>
      <w:commentRangeStart w:id="86"/>
      <w:r w:rsidR="00A6178F">
        <w:t xml:space="preserve">regulation </w:t>
      </w:r>
      <w:commentRangeEnd w:id="86"/>
      <w:r w:rsidR="00E57BFC">
        <w:rPr>
          <w:rStyle w:val="CommentReference"/>
        </w:rPr>
        <w:commentReference w:id="86"/>
      </w:r>
      <w:r w:rsidR="00A6178F">
        <w:t xml:space="preserve">of the </w:t>
      </w:r>
      <w:proofErr w:type="spellStart"/>
      <w:r w:rsidR="00A6178F">
        <w:rPr>
          <w:i/>
          <w:iCs/>
        </w:rPr>
        <w:t>cspA</w:t>
      </w:r>
      <w:proofErr w:type="spellEnd"/>
      <w:r w:rsidR="00A6178F">
        <w:rPr>
          <w:i/>
          <w:iCs/>
        </w:rPr>
        <w:t xml:space="preserve"> </w:t>
      </w:r>
      <w:r w:rsidR="00A6178F">
        <w:t>operon during cold shock, with a much greater effect seen by the 5′ UTR. Interestingly, the authors also noted that at 30°C, the 5′ UTR decreased transcript abundance,</w:t>
      </w:r>
      <w:commentRangeStart w:id="87"/>
      <w:r w:rsidR="00A6178F">
        <w:t xml:space="preserve"> </w:t>
      </w:r>
      <w:r w:rsidR="00B06FA7">
        <w:t>suggested to</w:t>
      </w:r>
      <w:r w:rsidR="00A6178F">
        <w:t xml:space="preserve"> b</w:t>
      </w:r>
      <w:r w:rsidR="00B06FA7">
        <w:t>e</w:t>
      </w:r>
      <w:r w:rsidR="00A6178F">
        <w:t xml:space="preserve"> degradation</w:t>
      </w:r>
      <w:commentRangeEnd w:id="87"/>
      <w:r w:rsidR="00E57BFC">
        <w:rPr>
          <w:rStyle w:val="CommentReference"/>
        </w:rPr>
        <w:commentReference w:id="87"/>
      </w:r>
      <w:r w:rsidR="00A6178F">
        <w:t xml:space="preserve">. The authors speculated that </w:t>
      </w:r>
      <w:proofErr w:type="spellStart"/>
      <w:r w:rsidR="00A6178F">
        <w:rPr>
          <w:i/>
          <w:iCs/>
        </w:rPr>
        <w:t>rpsU</w:t>
      </w:r>
      <w:proofErr w:type="spellEnd"/>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643173">
        <w:t xml:space="preserve">Though they did not observe a cold-shock susceptible phenotype in cells lacking this </w:t>
      </w:r>
      <w:proofErr w:type="spellStart"/>
      <w:r w:rsidR="00643173">
        <w:rPr>
          <w:i/>
          <w:iCs/>
        </w:rPr>
        <w:t>rpsU</w:t>
      </w:r>
      <w:proofErr w:type="spellEnd"/>
      <w:r w:rsidR="00643173">
        <w:t xml:space="preserve">, they did note that another homolog was present in the genome and that it was possible that this homolog </w:t>
      </w:r>
      <w:r w:rsidR="00E746BF">
        <w:t xml:space="preserve">compensated </w:t>
      </w:r>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18F3DB26" w:rsidR="002E2767" w:rsidRDefault="005D525F" w:rsidP="00E92026">
      <w:pPr>
        <w:spacing w:line="480" w:lineRule="auto"/>
        <w:ind w:firstLine="450"/>
        <w:jc w:val="both"/>
      </w:pPr>
      <w:r>
        <w:lastRenderedPageBreak/>
        <w:t xml:space="preserve">In </w:t>
      </w:r>
      <w:r>
        <w:rPr>
          <w:i/>
          <w:iCs/>
        </w:rPr>
        <w:t xml:space="preserve">F. tularensis,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B23E91">
        <w:t>C</w:t>
      </w:r>
      <w:r w:rsidR="00F140A6">
        <w:t>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 xml:space="preserve">Additionally the production of </w:t>
      </w:r>
      <w:proofErr w:type="spellStart"/>
      <w:r w:rsidR="00B23E91">
        <w:t>C</w:t>
      </w:r>
      <w:r w:rsidR="00F140A6">
        <w:t>spC</w:t>
      </w:r>
      <w:proofErr w:type="spellEnd"/>
      <w:r w:rsidR="00F140A6">
        <w:t xml:space="preserve">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proofErr w:type="spellStart"/>
      <w:r w:rsidR="00F140A6">
        <w:rPr>
          <w:i/>
          <w:iCs/>
        </w:rPr>
        <w:t>rpsU</w:t>
      </w:r>
      <w:proofErr w:type="spellEnd"/>
      <w:r w:rsidR="00F140A6">
        <w:rPr>
          <w:i/>
          <w:iCs/>
        </w:rPr>
        <w:t xml:space="preserve">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tularensis </w:t>
      </w:r>
      <w:r w:rsidR="00B23E91">
        <w:t>shar</w:t>
      </w:r>
      <w:r w:rsidR="00A45830">
        <w:t>e</w:t>
      </w:r>
      <w:r w:rsidR="00B23E91">
        <w:t xml:space="preserve"> an operon with cold </w:t>
      </w:r>
      <w:r w:rsidR="00B43E01">
        <w:t>s</w:t>
      </w:r>
      <w:r w:rsidR="00B23E91">
        <w:t xml:space="preserve">hock proteins, </w:t>
      </w:r>
      <w:r w:rsidR="00A45830">
        <w:t>it is currently unclear</w:t>
      </w:r>
      <w:r w:rsidR="00B43E01">
        <w:t xml:space="preserve"> how similar their regulation and function </w:t>
      </w:r>
      <w:r w:rsidR="00A45830">
        <w:t>may be</w:t>
      </w:r>
      <w:commentRangeStart w:id="88"/>
      <w:commentRangeStart w:id="89"/>
      <w:r w:rsidR="00F140A6">
        <w:t xml:space="preserve">. </w:t>
      </w:r>
      <w:commentRangeEnd w:id="88"/>
      <w:r w:rsidR="00770D16">
        <w:rPr>
          <w:rStyle w:val="CommentReference"/>
        </w:rPr>
        <w:commentReference w:id="88"/>
      </w:r>
      <w:commentRangeEnd w:id="89"/>
      <w:r w:rsidR="00B43E01">
        <w:rPr>
          <w:rStyle w:val="CommentReference"/>
        </w:rPr>
        <w:commentReference w:id="89"/>
      </w:r>
    </w:p>
    <w:p w14:paraId="662AAFEB" w14:textId="7AE06D03" w:rsidR="00E31C99" w:rsidRPr="00A45830" w:rsidRDefault="00B339CA" w:rsidP="00E92026">
      <w:pPr>
        <w:spacing w:line="480" w:lineRule="auto"/>
        <w:jc w:val="both"/>
        <w:rPr>
          <w:i/>
          <w:iCs/>
        </w:rPr>
      </w:pPr>
      <w:r w:rsidRPr="00A45830">
        <w:rPr>
          <w:i/>
          <w:iCs/>
        </w:rPr>
        <w:t xml:space="preserve">The roles of bS21-1 and bS21-3 in F. tularensis </w:t>
      </w:r>
    </w:p>
    <w:p w14:paraId="68E65909" w14:textId="46E98738"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w:t>
      </w:r>
      <w:commentRangeStart w:id="90"/>
      <w:r>
        <w:t>through spectral counts of intact ribosomes</w:t>
      </w:r>
      <w:commentRangeEnd w:id="90"/>
      <w:r w:rsidR="00B339CA">
        <w:rPr>
          <w:rStyle w:val="CommentReference"/>
        </w:rPr>
        <w:commentReference w:id="90"/>
      </w:r>
      <w:r>
        <w:t xml:space="preserve">, </w:t>
      </w:r>
      <w:r w:rsidR="00B06FA7">
        <w:t xml:space="preserve">obtained via </w:t>
      </w:r>
      <w:r w:rsidR="00B06FA7" w:rsidRPr="00B06FA7">
        <w:t>liquid chromatography-tandem mass spectrometry</w:t>
      </w:r>
      <w:r w:rsidR="00B06FA7">
        <w:t xml:space="preserve">, </w:t>
      </w:r>
      <w:r>
        <w:t xml:space="preserve">in which </w:t>
      </w:r>
      <w:r w:rsidR="00E92026">
        <w:t>either bS21-1 or bS21-3</w:t>
      </w:r>
      <w:r w:rsidR="00B06FA7">
        <w:t xml:space="preserve"> </w:t>
      </w:r>
      <w:r w:rsidR="00E92026">
        <w:t>were only identified in one sample of ribosomes (</w:t>
      </w:r>
      <w:r w:rsidR="00B607B2">
        <w:t>Figure 5</w:t>
      </w:r>
      <w:r w:rsidR="00E92026">
        <w:t xml:space="preserve">). </w:t>
      </w:r>
      <w:r w:rsidR="00B06FA7">
        <w:t>bS21-1 and bS21-3</w:t>
      </w:r>
      <w:r w:rsidR="00797184">
        <w:t xml:space="preserve"> </w:t>
      </w:r>
      <w:r w:rsidR="00B06FA7">
        <w:t xml:space="preserve">could not be determined  </w:t>
      </w:r>
      <w:commentRangeStart w:id="91"/>
      <w:commentRangeEnd w:id="91"/>
      <w:r w:rsidR="00B06FA7">
        <w:rPr>
          <w:rStyle w:val="CommentReference"/>
        </w:rPr>
        <w:commentReference w:id="91"/>
      </w:r>
      <w:r w:rsidR="00B06FA7">
        <w:t xml:space="preserve">discreetly due to complete sequence identity of detected peptides. </w:t>
      </w:r>
      <w:r w:rsidR="00E92026">
        <w:t xml:space="preserve">However, this data also shows that bS21-1 and/or bS21-3 can incorporate into ribosomes,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67840790" w:rsidR="000F3BF7" w:rsidRPr="00671685" w:rsidRDefault="00B607B2" w:rsidP="007B2AB8">
      <w:pPr>
        <w:pStyle w:val="Caption"/>
        <w:spacing w:before="0"/>
        <w:jc w:val="both"/>
        <w:rPr>
          <w:i w:val="0"/>
          <w:iCs w:val="0"/>
        </w:rPr>
      </w:pPr>
      <w:r>
        <w:rPr>
          <w:b/>
          <w:bCs/>
          <w:i w:val="0"/>
          <w:iCs w:val="0"/>
        </w:rPr>
        <w:t>Figure 5</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7BE93432" w:rsidR="00E92026" w:rsidRDefault="00B556C0" w:rsidP="00E92026">
      <w:pPr>
        <w:spacing w:line="480" w:lineRule="auto"/>
        <w:ind w:firstLine="450"/>
        <w:jc w:val="both"/>
      </w:pPr>
      <w:commentRangeStart w:id="92"/>
      <w:r>
        <w:lastRenderedPageBreak/>
        <w:t>In regard to</w:t>
      </w:r>
      <w:r w:rsidR="00E92026">
        <w:t xml:space="preserve"> their function</w:t>
      </w:r>
      <w:r w:rsidR="00A81C96">
        <w:t>, some work has been completed</w:t>
      </w:r>
      <w:r w:rsidR="00E92026">
        <w:t xml:space="preserve"> in relation to </w:t>
      </w:r>
      <w:r w:rsidR="00A81C96">
        <w:t>examination</w:t>
      </w:r>
      <w:r w:rsidR="00E92026">
        <w:t xml:space="preserve"> of bS21-2</w:t>
      </w:r>
      <w:commentRangeEnd w:id="92"/>
      <w:r w:rsidR="00B339CA">
        <w:rPr>
          <w:rStyle w:val="CommentReference"/>
        </w:rPr>
        <w:commentReference w:id="92"/>
      </w:r>
      <w:r w:rsidR="00E92026">
        <w:t xml:space="preserve">. Specifically, it was found that ectopic expression of either bS21-1 or bS21-3 could, to some </w:t>
      </w:r>
      <w:r w:rsidR="00A81C96">
        <w:t>level</w:t>
      </w:r>
      <w:r w:rsidR="00E92026">
        <w:t xml:space="preserve">, </w:t>
      </w:r>
      <w:r w:rsidR="00B339CA">
        <w:t xml:space="preserve">restore abundance of </w:t>
      </w:r>
      <w:r w:rsidR="00E92026">
        <w:t>certain virulence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 xml:space="preserve">Particularly, ectopic expression of bS21-3 in cells lacking bS21-2 was found to retore to or above the virulence protein levels found in wild-type. On the other hand, ectopic expression of bS21-1 in cells lacking bS21-2 only led to partial restoration of wild-type virulence protein levels. </w:t>
      </w:r>
      <w:r w:rsidR="00B339CA">
        <w:t>However,</w:t>
      </w:r>
      <w:r w:rsidR="00027A37">
        <w:t xml:space="preserve"> the reduced fitness within macrophage was not </w:t>
      </w:r>
      <w:r w:rsidR="00405C64">
        <w:t>recovered</w:t>
      </w:r>
      <w:commentRangeStart w:id="93"/>
      <w:r w:rsidR="00027A37">
        <w:t xml:space="preserve"> </w:t>
      </w:r>
      <w:commentRangeEnd w:id="93"/>
      <w:r w:rsidR="00B339CA">
        <w:rPr>
          <w:rStyle w:val="CommentReference"/>
        </w:rPr>
        <w:commentReference w:id="93"/>
      </w:r>
      <w:r w:rsidR="00027A37">
        <w:t xml:space="preserve">by ectopic expression of these homologs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w:t>
      </w:r>
      <w:commentRangeStart w:id="94"/>
      <w:r w:rsidR="00027A37">
        <w:t>in</w:t>
      </w:r>
      <w:r w:rsidR="009E595E">
        <w:t>side</w:t>
      </w:r>
      <w:r w:rsidR="00027A37">
        <w:t xml:space="preserve"> </w:t>
      </w:r>
      <w:commentRangeEnd w:id="94"/>
      <w:r w:rsidR="00B339CA">
        <w:rPr>
          <w:rStyle w:val="CommentReference"/>
        </w:rPr>
        <w:commentReference w:id="94"/>
      </w:r>
      <w:r w:rsidR="00027A37">
        <w:t xml:space="preserve"> </w:t>
      </w:r>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56E6B3B3" w14:textId="3CF424CD" w:rsidR="00D00267" w:rsidRPr="00671685" w:rsidRDefault="00027A37" w:rsidP="00405C64">
      <w:pPr>
        <w:spacing w:line="480" w:lineRule="auto"/>
        <w:ind w:firstLine="450"/>
        <w:jc w:val="both"/>
      </w:pPr>
      <w:r>
        <w:t xml:space="preserve">bS21-1 and bS21-3 </w:t>
      </w:r>
      <w:r w:rsidR="00AE7AAD">
        <w:t>can independently incorporate into ribosomes, leading to ribosomal heterogeneity, however</w:t>
      </w:r>
      <w:r>
        <w:t xml:space="preserve">, the regulation of these two homologs is </w:t>
      </w:r>
      <w:r w:rsidR="00AE7AAD">
        <w:t>still</w:t>
      </w:r>
      <w:r>
        <w:t xml:space="preserve"> </w:t>
      </w:r>
      <w:r w:rsidR="001D3713">
        <w:t>unclear.</w:t>
      </w:r>
      <w:r>
        <w:t xml:space="preserve"> </w:t>
      </w:r>
      <w:r w:rsidR="00A43BB9" w:rsidRPr="00671685">
        <w:t xml:space="preserve"> </w:t>
      </w:r>
      <w:r w:rsidR="00405C64">
        <w:t xml:space="preserve">While it is known that bS21-2 is autoregulated, the exact mechanism by which it is regulated is also unknown. The investigation of these unknown parameters will be explored. </w:t>
      </w:r>
    </w:p>
    <w:p w14:paraId="28993B9D" w14:textId="213CC0D5" w:rsidR="00625165" w:rsidRPr="00671685" w:rsidRDefault="005721F0" w:rsidP="0029737F">
      <w:pPr>
        <w:spacing w:line="480" w:lineRule="auto"/>
        <w:ind w:firstLine="450"/>
        <w:jc w:val="both"/>
      </w:pPr>
      <w:r>
        <w:t xml:space="preserve"> </w:t>
      </w:r>
    </w:p>
    <w:p w14:paraId="264628ED" w14:textId="77777777" w:rsidR="00DB245E" w:rsidRPr="00671685" w:rsidRDefault="00DB245E" w:rsidP="00FA0E77">
      <w:pPr>
        <w:spacing w:line="480" w:lineRule="auto"/>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95" w:name="_Toc140096587"/>
      <w:r w:rsidRPr="00671685">
        <w:lastRenderedPageBreak/>
        <w:t>SUMMARY AND OBJECTIVES</w:t>
      </w:r>
      <w:bookmarkEnd w:id="95"/>
    </w:p>
    <w:p w14:paraId="60085159" w14:textId="77777777" w:rsidR="00E74DF5" w:rsidRPr="00671685" w:rsidRDefault="00E74DF5"/>
    <w:p w14:paraId="088BF244" w14:textId="77777777" w:rsidR="00893C61" w:rsidRDefault="00893C61" w:rsidP="00893C61">
      <w:pPr>
        <w:spacing w:line="480" w:lineRule="auto"/>
        <w:ind w:firstLine="450"/>
        <w:jc w:val="both"/>
      </w:pPr>
      <w:r>
        <w:t xml:space="preserve">Ribosomes may be heterogenous due to a number of factors, including paralogous ribosomal proteins. In our organism of interest, A well-studied source of heterogenous ribosomes include zinc-coordinating paralogs of ribosomal proteins in several species. While the functional consequences of these paralogous ribosomal proteins for the ribosome is not well-known, other functions to the cell are. In addition, the regulation of these paralogs is well-studied. </w:t>
      </w:r>
    </w:p>
    <w:p w14:paraId="2751E05C" w14:textId="64BA5616" w:rsidR="00893C61" w:rsidRDefault="00893C61" w:rsidP="00893C61">
      <w:pPr>
        <w:spacing w:line="480" w:lineRule="auto"/>
        <w:ind w:firstLine="450"/>
        <w:jc w:val="both"/>
      </w:pPr>
      <w:r>
        <w:t xml:space="preserve">In </w:t>
      </w:r>
      <w:r>
        <w:rPr>
          <w:i/>
          <w:iCs/>
        </w:rPr>
        <w:t>F. tularensis</w:t>
      </w:r>
      <w:r>
        <w:t xml:space="preserve">, there are three homologs of the ribosomal protein, bS21. Previous work in the lab has indicated that bS21-2 is the most abundant of the three homologs, but that bS21-1 and bS21-3 can also integrate into ribosomes. When integrated into ribosomes, bS21-2 affects the production of certain </w:t>
      </w:r>
      <w:proofErr w:type="gramStart"/>
      <w:r>
        <w:t>virulence</w:t>
      </w:r>
      <w:proofErr w:type="gramEnd"/>
      <w:r>
        <w:t xml:space="preserve"> proteins. The regulation of these proteins, however, is not well understood. </w:t>
      </w:r>
    </w:p>
    <w:p w14:paraId="08CDE2E1" w14:textId="0247F632" w:rsidR="00E74DF5" w:rsidRPr="00F8448C" w:rsidRDefault="00F8448C" w:rsidP="00F8448C">
      <w:pPr>
        <w:spacing w:line="480" w:lineRule="auto"/>
        <w:ind w:firstLine="450"/>
        <w:jc w:val="both"/>
      </w:pPr>
      <w:r>
        <w:t xml:space="preserve">In the following chapters, I show that the autogenous regulation of bS21-2 can be upheld by its leader sequence alone. Additionally, I show that two immediate stem-loops in the leader sequence are not important for regulation by bS21-2, but that bS21-2 may de-stabilize its own transcript. Uniquely, bS21-1 and bS21-3 are not autogenously regulated. In the third chapter, I show a number of environmental conditions which do or do not lead to up- or down-regulation of bS21-1 and bS21-3 at either the transcriptional or translational level. </w:t>
      </w:r>
      <w:r w:rsidR="00E74DF5" w:rsidRPr="00671685">
        <w:br w:type="page"/>
      </w:r>
    </w:p>
    <w:p w14:paraId="65983838" w14:textId="18301CCF" w:rsidR="00FA43BD" w:rsidRPr="00671685" w:rsidRDefault="00E74DF5" w:rsidP="00FA43BD">
      <w:pPr>
        <w:pStyle w:val="Heading2"/>
      </w:pPr>
      <w:bookmarkStart w:id="96" w:name="_Toc140096588"/>
      <w:r w:rsidRPr="00671685">
        <w:lastRenderedPageBreak/>
        <w:t>REFERENCES</w:t>
      </w:r>
      <w:bookmarkEnd w:id="96"/>
    </w:p>
    <w:p w14:paraId="55F2E119" w14:textId="77777777" w:rsidR="00FA43BD" w:rsidRPr="00671685" w:rsidRDefault="00FA43BD" w:rsidP="00FA43BD">
      <w:pPr>
        <w:pStyle w:val="BodyText"/>
      </w:pPr>
    </w:p>
    <w:p w14:paraId="60173556" w14:textId="77777777" w:rsidR="00DE5B9F" w:rsidRPr="00DE5B9F" w:rsidRDefault="00DE5B9F" w:rsidP="00DE5B9F">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proofErr w:type="spellStart"/>
      <w:r w:rsidRPr="00DE5B9F">
        <w:rPr>
          <w:rFonts w:cs="Arial"/>
        </w:rPr>
        <w:t>Akanuma</w:t>
      </w:r>
      <w:proofErr w:type="spellEnd"/>
      <w:r w:rsidRPr="00DE5B9F">
        <w:rPr>
          <w:rFonts w:cs="Arial"/>
        </w:rPr>
        <w:t xml:space="preserve">, Genki, Hideaki </w:t>
      </w:r>
      <w:proofErr w:type="spellStart"/>
      <w:r w:rsidRPr="00DE5B9F">
        <w:rPr>
          <w:rFonts w:cs="Arial"/>
        </w:rPr>
        <w:t>Nanamiya</w:t>
      </w:r>
      <w:proofErr w:type="spellEnd"/>
      <w:r w:rsidRPr="00DE5B9F">
        <w:rPr>
          <w:rFonts w:cs="Arial"/>
        </w:rPr>
        <w:t xml:space="preserve">, Yousuke Natori, </w:t>
      </w:r>
      <w:proofErr w:type="spellStart"/>
      <w:r w:rsidRPr="00DE5B9F">
        <w:rPr>
          <w:rFonts w:cs="Arial"/>
        </w:rPr>
        <w:t>Naofumi</w:t>
      </w:r>
      <w:proofErr w:type="spellEnd"/>
      <w:r w:rsidRPr="00DE5B9F">
        <w:rPr>
          <w:rFonts w:cs="Arial"/>
        </w:rPr>
        <w:t xml:space="preserve"> Nomura, and Fujio Kawamura. 2006. “Liberation of Zinc-Containing L31 (</w:t>
      </w:r>
      <w:proofErr w:type="spellStart"/>
      <w:r w:rsidRPr="00DE5B9F">
        <w:rPr>
          <w:rFonts w:cs="Arial"/>
        </w:rPr>
        <w:t>RpmE</w:t>
      </w:r>
      <w:proofErr w:type="spellEnd"/>
      <w:r w:rsidRPr="00DE5B9F">
        <w:rPr>
          <w:rFonts w:cs="Arial"/>
        </w:rPr>
        <w:t xml:space="preserve">) from Ribosomes by Its Paralogous Gene Product, </w:t>
      </w:r>
      <w:proofErr w:type="spellStart"/>
      <w:r w:rsidRPr="00DE5B9F">
        <w:rPr>
          <w:rFonts w:cs="Arial"/>
        </w:rPr>
        <w:t>YtiA</w:t>
      </w:r>
      <w:proofErr w:type="spellEnd"/>
      <w:r w:rsidRPr="00DE5B9F">
        <w:rPr>
          <w:rFonts w:cs="Arial"/>
        </w:rPr>
        <w:t xml:space="preserve">, in Bacillus Subtilis.” </w:t>
      </w:r>
      <w:r w:rsidRPr="00DE5B9F">
        <w:rPr>
          <w:rFonts w:cs="Arial"/>
          <w:i/>
          <w:iCs/>
        </w:rPr>
        <w:t>Journal of Bacteriology</w:t>
      </w:r>
      <w:r w:rsidRPr="00DE5B9F">
        <w:rPr>
          <w:rFonts w:cs="Arial"/>
        </w:rPr>
        <w:t xml:space="preserve"> 188(7):2715–20. </w:t>
      </w:r>
      <w:proofErr w:type="spellStart"/>
      <w:r w:rsidRPr="00DE5B9F">
        <w:rPr>
          <w:rFonts w:cs="Arial"/>
        </w:rPr>
        <w:t>doi</w:t>
      </w:r>
      <w:proofErr w:type="spellEnd"/>
      <w:r w:rsidRPr="00DE5B9F">
        <w:rPr>
          <w:rFonts w:cs="Arial"/>
        </w:rPr>
        <w:t>: 10.1128/jb.188.7.2715-2720.2006.</w:t>
      </w:r>
    </w:p>
    <w:p w14:paraId="75661E26" w14:textId="77777777" w:rsidR="00DE5B9F" w:rsidRPr="00DE5B9F" w:rsidRDefault="00DE5B9F" w:rsidP="00DE5B9F">
      <w:pPr>
        <w:pStyle w:val="Bibliography"/>
        <w:rPr>
          <w:rFonts w:cs="Arial"/>
        </w:rPr>
      </w:pPr>
      <w:proofErr w:type="spellStart"/>
      <w:r w:rsidRPr="00DE5B9F">
        <w:rPr>
          <w:rFonts w:cs="Arial"/>
        </w:rPr>
        <w:t>Akanuma</w:t>
      </w:r>
      <w:proofErr w:type="spellEnd"/>
      <w:r w:rsidRPr="00DE5B9F">
        <w:rPr>
          <w:rFonts w:cs="Arial"/>
        </w:rPr>
        <w:t xml:space="preserve">, Genki, Hideaki </w:t>
      </w:r>
      <w:proofErr w:type="spellStart"/>
      <w:r w:rsidRPr="00DE5B9F">
        <w:rPr>
          <w:rFonts w:cs="Arial"/>
        </w:rPr>
        <w:t>Nanamiya</w:t>
      </w:r>
      <w:proofErr w:type="spellEnd"/>
      <w:r w:rsidRPr="00DE5B9F">
        <w:rPr>
          <w:rFonts w:cs="Arial"/>
        </w:rPr>
        <w:t xml:space="preserve">,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DE5B9F">
        <w:rPr>
          <w:rFonts w:cs="Arial"/>
          <w:i/>
          <w:iCs/>
        </w:rPr>
        <w:t>Journal of Bacteriology</w:t>
      </w:r>
      <w:r w:rsidRPr="00DE5B9F">
        <w:rPr>
          <w:rFonts w:cs="Arial"/>
        </w:rPr>
        <w:t xml:space="preserve"> 194(22):6282–91. </w:t>
      </w:r>
      <w:proofErr w:type="spellStart"/>
      <w:r w:rsidRPr="00DE5B9F">
        <w:rPr>
          <w:rFonts w:cs="Arial"/>
        </w:rPr>
        <w:t>doi</w:t>
      </w:r>
      <w:proofErr w:type="spellEnd"/>
      <w:r w:rsidRPr="00DE5B9F">
        <w:rPr>
          <w:rFonts w:cs="Arial"/>
        </w:rPr>
        <w:t>: 10.1128/JB.01544-12.</w:t>
      </w:r>
    </w:p>
    <w:p w14:paraId="699F85F2" w14:textId="77777777" w:rsidR="00DE5B9F" w:rsidRPr="00DE5B9F" w:rsidRDefault="00DE5B9F" w:rsidP="00DE5B9F">
      <w:pPr>
        <w:pStyle w:val="Bibliography"/>
        <w:rPr>
          <w:rFonts w:cs="Arial"/>
        </w:rPr>
      </w:pPr>
      <w:r w:rsidRPr="00DE5B9F">
        <w:rPr>
          <w:rFonts w:cs="Arial"/>
        </w:rPr>
        <w:t xml:space="preserve">Bae, W., B. Xia, M. Inouye, and K. Severinov. 2000. “Escherichia Coli </w:t>
      </w:r>
      <w:proofErr w:type="spellStart"/>
      <w:r w:rsidRPr="00DE5B9F">
        <w:rPr>
          <w:rFonts w:cs="Arial"/>
        </w:rPr>
        <w:t>CspA</w:t>
      </w:r>
      <w:proofErr w:type="spellEnd"/>
      <w:r w:rsidRPr="00DE5B9F">
        <w:rPr>
          <w:rFonts w:cs="Arial"/>
        </w:rPr>
        <w:t xml:space="preserve">-Family RNA Chaperones Are Transcription </w:t>
      </w:r>
      <w:proofErr w:type="spellStart"/>
      <w:r w:rsidRPr="00DE5B9F">
        <w:rPr>
          <w:rFonts w:cs="Arial"/>
        </w:rPr>
        <w:t>Antiterminators</w:t>
      </w:r>
      <w:proofErr w:type="spellEnd"/>
      <w:r w:rsidRPr="00DE5B9F">
        <w:rPr>
          <w:rFonts w:cs="Arial"/>
        </w:rPr>
        <w:t xml:space="preserve">.” </w:t>
      </w:r>
      <w:r w:rsidRPr="00DE5B9F">
        <w:rPr>
          <w:rFonts w:cs="Arial"/>
          <w:i/>
          <w:iCs/>
        </w:rPr>
        <w:t>Proceedings of the National Academy of Sciences of the United States of America</w:t>
      </w:r>
      <w:r w:rsidRPr="00DE5B9F">
        <w:rPr>
          <w:rFonts w:cs="Arial"/>
        </w:rPr>
        <w:t xml:space="preserve"> 97(14):7784–89. </w:t>
      </w:r>
      <w:proofErr w:type="spellStart"/>
      <w:r w:rsidRPr="00DE5B9F">
        <w:rPr>
          <w:rFonts w:cs="Arial"/>
        </w:rPr>
        <w:t>doi</w:t>
      </w:r>
      <w:proofErr w:type="spellEnd"/>
      <w:r w:rsidRPr="00DE5B9F">
        <w:rPr>
          <w:rFonts w:cs="Arial"/>
        </w:rPr>
        <w:t>: 10.1073/pnas.97.14.7784.</w:t>
      </w:r>
    </w:p>
    <w:p w14:paraId="27E295B8" w14:textId="77777777" w:rsidR="00DE5B9F" w:rsidRPr="00DE5B9F" w:rsidRDefault="00DE5B9F" w:rsidP="00DE5B9F">
      <w:pPr>
        <w:pStyle w:val="Bibliography"/>
        <w:rPr>
          <w:rFonts w:cs="Arial"/>
        </w:rPr>
      </w:pPr>
      <w:r w:rsidRPr="00DE5B9F">
        <w:rPr>
          <w:rFonts w:cs="Arial"/>
        </w:rPr>
        <w:t xml:space="preserve">Ban, Nenad, Roland Beckmann, Jamie H. D. Cate, Jonathan D. </w:t>
      </w:r>
      <w:proofErr w:type="spellStart"/>
      <w:r w:rsidRPr="00DE5B9F">
        <w:rPr>
          <w:rFonts w:cs="Arial"/>
        </w:rPr>
        <w:t>Dinman</w:t>
      </w:r>
      <w:proofErr w:type="spellEnd"/>
      <w:r w:rsidRPr="00DE5B9F">
        <w:rPr>
          <w:rFonts w:cs="Arial"/>
        </w:rPr>
        <w:t xml:space="preserve">, François Dragon, Steven R. Ellis, Denis L. J. Lafontaine, Lasse Lindahl, Anders Liljas, Jeffrey M. Lipton, Michael A. McAlear, Peter B. Moore, Harry F. Noller, Joaquin Ortega, Vikram Govind Panse, V. Ramakrishnan, Christian M. T. Spahn, Thomas A. Steitz, Marek </w:t>
      </w:r>
      <w:proofErr w:type="spellStart"/>
      <w:r w:rsidRPr="00DE5B9F">
        <w:rPr>
          <w:rFonts w:cs="Arial"/>
        </w:rPr>
        <w:t>Tchorzewski</w:t>
      </w:r>
      <w:proofErr w:type="spellEnd"/>
      <w:r w:rsidRPr="00DE5B9F">
        <w:rPr>
          <w:rFonts w:cs="Arial"/>
        </w:rPr>
        <w:t xml:space="preserve">, David </w:t>
      </w:r>
      <w:proofErr w:type="spellStart"/>
      <w:r w:rsidRPr="00DE5B9F">
        <w:rPr>
          <w:rFonts w:cs="Arial"/>
        </w:rPr>
        <w:t>Tollervey</w:t>
      </w:r>
      <w:proofErr w:type="spellEnd"/>
      <w:r w:rsidRPr="00DE5B9F">
        <w:rPr>
          <w:rFonts w:cs="Arial"/>
        </w:rPr>
        <w:t xml:space="preserve">, Alan J. Warren, James R. Williamson, Daniel Wilson, Ada </w:t>
      </w:r>
      <w:proofErr w:type="spellStart"/>
      <w:r w:rsidRPr="00DE5B9F">
        <w:rPr>
          <w:rFonts w:cs="Arial"/>
        </w:rPr>
        <w:t>Yonath</w:t>
      </w:r>
      <w:proofErr w:type="spellEnd"/>
      <w:r w:rsidRPr="00DE5B9F">
        <w:rPr>
          <w:rFonts w:cs="Arial"/>
        </w:rPr>
        <w:t xml:space="preserve">, and Marat Yusupov. 2014. “A New System for Naming Ribosomal Proteins.” </w:t>
      </w:r>
      <w:r w:rsidRPr="00DE5B9F">
        <w:rPr>
          <w:rFonts w:cs="Arial"/>
          <w:i/>
          <w:iCs/>
        </w:rPr>
        <w:t>Current Opinion in Structural Biology</w:t>
      </w:r>
      <w:r w:rsidRPr="00DE5B9F">
        <w:rPr>
          <w:rFonts w:cs="Arial"/>
        </w:rPr>
        <w:t xml:space="preserve"> 24:165–69. </w:t>
      </w:r>
      <w:proofErr w:type="spellStart"/>
      <w:r w:rsidRPr="00DE5B9F">
        <w:rPr>
          <w:rFonts w:cs="Arial"/>
        </w:rPr>
        <w:t>doi</w:t>
      </w:r>
      <w:proofErr w:type="spellEnd"/>
      <w:r w:rsidRPr="00DE5B9F">
        <w:rPr>
          <w:rFonts w:cs="Arial"/>
        </w:rPr>
        <w:t>: 10.1016/j.sbi.2014.01.002.</w:t>
      </w:r>
    </w:p>
    <w:p w14:paraId="3A967089" w14:textId="77777777" w:rsidR="00DE5B9F" w:rsidRPr="00DE5B9F" w:rsidRDefault="00DE5B9F" w:rsidP="00DE5B9F">
      <w:pPr>
        <w:pStyle w:val="Bibliography"/>
        <w:rPr>
          <w:rFonts w:cs="Arial"/>
        </w:rPr>
      </w:pPr>
      <w:r w:rsidRPr="00DE5B9F">
        <w:rPr>
          <w:rFonts w:cs="Arial"/>
        </w:rPr>
        <w:t xml:space="preserve">Barry, G., C. L. Squires, and C. Squires. 1979. “Control Features within the </w:t>
      </w:r>
      <w:proofErr w:type="spellStart"/>
      <w:r w:rsidRPr="00DE5B9F">
        <w:rPr>
          <w:rFonts w:cs="Arial"/>
        </w:rPr>
        <w:t>RplJL-RpoBC</w:t>
      </w:r>
      <w:proofErr w:type="spellEnd"/>
      <w:r w:rsidRPr="00DE5B9F">
        <w:rPr>
          <w:rFonts w:cs="Arial"/>
        </w:rPr>
        <w:t xml:space="preserve"> Transcription Unit of Escherichia Coli.” </w:t>
      </w:r>
      <w:r w:rsidRPr="00DE5B9F">
        <w:rPr>
          <w:rFonts w:cs="Arial"/>
          <w:i/>
          <w:iCs/>
        </w:rPr>
        <w:t>Proceedings of the National Academy of Sciences of the United States of America</w:t>
      </w:r>
      <w:r w:rsidRPr="00DE5B9F">
        <w:rPr>
          <w:rFonts w:cs="Arial"/>
        </w:rPr>
        <w:t xml:space="preserve"> 76(10):4922–26. </w:t>
      </w:r>
      <w:proofErr w:type="spellStart"/>
      <w:r w:rsidRPr="00DE5B9F">
        <w:rPr>
          <w:rFonts w:cs="Arial"/>
        </w:rPr>
        <w:t>doi</w:t>
      </w:r>
      <w:proofErr w:type="spellEnd"/>
      <w:r w:rsidRPr="00DE5B9F">
        <w:rPr>
          <w:rFonts w:cs="Arial"/>
        </w:rPr>
        <w:t>: 10.1073/pnas.76.10.4922.</w:t>
      </w:r>
    </w:p>
    <w:p w14:paraId="3868168E" w14:textId="77777777" w:rsidR="00DE5B9F" w:rsidRPr="00DE5B9F" w:rsidRDefault="00DE5B9F" w:rsidP="00DE5B9F">
      <w:pPr>
        <w:pStyle w:val="Bibliography"/>
        <w:rPr>
          <w:rFonts w:cs="Arial"/>
        </w:rPr>
      </w:pPr>
      <w:r w:rsidRPr="00DE5B9F">
        <w:rPr>
          <w:rFonts w:cs="Arial"/>
        </w:rPr>
        <w:t xml:space="preserve">Basco, M. D. S., A. Kothari, Page B. McKinzie, J. R. Revollo, S. </w:t>
      </w:r>
      <w:proofErr w:type="spellStart"/>
      <w:r w:rsidRPr="00DE5B9F">
        <w:rPr>
          <w:rFonts w:cs="Arial"/>
        </w:rPr>
        <w:t>Agnihothram</w:t>
      </w:r>
      <w:proofErr w:type="spellEnd"/>
      <w:r w:rsidRPr="00DE5B9F">
        <w:rPr>
          <w:rFonts w:cs="Arial"/>
        </w:rPr>
        <w:t xml:space="preserve">, M. P. Azevedo, M. Saccente, and M. E. Hart. 2019. “Reduced Vancomycin Susceptibility and Increased Macrophage Survival in Staphylococcus Aureus Strains Sequentially Isolated from a </w:t>
      </w:r>
      <w:proofErr w:type="spellStart"/>
      <w:r w:rsidRPr="00DE5B9F">
        <w:rPr>
          <w:rFonts w:cs="Arial"/>
        </w:rPr>
        <w:t>Bacteraemic</w:t>
      </w:r>
      <w:proofErr w:type="spellEnd"/>
      <w:r w:rsidRPr="00DE5B9F">
        <w:rPr>
          <w:rFonts w:cs="Arial"/>
        </w:rPr>
        <w:t xml:space="preserve"> Patient during a Short Course of Antibiotic Therapy.” </w:t>
      </w:r>
      <w:r w:rsidRPr="00DE5B9F">
        <w:rPr>
          <w:rFonts w:cs="Arial"/>
          <w:i/>
          <w:iCs/>
        </w:rPr>
        <w:t>Journal of Medical Microbiology</w:t>
      </w:r>
      <w:r w:rsidRPr="00DE5B9F">
        <w:rPr>
          <w:rFonts w:cs="Arial"/>
        </w:rPr>
        <w:t xml:space="preserve"> 68(6):848–59. </w:t>
      </w:r>
      <w:proofErr w:type="spellStart"/>
      <w:r w:rsidRPr="00DE5B9F">
        <w:rPr>
          <w:rFonts w:cs="Arial"/>
        </w:rPr>
        <w:t>doi</w:t>
      </w:r>
      <w:proofErr w:type="spellEnd"/>
      <w:r w:rsidRPr="00DE5B9F">
        <w:rPr>
          <w:rFonts w:cs="Arial"/>
        </w:rPr>
        <w:t>: 10.1099/jmm.0.000988.</w:t>
      </w:r>
    </w:p>
    <w:p w14:paraId="0C3616D0" w14:textId="77777777" w:rsidR="00DE5B9F" w:rsidRPr="00DE5B9F" w:rsidRDefault="00DE5B9F" w:rsidP="00DE5B9F">
      <w:pPr>
        <w:pStyle w:val="Bibliography"/>
        <w:rPr>
          <w:rFonts w:cs="Arial"/>
        </w:rPr>
      </w:pPr>
      <w:r w:rsidRPr="00DE5B9F">
        <w:rPr>
          <w:rFonts w:cs="Arial"/>
        </w:rPr>
        <w:t xml:space="preserve">Bell, J. Frederick, Cora R. Owen, and Carl L. Larson. 1955. “Virulence of Bacterium </w:t>
      </w:r>
      <w:proofErr w:type="spellStart"/>
      <w:r w:rsidRPr="00DE5B9F">
        <w:rPr>
          <w:rFonts w:cs="Arial"/>
        </w:rPr>
        <w:t>Tularense</w:t>
      </w:r>
      <w:proofErr w:type="spellEnd"/>
      <w:r w:rsidRPr="00DE5B9F">
        <w:rPr>
          <w:rFonts w:cs="Arial"/>
        </w:rPr>
        <w:t xml:space="preserve"> I. A Study of the Virulence of Bacterium </w:t>
      </w:r>
      <w:proofErr w:type="spellStart"/>
      <w:r w:rsidRPr="00DE5B9F">
        <w:rPr>
          <w:rFonts w:cs="Arial"/>
        </w:rPr>
        <w:t>Tularense</w:t>
      </w:r>
      <w:proofErr w:type="spellEnd"/>
      <w:r w:rsidRPr="00DE5B9F">
        <w:rPr>
          <w:rFonts w:cs="Arial"/>
        </w:rPr>
        <w:t xml:space="preserve"> in Mice, Guinea Pigs, and Rabbits.” </w:t>
      </w:r>
      <w:r w:rsidRPr="00DE5B9F">
        <w:rPr>
          <w:rFonts w:cs="Arial"/>
          <w:i/>
          <w:iCs/>
        </w:rPr>
        <w:t>The Journal of Infectious Diseases</w:t>
      </w:r>
      <w:r w:rsidRPr="00DE5B9F">
        <w:rPr>
          <w:rFonts w:cs="Arial"/>
        </w:rPr>
        <w:t xml:space="preserve"> 97(2):162–66. </w:t>
      </w:r>
      <w:proofErr w:type="spellStart"/>
      <w:r w:rsidRPr="00DE5B9F">
        <w:rPr>
          <w:rFonts w:cs="Arial"/>
        </w:rPr>
        <w:t>doi</w:t>
      </w:r>
      <w:proofErr w:type="spellEnd"/>
      <w:r w:rsidRPr="00DE5B9F">
        <w:rPr>
          <w:rFonts w:cs="Arial"/>
        </w:rPr>
        <w:t>: 10.1093/</w:t>
      </w:r>
      <w:proofErr w:type="spellStart"/>
      <w:r w:rsidRPr="00DE5B9F">
        <w:rPr>
          <w:rFonts w:cs="Arial"/>
        </w:rPr>
        <w:t>infdis</w:t>
      </w:r>
      <w:proofErr w:type="spellEnd"/>
      <w:r w:rsidRPr="00DE5B9F">
        <w:rPr>
          <w:rFonts w:cs="Arial"/>
        </w:rPr>
        <w:t>/97.2.162.</w:t>
      </w:r>
    </w:p>
    <w:p w14:paraId="1215D925" w14:textId="77777777" w:rsidR="00DE5B9F" w:rsidRPr="00DE5B9F" w:rsidRDefault="00DE5B9F" w:rsidP="00DE5B9F">
      <w:pPr>
        <w:pStyle w:val="Bibliography"/>
        <w:rPr>
          <w:rFonts w:cs="Arial"/>
        </w:rPr>
      </w:pPr>
      <w:r w:rsidRPr="00DE5B9F">
        <w:rPr>
          <w:rFonts w:cs="Arial"/>
        </w:rP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sidRPr="00DE5B9F">
        <w:rPr>
          <w:rFonts w:cs="Arial"/>
          <w:i/>
          <w:iCs/>
        </w:rPr>
        <w:t>PLOS ONE</w:t>
      </w:r>
      <w:r w:rsidRPr="00DE5B9F">
        <w:rPr>
          <w:rFonts w:cs="Arial"/>
        </w:rPr>
        <w:t xml:space="preserve"> 8(10):e77834. </w:t>
      </w:r>
      <w:proofErr w:type="spellStart"/>
      <w:r w:rsidRPr="00DE5B9F">
        <w:rPr>
          <w:rFonts w:cs="Arial"/>
        </w:rPr>
        <w:t>doi</w:t>
      </w:r>
      <w:proofErr w:type="spellEnd"/>
      <w:r w:rsidRPr="00DE5B9F">
        <w:rPr>
          <w:rFonts w:cs="Arial"/>
        </w:rPr>
        <w:t>: 10.1371/journal.pone.0077834.</w:t>
      </w:r>
    </w:p>
    <w:p w14:paraId="6B382107" w14:textId="77777777" w:rsidR="00DE5B9F" w:rsidRPr="00DE5B9F" w:rsidRDefault="00DE5B9F" w:rsidP="00DE5B9F">
      <w:pPr>
        <w:pStyle w:val="Bibliography"/>
        <w:rPr>
          <w:rFonts w:cs="Arial"/>
        </w:rPr>
      </w:pPr>
      <w:r w:rsidRPr="00DE5B9F">
        <w:rPr>
          <w:rFonts w:cs="Arial"/>
        </w:rPr>
        <w:t xml:space="preserve">Blake, Katy L., and Alex J. O’Neill. 2013. “Transposon Library Screening for Identification of Genetic Loci Participating in Intrinsic Susceptibility and Acquired Resistance to </w:t>
      </w:r>
      <w:proofErr w:type="spellStart"/>
      <w:r w:rsidRPr="00DE5B9F">
        <w:rPr>
          <w:rFonts w:cs="Arial"/>
        </w:rPr>
        <w:t>Antistaphylococcal</w:t>
      </w:r>
      <w:proofErr w:type="spellEnd"/>
      <w:r w:rsidRPr="00DE5B9F">
        <w:rPr>
          <w:rFonts w:cs="Arial"/>
        </w:rPr>
        <w:t xml:space="preserve"> Agents.” </w:t>
      </w:r>
      <w:r w:rsidRPr="00DE5B9F">
        <w:rPr>
          <w:rFonts w:cs="Arial"/>
          <w:i/>
          <w:iCs/>
        </w:rPr>
        <w:t>Journal of Antimicrobial Chemotherapy</w:t>
      </w:r>
      <w:r w:rsidRPr="00DE5B9F">
        <w:rPr>
          <w:rFonts w:cs="Arial"/>
        </w:rPr>
        <w:t xml:space="preserve"> 68(1):12–16. </w:t>
      </w:r>
      <w:proofErr w:type="spellStart"/>
      <w:r w:rsidRPr="00DE5B9F">
        <w:rPr>
          <w:rFonts w:cs="Arial"/>
        </w:rPr>
        <w:t>doi</w:t>
      </w:r>
      <w:proofErr w:type="spellEnd"/>
      <w:r w:rsidRPr="00DE5B9F">
        <w:rPr>
          <w:rFonts w:cs="Arial"/>
        </w:rPr>
        <w:t>: 10.1093/</w:t>
      </w:r>
      <w:proofErr w:type="spellStart"/>
      <w:r w:rsidRPr="00DE5B9F">
        <w:rPr>
          <w:rFonts w:cs="Arial"/>
        </w:rPr>
        <w:t>jac</w:t>
      </w:r>
      <w:proofErr w:type="spellEnd"/>
      <w:r w:rsidRPr="00DE5B9F">
        <w:rPr>
          <w:rFonts w:cs="Arial"/>
        </w:rPr>
        <w:t>/dks373.</w:t>
      </w:r>
    </w:p>
    <w:p w14:paraId="6357F969" w14:textId="77777777" w:rsidR="00DE5B9F" w:rsidRPr="00DE5B9F" w:rsidRDefault="00DE5B9F" w:rsidP="00DE5B9F">
      <w:pPr>
        <w:pStyle w:val="Bibliography"/>
        <w:rPr>
          <w:rFonts w:cs="Arial"/>
        </w:rPr>
      </w:pPr>
      <w:r w:rsidRPr="00DE5B9F">
        <w:rPr>
          <w:rFonts w:cs="Arial"/>
        </w:rPr>
        <w:t xml:space="preserve">Brodmann, Maj, Roland F. Dreier, Petr Broz, and Marek Basler. 2017. “Francisella Requires Dynamic Type VI Secretion System and </w:t>
      </w:r>
      <w:proofErr w:type="spellStart"/>
      <w:r w:rsidRPr="00DE5B9F">
        <w:rPr>
          <w:rFonts w:cs="Arial"/>
        </w:rPr>
        <w:t>ClpB</w:t>
      </w:r>
      <w:proofErr w:type="spellEnd"/>
      <w:r w:rsidRPr="00DE5B9F">
        <w:rPr>
          <w:rFonts w:cs="Arial"/>
        </w:rPr>
        <w:t xml:space="preserve"> to Deliver Effectors for Phagosomal Escape.” </w:t>
      </w:r>
      <w:r w:rsidRPr="00DE5B9F">
        <w:rPr>
          <w:rFonts w:cs="Arial"/>
          <w:i/>
          <w:iCs/>
        </w:rPr>
        <w:t>Nature Communications</w:t>
      </w:r>
      <w:r w:rsidRPr="00DE5B9F">
        <w:rPr>
          <w:rFonts w:cs="Arial"/>
        </w:rPr>
        <w:t xml:space="preserve"> 8(1):15853. </w:t>
      </w:r>
      <w:proofErr w:type="spellStart"/>
      <w:r w:rsidRPr="00DE5B9F">
        <w:rPr>
          <w:rFonts w:cs="Arial"/>
        </w:rPr>
        <w:t>doi</w:t>
      </w:r>
      <w:proofErr w:type="spellEnd"/>
      <w:r w:rsidRPr="00DE5B9F">
        <w:rPr>
          <w:rFonts w:cs="Arial"/>
        </w:rPr>
        <w:t>: 10.1038/ncomms15853.</w:t>
      </w:r>
    </w:p>
    <w:p w14:paraId="41081254" w14:textId="77777777" w:rsidR="00DE5B9F" w:rsidRPr="00DE5B9F" w:rsidRDefault="00DE5B9F" w:rsidP="00DE5B9F">
      <w:pPr>
        <w:pStyle w:val="Bibliography"/>
        <w:rPr>
          <w:rFonts w:cs="Arial"/>
        </w:rPr>
      </w:pPr>
      <w:r w:rsidRPr="00DE5B9F">
        <w:rPr>
          <w:rFonts w:cs="Arial"/>
        </w:rPr>
        <w:t xml:space="preserve">de Bruin, Olle M., Barry N. Duplantis, Jagjit S. </w:t>
      </w:r>
      <w:proofErr w:type="spellStart"/>
      <w:r w:rsidRPr="00DE5B9F">
        <w:rPr>
          <w:rFonts w:cs="Arial"/>
        </w:rPr>
        <w:t>Ludu</w:t>
      </w:r>
      <w:proofErr w:type="spellEnd"/>
      <w:r w:rsidRPr="00DE5B9F">
        <w:rPr>
          <w:rFonts w:cs="Arial"/>
        </w:rPr>
        <w:t xml:space="preserve">, Rebekah F. Hare, Eli B. Nix, Crystal L. </w:t>
      </w:r>
      <w:proofErr w:type="spellStart"/>
      <w:r w:rsidRPr="00DE5B9F">
        <w:rPr>
          <w:rFonts w:cs="Arial"/>
        </w:rPr>
        <w:t>Schmerk</w:t>
      </w:r>
      <w:proofErr w:type="spellEnd"/>
      <w:r w:rsidRPr="00DE5B9F">
        <w:rPr>
          <w:rFonts w:cs="Arial"/>
        </w:rPr>
        <w:t xml:space="preserve">, Craig S. Robb, Alisdair B. </w:t>
      </w:r>
      <w:proofErr w:type="spellStart"/>
      <w:r w:rsidRPr="00DE5B9F">
        <w:rPr>
          <w:rFonts w:cs="Arial"/>
        </w:rPr>
        <w:t>Boraston</w:t>
      </w:r>
      <w:proofErr w:type="spellEnd"/>
      <w:r w:rsidRPr="00DE5B9F">
        <w:rPr>
          <w:rFonts w:cs="Arial"/>
        </w:rPr>
        <w:t xml:space="preserve">, Karsten </w:t>
      </w:r>
      <w:proofErr w:type="spellStart"/>
      <w:r w:rsidRPr="00DE5B9F">
        <w:rPr>
          <w:rFonts w:cs="Arial"/>
        </w:rPr>
        <w:t>Hueffer</w:t>
      </w:r>
      <w:proofErr w:type="spellEnd"/>
      <w:r w:rsidRPr="00DE5B9F">
        <w:rPr>
          <w:rFonts w:cs="Arial"/>
        </w:rPr>
        <w:t xml:space="preserve">, and Francis E. Nano. 2011. “The Biochemical Properties of the Francisella Pathogenicity Island (FPI)-Encoded Proteins </w:t>
      </w:r>
      <w:proofErr w:type="spellStart"/>
      <w:r w:rsidRPr="00DE5B9F">
        <w:rPr>
          <w:rFonts w:cs="Arial"/>
        </w:rPr>
        <w:t>IglA</w:t>
      </w:r>
      <w:proofErr w:type="spellEnd"/>
      <w:r w:rsidRPr="00DE5B9F">
        <w:rPr>
          <w:rFonts w:cs="Arial"/>
        </w:rPr>
        <w:t xml:space="preserve">, </w:t>
      </w:r>
      <w:proofErr w:type="spellStart"/>
      <w:r w:rsidRPr="00DE5B9F">
        <w:rPr>
          <w:rFonts w:cs="Arial"/>
        </w:rPr>
        <w:t>IglB</w:t>
      </w:r>
      <w:proofErr w:type="spellEnd"/>
      <w:r w:rsidRPr="00DE5B9F">
        <w:rPr>
          <w:rFonts w:cs="Arial"/>
        </w:rPr>
        <w:t xml:space="preserve">, </w:t>
      </w:r>
      <w:proofErr w:type="spellStart"/>
      <w:r w:rsidRPr="00DE5B9F">
        <w:rPr>
          <w:rFonts w:cs="Arial"/>
        </w:rPr>
        <w:t>IglC</w:t>
      </w:r>
      <w:proofErr w:type="spellEnd"/>
      <w:r w:rsidRPr="00DE5B9F">
        <w:rPr>
          <w:rFonts w:cs="Arial"/>
        </w:rPr>
        <w:t xml:space="preserve">, </w:t>
      </w:r>
      <w:proofErr w:type="spellStart"/>
      <w:r w:rsidRPr="00DE5B9F">
        <w:rPr>
          <w:rFonts w:cs="Arial"/>
        </w:rPr>
        <w:t>PdpB</w:t>
      </w:r>
      <w:proofErr w:type="spellEnd"/>
      <w:r w:rsidRPr="00DE5B9F">
        <w:rPr>
          <w:rFonts w:cs="Arial"/>
        </w:rPr>
        <w:t xml:space="preserve"> and </w:t>
      </w:r>
      <w:proofErr w:type="spellStart"/>
      <w:r w:rsidRPr="00DE5B9F">
        <w:rPr>
          <w:rFonts w:cs="Arial"/>
        </w:rPr>
        <w:t>DotU</w:t>
      </w:r>
      <w:proofErr w:type="spellEnd"/>
      <w:r w:rsidRPr="00DE5B9F">
        <w:rPr>
          <w:rFonts w:cs="Arial"/>
        </w:rPr>
        <w:t xml:space="preserve"> Suggest Roles in Type VI Secretion.” </w:t>
      </w:r>
      <w:r w:rsidRPr="00DE5B9F">
        <w:rPr>
          <w:rFonts w:cs="Arial"/>
          <w:i/>
          <w:iCs/>
        </w:rPr>
        <w:t>Microbiology</w:t>
      </w:r>
      <w:r w:rsidRPr="00DE5B9F">
        <w:rPr>
          <w:rFonts w:cs="Arial"/>
        </w:rPr>
        <w:t xml:space="preserve"> 157(Pt 12):3483–91. </w:t>
      </w:r>
      <w:proofErr w:type="spellStart"/>
      <w:r w:rsidRPr="00DE5B9F">
        <w:rPr>
          <w:rFonts w:cs="Arial"/>
        </w:rPr>
        <w:t>doi</w:t>
      </w:r>
      <w:proofErr w:type="spellEnd"/>
      <w:r w:rsidRPr="00DE5B9F">
        <w:rPr>
          <w:rFonts w:cs="Arial"/>
        </w:rPr>
        <w:t>: 10.1099/mic.0.052308-0.</w:t>
      </w:r>
    </w:p>
    <w:p w14:paraId="6DB3EA8B" w14:textId="77777777" w:rsidR="00DE5B9F" w:rsidRPr="00DE5B9F" w:rsidRDefault="00DE5B9F" w:rsidP="00DE5B9F">
      <w:pPr>
        <w:pStyle w:val="Bibliography"/>
        <w:rPr>
          <w:rFonts w:cs="Arial"/>
        </w:rPr>
      </w:pPr>
      <w:r w:rsidRPr="00DE5B9F">
        <w:rPr>
          <w:rFonts w:cs="Arial"/>
        </w:rPr>
        <w:t xml:space="preserve">Buchan, Blake W., Ramona L. McCaffrey, Stephen R. Lindemann, Lee-Ann H. Allen, and Bradley D. Jones. 2009. “Identification of </w:t>
      </w:r>
      <w:proofErr w:type="spellStart"/>
      <w:r w:rsidRPr="00DE5B9F">
        <w:rPr>
          <w:rFonts w:cs="Arial"/>
        </w:rPr>
        <w:t>MigR</w:t>
      </w:r>
      <w:proofErr w:type="spellEnd"/>
      <w:r w:rsidRPr="00DE5B9F">
        <w:rPr>
          <w:rFonts w:cs="Arial"/>
        </w:rPr>
        <w:t xml:space="preserve">, a Regulatory Element of the Francisella Tularensis Live Vaccine Strain </w:t>
      </w:r>
      <w:proofErr w:type="spellStart"/>
      <w:r w:rsidRPr="00DE5B9F">
        <w:rPr>
          <w:rFonts w:cs="Arial"/>
        </w:rPr>
        <w:t>IglABCD</w:t>
      </w:r>
      <w:proofErr w:type="spellEnd"/>
      <w:r w:rsidRPr="00DE5B9F">
        <w:rPr>
          <w:rFonts w:cs="Arial"/>
        </w:rPr>
        <w:t xml:space="preserve"> Virulence Operon Required for Normal Replication and Trafficking in Macrophages.” </w:t>
      </w:r>
      <w:r w:rsidRPr="00DE5B9F">
        <w:rPr>
          <w:rFonts w:cs="Arial"/>
          <w:i/>
          <w:iCs/>
        </w:rPr>
        <w:t>Infection and Immunity</w:t>
      </w:r>
      <w:r w:rsidRPr="00DE5B9F">
        <w:rPr>
          <w:rFonts w:cs="Arial"/>
        </w:rPr>
        <w:t xml:space="preserve"> 77(6):2517–29. </w:t>
      </w:r>
      <w:proofErr w:type="spellStart"/>
      <w:r w:rsidRPr="00DE5B9F">
        <w:rPr>
          <w:rFonts w:cs="Arial"/>
        </w:rPr>
        <w:t>doi</w:t>
      </w:r>
      <w:proofErr w:type="spellEnd"/>
      <w:r w:rsidRPr="00DE5B9F">
        <w:rPr>
          <w:rFonts w:cs="Arial"/>
        </w:rPr>
        <w:t>: 10.1128/iai.00229-09.</w:t>
      </w:r>
    </w:p>
    <w:p w14:paraId="2A39C205" w14:textId="77777777" w:rsidR="00DE5B9F" w:rsidRPr="00DE5B9F" w:rsidRDefault="00DE5B9F" w:rsidP="00DE5B9F">
      <w:pPr>
        <w:pStyle w:val="Bibliography"/>
        <w:rPr>
          <w:rFonts w:cs="Arial"/>
        </w:rPr>
      </w:pPr>
      <w:proofErr w:type="spellStart"/>
      <w:r w:rsidRPr="00DE5B9F">
        <w:rPr>
          <w:rFonts w:cs="Arial"/>
        </w:rPr>
        <w:t>Byrgazov</w:t>
      </w:r>
      <w:proofErr w:type="spellEnd"/>
      <w:r w:rsidRPr="00DE5B9F">
        <w:rPr>
          <w:rFonts w:cs="Arial"/>
        </w:rPr>
        <w:t xml:space="preserve">, Konstantin, Oliver Vesper, and Isabella Moll. 2013. “Ribosome Heterogeneity: Another Level of Complexity in Bacterial Translation Regulation.” </w:t>
      </w:r>
      <w:r w:rsidRPr="00DE5B9F">
        <w:rPr>
          <w:rFonts w:cs="Arial"/>
          <w:i/>
          <w:iCs/>
        </w:rPr>
        <w:t>Current Opinion in Microbiology</w:t>
      </w:r>
      <w:r w:rsidRPr="00DE5B9F">
        <w:rPr>
          <w:rFonts w:cs="Arial"/>
        </w:rPr>
        <w:t xml:space="preserve"> 16(2):133–39. </w:t>
      </w:r>
      <w:proofErr w:type="spellStart"/>
      <w:r w:rsidRPr="00DE5B9F">
        <w:rPr>
          <w:rFonts w:cs="Arial"/>
        </w:rPr>
        <w:t>doi</w:t>
      </w:r>
      <w:proofErr w:type="spellEnd"/>
      <w:r w:rsidRPr="00DE5B9F">
        <w:rPr>
          <w:rFonts w:cs="Arial"/>
        </w:rPr>
        <w:t>: 10.1016/j.mib.2013.01.009.</w:t>
      </w:r>
    </w:p>
    <w:p w14:paraId="04D50679" w14:textId="77777777" w:rsidR="00DE5B9F" w:rsidRPr="00DE5B9F" w:rsidRDefault="00DE5B9F" w:rsidP="00DE5B9F">
      <w:pPr>
        <w:pStyle w:val="Bibliography"/>
        <w:rPr>
          <w:rFonts w:cs="Arial"/>
        </w:rPr>
      </w:pPr>
      <w:r w:rsidRPr="00DE5B9F">
        <w:rPr>
          <w:rFonts w:cs="Arial"/>
        </w:rPr>
        <w:t xml:space="preserve">Chang, Chu, and Gary R. Craven. 1977. “Identification of Several Proteins Involved in the Messenger RNA Binding Site of the 30 S Ribosome by Inactivation with 2-Methoxy-5-Nitrotropone.” </w:t>
      </w:r>
      <w:r w:rsidRPr="00DE5B9F">
        <w:rPr>
          <w:rFonts w:cs="Arial"/>
          <w:i/>
          <w:iCs/>
        </w:rPr>
        <w:t>Journal of Molecular Biology</w:t>
      </w:r>
      <w:r w:rsidRPr="00DE5B9F">
        <w:rPr>
          <w:rFonts w:cs="Arial"/>
        </w:rPr>
        <w:t xml:space="preserve"> 117(2):401–18. </w:t>
      </w:r>
      <w:proofErr w:type="spellStart"/>
      <w:r w:rsidRPr="00DE5B9F">
        <w:rPr>
          <w:rFonts w:cs="Arial"/>
        </w:rPr>
        <w:t>doi</w:t>
      </w:r>
      <w:proofErr w:type="spellEnd"/>
      <w:r w:rsidRPr="00DE5B9F">
        <w:rPr>
          <w:rFonts w:cs="Arial"/>
        </w:rPr>
        <w:t>: 10.1016/0022-2836(77)90135-8.</w:t>
      </w:r>
    </w:p>
    <w:p w14:paraId="7B65FC76" w14:textId="77777777" w:rsidR="00DE5B9F" w:rsidRPr="00DE5B9F" w:rsidRDefault="00DE5B9F" w:rsidP="00DE5B9F">
      <w:pPr>
        <w:pStyle w:val="Bibliography"/>
        <w:rPr>
          <w:rFonts w:cs="Arial"/>
        </w:rPr>
      </w:pPr>
      <w:r w:rsidRPr="00DE5B9F">
        <w:rPr>
          <w:rFonts w:cs="Arial"/>
        </w:rPr>
        <w:t xml:space="preserve">Charity, James C., Michelle M. Costante-Hamm, Emmy L. </w:t>
      </w:r>
      <w:proofErr w:type="spellStart"/>
      <w:r w:rsidRPr="00DE5B9F">
        <w:rPr>
          <w:rFonts w:cs="Arial"/>
        </w:rPr>
        <w:t>Balon</w:t>
      </w:r>
      <w:proofErr w:type="spellEnd"/>
      <w:r w:rsidRPr="00DE5B9F">
        <w:rPr>
          <w:rFonts w:cs="Arial"/>
        </w:rPr>
        <w:t xml:space="preserve">, Dana H. Boyd, Eric J. Rubin, and Simon L. Dove. 2007. “Twin RNA Polymerase–Associated Proteins Control Virulence Gene Expression in Francisella Tularensis.” </w:t>
      </w:r>
      <w:r w:rsidRPr="00DE5B9F">
        <w:rPr>
          <w:rFonts w:cs="Arial"/>
          <w:i/>
          <w:iCs/>
        </w:rPr>
        <w:t>PLOS Pathogens</w:t>
      </w:r>
      <w:r w:rsidRPr="00DE5B9F">
        <w:rPr>
          <w:rFonts w:cs="Arial"/>
        </w:rPr>
        <w:t xml:space="preserve"> 3(6):e84. </w:t>
      </w:r>
      <w:proofErr w:type="spellStart"/>
      <w:r w:rsidRPr="00DE5B9F">
        <w:rPr>
          <w:rFonts w:cs="Arial"/>
        </w:rPr>
        <w:t>doi</w:t>
      </w:r>
      <w:proofErr w:type="spellEnd"/>
      <w:r w:rsidRPr="00DE5B9F">
        <w:rPr>
          <w:rFonts w:cs="Arial"/>
        </w:rPr>
        <w:t>: 10.1371/journal.ppat.0030084.</w:t>
      </w:r>
    </w:p>
    <w:p w14:paraId="12933707" w14:textId="77777777" w:rsidR="00DE5B9F" w:rsidRPr="00DE5B9F" w:rsidRDefault="00DE5B9F" w:rsidP="00DE5B9F">
      <w:pPr>
        <w:pStyle w:val="Bibliography"/>
        <w:rPr>
          <w:rFonts w:cs="Arial"/>
        </w:rPr>
      </w:pPr>
      <w:r w:rsidRPr="00DE5B9F">
        <w:rPr>
          <w:rFonts w:cs="Arial"/>
        </w:rPr>
        <w:lastRenderedPageBreak/>
        <w:t xml:space="preserve">Clemens, Daniel L., Bai-Yu Lee, and Marcus A. Horwitz. 2018. “The Francisella Type VI Secretion System.” </w:t>
      </w:r>
      <w:r w:rsidRPr="00DE5B9F">
        <w:rPr>
          <w:rFonts w:cs="Arial"/>
          <w:i/>
          <w:iCs/>
        </w:rPr>
        <w:t>Frontiers in Cellular and Infection Microbiology</w:t>
      </w:r>
      <w:r w:rsidRPr="00DE5B9F">
        <w:rPr>
          <w:rFonts w:cs="Arial"/>
        </w:rPr>
        <w:t xml:space="preserve"> 8.</w:t>
      </w:r>
    </w:p>
    <w:p w14:paraId="34B2BA45" w14:textId="77777777" w:rsidR="00DE5B9F" w:rsidRPr="00DE5B9F" w:rsidRDefault="00DE5B9F" w:rsidP="00DE5B9F">
      <w:pPr>
        <w:pStyle w:val="Bibliography"/>
        <w:rPr>
          <w:rFonts w:cs="Arial"/>
        </w:rPr>
      </w:pPr>
      <w:r w:rsidRPr="00DE5B9F">
        <w:rPr>
          <w:rFonts w:cs="Arial"/>
        </w:rPr>
        <w:t xml:space="preserve">Climie, Shane C., and James D. Friesen. 1987. “Feedback Regulation of the </w:t>
      </w:r>
      <w:proofErr w:type="spellStart"/>
      <w:r w:rsidRPr="00DE5B9F">
        <w:rPr>
          <w:rFonts w:cs="Arial"/>
        </w:rPr>
        <w:t>RplJL-RpoBC</w:t>
      </w:r>
      <w:proofErr w:type="spellEnd"/>
      <w:r w:rsidRPr="00DE5B9F">
        <w:rPr>
          <w:rFonts w:cs="Arial"/>
        </w:rPr>
        <w:t xml:space="preserve"> Ribosomal Protein Operon of Escherichia Coli Requires a Region of MRNA Secondary Structure.” </w:t>
      </w:r>
      <w:r w:rsidRPr="00DE5B9F">
        <w:rPr>
          <w:rFonts w:cs="Arial"/>
          <w:i/>
          <w:iCs/>
        </w:rPr>
        <w:t>Journal of Molecular Biology</w:t>
      </w:r>
      <w:r w:rsidRPr="00DE5B9F">
        <w:rPr>
          <w:rFonts w:cs="Arial"/>
        </w:rPr>
        <w:t xml:space="preserve"> 198(3):371–81. </w:t>
      </w:r>
      <w:proofErr w:type="spellStart"/>
      <w:r w:rsidRPr="00DE5B9F">
        <w:rPr>
          <w:rFonts w:cs="Arial"/>
        </w:rPr>
        <w:t>doi</w:t>
      </w:r>
      <w:proofErr w:type="spellEnd"/>
      <w:r w:rsidRPr="00DE5B9F">
        <w:rPr>
          <w:rFonts w:cs="Arial"/>
        </w:rPr>
        <w:t>: 10.1016/0022-2836(87)90287-7.</w:t>
      </w:r>
    </w:p>
    <w:p w14:paraId="47A0C1C8" w14:textId="77777777" w:rsidR="00DE5B9F" w:rsidRPr="00DE5B9F" w:rsidRDefault="00DE5B9F" w:rsidP="00DE5B9F">
      <w:pPr>
        <w:pStyle w:val="Bibliography"/>
        <w:rPr>
          <w:rFonts w:cs="Arial"/>
        </w:rPr>
      </w:pPr>
      <w:r w:rsidRPr="00DE5B9F">
        <w:rPr>
          <w:rFonts w:cs="Arial"/>
        </w:rPr>
        <w:t xml:space="preserve">Cuthbert, Bonnie J., Wilma Ross, Amy E. Rohlfing, Simon L. Dove, Richard L. </w:t>
      </w:r>
      <w:proofErr w:type="spellStart"/>
      <w:r w:rsidRPr="00DE5B9F">
        <w:rPr>
          <w:rFonts w:cs="Arial"/>
        </w:rPr>
        <w:t>Gourse</w:t>
      </w:r>
      <w:proofErr w:type="spellEnd"/>
      <w:r w:rsidRPr="00DE5B9F">
        <w:rPr>
          <w:rFonts w:cs="Arial"/>
        </w:rPr>
        <w:t xml:space="preserve">, Richard G. Brennan, and Maria A. Schumacher. 2017. “Dissection of the Molecular Circuitry Controlling Virulence in Francisella Tularensis.” </w:t>
      </w:r>
      <w:r w:rsidRPr="00DE5B9F">
        <w:rPr>
          <w:rFonts w:cs="Arial"/>
          <w:i/>
          <w:iCs/>
        </w:rPr>
        <w:t>Genes &amp; Development</w:t>
      </w:r>
      <w:r w:rsidRPr="00DE5B9F">
        <w:rPr>
          <w:rFonts w:cs="Arial"/>
        </w:rPr>
        <w:t xml:space="preserve"> 31(15):1549–60. </w:t>
      </w:r>
      <w:proofErr w:type="spellStart"/>
      <w:r w:rsidRPr="00DE5B9F">
        <w:rPr>
          <w:rFonts w:cs="Arial"/>
        </w:rPr>
        <w:t>doi</w:t>
      </w:r>
      <w:proofErr w:type="spellEnd"/>
      <w:r w:rsidRPr="00DE5B9F">
        <w:rPr>
          <w:rFonts w:cs="Arial"/>
        </w:rPr>
        <w:t>: 10.1101/gad.303701.117.</w:t>
      </w:r>
    </w:p>
    <w:p w14:paraId="7D36F1E4" w14:textId="77777777" w:rsidR="00DE5B9F" w:rsidRPr="00DE5B9F" w:rsidRDefault="00DE5B9F" w:rsidP="00DE5B9F">
      <w:pPr>
        <w:pStyle w:val="Bibliography"/>
        <w:rPr>
          <w:rFonts w:cs="Arial"/>
        </w:rPr>
      </w:pPr>
      <w:r w:rsidRPr="00DE5B9F">
        <w:rPr>
          <w:rFonts w:cs="Arial"/>
        </w:rPr>
        <w:t xml:space="preserve">Czapski, Tiffaney R., and Nancy </w:t>
      </w:r>
      <w:proofErr w:type="spellStart"/>
      <w:r w:rsidRPr="00DE5B9F">
        <w:rPr>
          <w:rFonts w:cs="Arial"/>
        </w:rPr>
        <w:t>Trun</w:t>
      </w:r>
      <w:proofErr w:type="spellEnd"/>
      <w:r w:rsidRPr="00DE5B9F">
        <w:rPr>
          <w:rFonts w:cs="Arial"/>
        </w:rPr>
        <w:t xml:space="preserve">. 2014. “Expression of </w:t>
      </w:r>
      <w:proofErr w:type="spellStart"/>
      <w:r w:rsidRPr="00DE5B9F">
        <w:rPr>
          <w:rFonts w:cs="Arial"/>
        </w:rPr>
        <w:t>Csp</w:t>
      </w:r>
      <w:proofErr w:type="spellEnd"/>
      <w:r w:rsidRPr="00DE5B9F">
        <w:rPr>
          <w:rFonts w:cs="Arial"/>
        </w:rPr>
        <w:t xml:space="preserve"> Genes in E. Coli K-12 in Defined Rich and Defined Minimal Media during Normal Growth, and after Cold-Shock.” </w:t>
      </w:r>
      <w:r w:rsidRPr="00DE5B9F">
        <w:rPr>
          <w:rFonts w:cs="Arial"/>
          <w:i/>
          <w:iCs/>
        </w:rPr>
        <w:t>Gene</w:t>
      </w:r>
      <w:r w:rsidRPr="00DE5B9F">
        <w:rPr>
          <w:rFonts w:cs="Arial"/>
        </w:rPr>
        <w:t xml:space="preserve"> 547(1):91–97. </w:t>
      </w:r>
      <w:proofErr w:type="spellStart"/>
      <w:r w:rsidRPr="00DE5B9F">
        <w:rPr>
          <w:rFonts w:cs="Arial"/>
        </w:rPr>
        <w:t>doi</w:t>
      </w:r>
      <w:proofErr w:type="spellEnd"/>
      <w:r w:rsidRPr="00DE5B9F">
        <w:rPr>
          <w:rFonts w:cs="Arial"/>
        </w:rPr>
        <w:t>: 10.1016/j.gene.2014.06.033.</w:t>
      </w:r>
    </w:p>
    <w:p w14:paraId="3FEAA8AC" w14:textId="77777777" w:rsidR="00DE5B9F" w:rsidRPr="00DE5B9F" w:rsidRDefault="00DE5B9F" w:rsidP="00DE5B9F">
      <w:pPr>
        <w:pStyle w:val="Bibliography"/>
        <w:rPr>
          <w:rFonts w:cs="Arial"/>
        </w:rPr>
      </w:pPr>
      <w:r w:rsidRPr="00DE5B9F">
        <w:rPr>
          <w:rFonts w:cs="Arial"/>
        </w:rPr>
        <w:t xml:space="preserve">Dai, </w:t>
      </w:r>
      <w:proofErr w:type="spellStart"/>
      <w:r w:rsidRPr="00DE5B9F">
        <w:rPr>
          <w:rFonts w:cs="Arial"/>
        </w:rPr>
        <w:t>Shipan</w:t>
      </w:r>
      <w:proofErr w:type="spellEnd"/>
      <w:r w:rsidRPr="00DE5B9F">
        <w:rPr>
          <w:rFonts w:cs="Arial"/>
        </w:rPr>
        <w:t xml:space="preserve">, </w:t>
      </w:r>
      <w:proofErr w:type="spellStart"/>
      <w:r w:rsidRPr="00DE5B9F">
        <w:rPr>
          <w:rFonts w:cs="Arial"/>
        </w:rPr>
        <w:t>Nrusingh</w:t>
      </w:r>
      <w:proofErr w:type="spellEnd"/>
      <w:r w:rsidRPr="00DE5B9F">
        <w:rPr>
          <w:rFonts w:cs="Arial"/>
        </w:rPr>
        <w:t xml:space="preserve"> Mohapatra, Larry Schlesinger, and John Gunn. 2011. “Regulation of Francisella Tularensis Virulence.” </w:t>
      </w:r>
      <w:r w:rsidRPr="00DE5B9F">
        <w:rPr>
          <w:rFonts w:cs="Arial"/>
          <w:i/>
          <w:iCs/>
        </w:rPr>
        <w:t>Frontiers in Microbiology</w:t>
      </w:r>
      <w:r w:rsidRPr="00DE5B9F">
        <w:rPr>
          <w:rFonts w:cs="Arial"/>
        </w:rPr>
        <w:t xml:space="preserve"> 1.</w:t>
      </w:r>
    </w:p>
    <w:p w14:paraId="2855973E" w14:textId="77777777" w:rsidR="00DE5B9F" w:rsidRPr="00DE5B9F" w:rsidRDefault="00DE5B9F" w:rsidP="00DE5B9F">
      <w:pPr>
        <w:pStyle w:val="Bibliography"/>
        <w:rPr>
          <w:rFonts w:cs="Arial"/>
        </w:rPr>
      </w:pPr>
      <w:r w:rsidRPr="00DE5B9F">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t>
      </w:r>
      <w:proofErr w:type="spellStart"/>
      <w:r w:rsidRPr="00DE5B9F">
        <w:rPr>
          <w:rFonts w:cs="Arial"/>
        </w:rPr>
        <w:t>WeaponMedical</w:t>
      </w:r>
      <w:proofErr w:type="spellEnd"/>
      <w:r w:rsidRPr="00DE5B9F">
        <w:rPr>
          <w:rFonts w:cs="Arial"/>
        </w:rPr>
        <w:t xml:space="preserve"> and Public Health Management.” </w:t>
      </w:r>
      <w:r w:rsidRPr="00DE5B9F">
        <w:rPr>
          <w:rFonts w:cs="Arial"/>
          <w:i/>
          <w:iCs/>
        </w:rPr>
        <w:t>JAMA</w:t>
      </w:r>
      <w:r w:rsidRPr="00DE5B9F">
        <w:rPr>
          <w:rFonts w:cs="Arial"/>
        </w:rPr>
        <w:t xml:space="preserve"> 285(21):2763–73. </w:t>
      </w:r>
      <w:proofErr w:type="spellStart"/>
      <w:r w:rsidRPr="00DE5B9F">
        <w:rPr>
          <w:rFonts w:cs="Arial"/>
        </w:rPr>
        <w:t>doi</w:t>
      </w:r>
      <w:proofErr w:type="spellEnd"/>
      <w:r w:rsidRPr="00DE5B9F">
        <w:rPr>
          <w:rFonts w:cs="Arial"/>
        </w:rPr>
        <w:t>: 10.1001/jama.285.21.2763.</w:t>
      </w:r>
    </w:p>
    <w:p w14:paraId="7697E74F" w14:textId="77777777" w:rsidR="00DE5B9F" w:rsidRPr="00DE5B9F" w:rsidRDefault="00DE5B9F" w:rsidP="00DE5B9F">
      <w:pPr>
        <w:pStyle w:val="Bibliography"/>
        <w:rPr>
          <w:rFonts w:cs="Arial"/>
        </w:rPr>
      </w:pPr>
      <w:r w:rsidRPr="00DE5B9F">
        <w:rPr>
          <w:rFonts w:cs="Arial"/>
        </w:rPr>
        <w:t xml:space="preserve">Diaconu, Mihaela, Ute Kothe, Frank </w:t>
      </w:r>
      <w:proofErr w:type="spellStart"/>
      <w:r w:rsidRPr="00DE5B9F">
        <w:rPr>
          <w:rFonts w:cs="Arial"/>
        </w:rPr>
        <w:t>Schlünzen</w:t>
      </w:r>
      <w:proofErr w:type="spellEnd"/>
      <w:r w:rsidRPr="00DE5B9F">
        <w:rPr>
          <w:rFonts w:cs="Arial"/>
        </w:rPr>
        <w:t xml:space="preserve">, Niels Fischer, Jörg M. Harms, Alexander G. </w:t>
      </w:r>
      <w:proofErr w:type="spellStart"/>
      <w:r w:rsidRPr="00DE5B9F">
        <w:rPr>
          <w:rFonts w:cs="Arial"/>
        </w:rPr>
        <w:t>Tonevitsky</w:t>
      </w:r>
      <w:proofErr w:type="spellEnd"/>
      <w:r w:rsidRPr="00DE5B9F">
        <w:rPr>
          <w:rFonts w:cs="Arial"/>
        </w:rPr>
        <w:t xml:space="preserve">, Holger Stark, Marina V. </w:t>
      </w:r>
      <w:proofErr w:type="spellStart"/>
      <w:r w:rsidRPr="00DE5B9F">
        <w:rPr>
          <w:rFonts w:cs="Arial"/>
        </w:rPr>
        <w:t>Rodnina</w:t>
      </w:r>
      <w:proofErr w:type="spellEnd"/>
      <w:r w:rsidRPr="00DE5B9F">
        <w:rPr>
          <w:rFonts w:cs="Arial"/>
        </w:rPr>
        <w:t xml:space="preserve">, and Markus C. Wahl. 2005. “Structural Basis for the Function of the Ribosomal L7/12 Stalk in Factor Binding and GTPase Activation.” </w:t>
      </w:r>
      <w:r w:rsidRPr="00DE5B9F">
        <w:rPr>
          <w:rFonts w:cs="Arial"/>
          <w:i/>
          <w:iCs/>
        </w:rPr>
        <w:t>Cell</w:t>
      </w:r>
      <w:r w:rsidRPr="00DE5B9F">
        <w:rPr>
          <w:rFonts w:cs="Arial"/>
        </w:rPr>
        <w:t xml:space="preserve"> 121(7):991–1004. </w:t>
      </w:r>
      <w:proofErr w:type="spellStart"/>
      <w:r w:rsidRPr="00DE5B9F">
        <w:rPr>
          <w:rFonts w:cs="Arial"/>
        </w:rPr>
        <w:t>doi</w:t>
      </w:r>
      <w:proofErr w:type="spellEnd"/>
      <w:r w:rsidRPr="00DE5B9F">
        <w:rPr>
          <w:rFonts w:cs="Arial"/>
        </w:rPr>
        <w:t>: 10.1016/j.cell.2005.04.015.</w:t>
      </w:r>
    </w:p>
    <w:p w14:paraId="3C91ADF9" w14:textId="77777777" w:rsidR="00DE5B9F" w:rsidRPr="00DE5B9F" w:rsidRDefault="00DE5B9F" w:rsidP="00DE5B9F">
      <w:pPr>
        <w:pStyle w:val="Bibliography"/>
        <w:rPr>
          <w:rFonts w:cs="Arial"/>
        </w:rPr>
      </w:pPr>
      <w:r w:rsidRPr="00DE5B9F">
        <w:rPr>
          <w:rFonts w:cs="Arial"/>
        </w:rPr>
        <w:t xml:space="preserve">Dow, Allexa, and Sladjana </w:t>
      </w:r>
      <w:proofErr w:type="spellStart"/>
      <w:r w:rsidRPr="00DE5B9F">
        <w:rPr>
          <w:rFonts w:cs="Arial"/>
        </w:rPr>
        <w:t>Prisic</w:t>
      </w:r>
      <w:proofErr w:type="spellEnd"/>
      <w:r w:rsidRPr="00DE5B9F">
        <w:rPr>
          <w:rFonts w:cs="Arial"/>
        </w:rPr>
        <w:t xml:space="preserve">. 2018. “Alternative Ribosomal Proteins Are Required for Growth and Morphogenesis of Mycobacterium Smegmatis under Zinc Limiting Conditions.” </w:t>
      </w:r>
      <w:r w:rsidRPr="00DE5B9F">
        <w:rPr>
          <w:rFonts w:cs="Arial"/>
          <w:i/>
          <w:iCs/>
        </w:rPr>
        <w:t>PLOS ONE</w:t>
      </w:r>
      <w:r w:rsidRPr="00DE5B9F">
        <w:rPr>
          <w:rFonts w:cs="Arial"/>
        </w:rPr>
        <w:t xml:space="preserve"> 13(4):e0196300. </w:t>
      </w:r>
      <w:proofErr w:type="spellStart"/>
      <w:r w:rsidRPr="00DE5B9F">
        <w:rPr>
          <w:rFonts w:cs="Arial"/>
        </w:rPr>
        <w:t>doi</w:t>
      </w:r>
      <w:proofErr w:type="spellEnd"/>
      <w:r w:rsidRPr="00DE5B9F">
        <w:rPr>
          <w:rFonts w:cs="Arial"/>
        </w:rPr>
        <w:t>: 10.1371/journal.pone.0196300.</w:t>
      </w:r>
    </w:p>
    <w:p w14:paraId="3BCBEF11" w14:textId="77777777" w:rsidR="00DE5B9F" w:rsidRPr="00DE5B9F" w:rsidRDefault="00DE5B9F" w:rsidP="00DE5B9F">
      <w:pPr>
        <w:pStyle w:val="Bibliography"/>
        <w:rPr>
          <w:rFonts w:cs="Arial"/>
        </w:rPr>
      </w:pPr>
      <w:r w:rsidRPr="00DE5B9F">
        <w:rPr>
          <w:rFonts w:cs="Arial"/>
        </w:rPr>
        <w:t xml:space="preserve">Dow, Allexa, Preeti Sule, Timothy J. O’Donnell, Andrew Burger, Joshua T. Mattila, Brandi Antonio, Kevin Vergara, Endrei Marcantonio, L. Garry Adams, Nicholas James, Philip G. Williams, Jeffrey D. Cirillo, and Sladjana </w:t>
      </w:r>
      <w:proofErr w:type="spellStart"/>
      <w:r w:rsidRPr="00DE5B9F">
        <w:rPr>
          <w:rFonts w:cs="Arial"/>
        </w:rPr>
        <w:t>Prisic</w:t>
      </w:r>
      <w:proofErr w:type="spellEnd"/>
      <w:r w:rsidRPr="00DE5B9F">
        <w:rPr>
          <w:rFonts w:cs="Arial"/>
        </w:rPr>
        <w:t xml:space="preserve">. 2021. “Zinc Limitation Triggers Anticipatory Adaptations </w:t>
      </w:r>
      <w:r w:rsidRPr="00DE5B9F">
        <w:rPr>
          <w:rFonts w:cs="Arial"/>
        </w:rPr>
        <w:lastRenderedPageBreak/>
        <w:t xml:space="preserve">in Mycobacterium Tuberculosis.” </w:t>
      </w:r>
      <w:r w:rsidRPr="00DE5B9F">
        <w:rPr>
          <w:rFonts w:cs="Arial"/>
          <w:i/>
          <w:iCs/>
        </w:rPr>
        <w:t>PLOS Pathogens</w:t>
      </w:r>
      <w:r w:rsidRPr="00DE5B9F">
        <w:rPr>
          <w:rFonts w:cs="Arial"/>
        </w:rPr>
        <w:t xml:space="preserve"> 17(5):e1009570. </w:t>
      </w:r>
      <w:proofErr w:type="spellStart"/>
      <w:r w:rsidRPr="00DE5B9F">
        <w:rPr>
          <w:rFonts w:cs="Arial"/>
        </w:rPr>
        <w:t>doi</w:t>
      </w:r>
      <w:proofErr w:type="spellEnd"/>
      <w:r w:rsidRPr="00DE5B9F">
        <w:rPr>
          <w:rFonts w:cs="Arial"/>
        </w:rPr>
        <w:t>: 10.1371/journal.ppat.1009570.</w:t>
      </w:r>
    </w:p>
    <w:p w14:paraId="199F2F34" w14:textId="77777777" w:rsidR="00DE5B9F" w:rsidRPr="00DE5B9F" w:rsidRDefault="00DE5B9F" w:rsidP="00DE5B9F">
      <w:pPr>
        <w:pStyle w:val="Bibliography"/>
        <w:rPr>
          <w:rFonts w:cs="Arial"/>
        </w:rPr>
      </w:pPr>
      <w:proofErr w:type="spellStart"/>
      <w:r w:rsidRPr="00DE5B9F">
        <w:rPr>
          <w:rFonts w:cs="Arial"/>
        </w:rPr>
        <w:t>Eigelsbach</w:t>
      </w:r>
      <w:proofErr w:type="spellEnd"/>
      <w:r w:rsidRPr="00DE5B9F">
        <w:rPr>
          <w:rFonts w:cs="Arial"/>
        </w:rPr>
        <w:t xml:space="preserve">, H. T., Werner Braun, and Ruth D. Herring. 1951. “STUDIES ON THE VARIATION OF BACTERIUM TULARENSE.” </w:t>
      </w:r>
      <w:r w:rsidRPr="00DE5B9F">
        <w:rPr>
          <w:rFonts w:cs="Arial"/>
          <w:i/>
          <w:iCs/>
        </w:rPr>
        <w:t>Journal of Bacteriology</w:t>
      </w:r>
      <w:r w:rsidRPr="00DE5B9F">
        <w:rPr>
          <w:rFonts w:cs="Arial"/>
        </w:rPr>
        <w:t xml:space="preserve"> 61(5):557–69.</w:t>
      </w:r>
    </w:p>
    <w:p w14:paraId="0AE29112" w14:textId="77777777" w:rsidR="00DE5B9F" w:rsidRPr="00DE5B9F" w:rsidRDefault="00DE5B9F" w:rsidP="00DE5B9F">
      <w:pPr>
        <w:pStyle w:val="Bibliography"/>
        <w:rPr>
          <w:rFonts w:cs="Arial"/>
        </w:rPr>
      </w:pPr>
      <w:r w:rsidRPr="00DE5B9F">
        <w:rPr>
          <w:rFonts w:cs="Arial"/>
        </w:rPr>
        <w:t xml:space="preserve">Eshraghi, Aria, </w:t>
      </w:r>
      <w:proofErr w:type="spellStart"/>
      <w:r w:rsidRPr="00DE5B9F">
        <w:rPr>
          <w:rFonts w:cs="Arial"/>
        </w:rPr>
        <w:t>Jungyun</w:t>
      </w:r>
      <w:proofErr w:type="spellEnd"/>
      <w:r w:rsidRPr="00DE5B9F">
        <w:rPr>
          <w:rFonts w:cs="Arial"/>
        </w:rPr>
        <w:t xml:space="preserve"> Kim, Alexandra C. Walls, Hannah E. Ledvina, Cheryl N. Miller, Kathryn M. Ramsey, John C. Whitney, Matthew C. Radey, S. Brook Peterson, Brittany R. Ruhland, Bao Q. Tran, Young Ah Goo, David R. Goodlett, Simon L. Dove, Jean Celli, David </w:t>
      </w:r>
      <w:proofErr w:type="spellStart"/>
      <w:r w:rsidRPr="00DE5B9F">
        <w:rPr>
          <w:rFonts w:cs="Arial"/>
        </w:rPr>
        <w:t>Veesler</w:t>
      </w:r>
      <w:proofErr w:type="spellEnd"/>
      <w:r w:rsidRPr="00DE5B9F">
        <w:rPr>
          <w:rFonts w:cs="Arial"/>
        </w:rPr>
        <w:t xml:space="preserve">, and Joseph D. </w:t>
      </w:r>
      <w:proofErr w:type="spellStart"/>
      <w:r w:rsidRPr="00DE5B9F">
        <w:rPr>
          <w:rFonts w:cs="Arial"/>
        </w:rPr>
        <w:t>Mougous</w:t>
      </w:r>
      <w:proofErr w:type="spellEnd"/>
      <w:r w:rsidRPr="00DE5B9F">
        <w:rPr>
          <w:rFonts w:cs="Arial"/>
        </w:rPr>
        <w:t xml:space="preserve">. 2016. “Secreted Effectors Encoded within and Outside of the Francisella Pathogenicity Island Promote Intramacrophage Growth.” </w:t>
      </w:r>
      <w:r w:rsidRPr="00DE5B9F">
        <w:rPr>
          <w:rFonts w:cs="Arial"/>
          <w:i/>
          <w:iCs/>
        </w:rPr>
        <w:t>Cell Host &amp; Microbe</w:t>
      </w:r>
      <w:r w:rsidRPr="00DE5B9F">
        <w:rPr>
          <w:rFonts w:cs="Arial"/>
        </w:rPr>
        <w:t xml:space="preserve"> 20(5):573–83. </w:t>
      </w:r>
      <w:proofErr w:type="spellStart"/>
      <w:r w:rsidRPr="00DE5B9F">
        <w:rPr>
          <w:rFonts w:cs="Arial"/>
        </w:rPr>
        <w:t>doi</w:t>
      </w:r>
      <w:proofErr w:type="spellEnd"/>
      <w:r w:rsidRPr="00DE5B9F">
        <w:rPr>
          <w:rFonts w:cs="Arial"/>
        </w:rPr>
        <w:t>: 10.1016/j.chom.2016.10.008.</w:t>
      </w:r>
    </w:p>
    <w:p w14:paraId="30E41557" w14:textId="77777777" w:rsidR="00DE5B9F" w:rsidRPr="00DE5B9F" w:rsidRDefault="00DE5B9F" w:rsidP="00DE5B9F">
      <w:pPr>
        <w:pStyle w:val="Bibliography"/>
        <w:rPr>
          <w:rFonts w:cs="Arial"/>
        </w:rPr>
      </w:pPr>
      <w:r w:rsidRPr="00DE5B9F">
        <w:rPr>
          <w:rFonts w:cs="Arial"/>
        </w:rPr>
        <w:t xml:space="preserve">Faron, Matthew, Joshua Fletcher, Jed Rasmussen, Matthew Long, Lee-Ann Allen, and Bradley Jones. 2013. “The Francisella Tularensis </w:t>
      </w:r>
      <w:proofErr w:type="spellStart"/>
      <w:r w:rsidRPr="00DE5B9F">
        <w:rPr>
          <w:rFonts w:cs="Arial"/>
        </w:rPr>
        <w:t>MigR</w:t>
      </w:r>
      <w:proofErr w:type="spellEnd"/>
      <w:r w:rsidRPr="00DE5B9F">
        <w:rPr>
          <w:rFonts w:cs="Arial"/>
        </w:rPr>
        <w:t xml:space="preserve">, </w:t>
      </w:r>
      <w:proofErr w:type="spellStart"/>
      <w:r w:rsidRPr="00DE5B9F">
        <w:rPr>
          <w:rFonts w:cs="Arial"/>
        </w:rPr>
        <w:t>TrmE</w:t>
      </w:r>
      <w:proofErr w:type="spellEnd"/>
      <w:r w:rsidRPr="00DE5B9F">
        <w:rPr>
          <w:rFonts w:cs="Arial"/>
        </w:rPr>
        <w:t xml:space="preserve">, and </w:t>
      </w:r>
      <w:proofErr w:type="spellStart"/>
      <w:r w:rsidRPr="00DE5B9F">
        <w:rPr>
          <w:rFonts w:cs="Arial"/>
        </w:rPr>
        <w:t>CphA</w:t>
      </w:r>
      <w:proofErr w:type="spellEnd"/>
      <w:r w:rsidRPr="00DE5B9F">
        <w:rPr>
          <w:rFonts w:cs="Arial"/>
        </w:rPr>
        <w:t xml:space="preserve"> Genes Contribute to F. Tularensis Pathogenicity Island Gene Regulation and Intracellular Growth by Modulation of the Stress </w:t>
      </w:r>
      <w:proofErr w:type="spellStart"/>
      <w:r w:rsidRPr="00DE5B9F">
        <w:rPr>
          <w:rFonts w:cs="Arial"/>
        </w:rPr>
        <w:t>Alarmone</w:t>
      </w:r>
      <w:proofErr w:type="spellEnd"/>
      <w:r w:rsidRPr="00DE5B9F">
        <w:rPr>
          <w:rFonts w:cs="Arial"/>
        </w:rPr>
        <w:t xml:space="preserve"> </w:t>
      </w:r>
      <w:proofErr w:type="spellStart"/>
      <w:r w:rsidRPr="00DE5B9F">
        <w:rPr>
          <w:rFonts w:cs="Arial"/>
        </w:rPr>
        <w:t>PpGpp</w:t>
      </w:r>
      <w:proofErr w:type="spellEnd"/>
      <w:r w:rsidRPr="00DE5B9F">
        <w:rPr>
          <w:rFonts w:cs="Arial"/>
        </w:rPr>
        <w:t xml:space="preserve">.” </w:t>
      </w:r>
      <w:r w:rsidRPr="00DE5B9F">
        <w:rPr>
          <w:rFonts w:cs="Arial"/>
          <w:i/>
          <w:iCs/>
        </w:rPr>
        <w:t>Infection and Immunity</w:t>
      </w:r>
      <w:r w:rsidRPr="00DE5B9F">
        <w:rPr>
          <w:rFonts w:cs="Arial"/>
        </w:rPr>
        <w:t xml:space="preserve"> 81. </w:t>
      </w:r>
      <w:proofErr w:type="spellStart"/>
      <w:r w:rsidRPr="00DE5B9F">
        <w:rPr>
          <w:rFonts w:cs="Arial"/>
        </w:rPr>
        <w:t>doi</w:t>
      </w:r>
      <w:proofErr w:type="spellEnd"/>
      <w:r w:rsidRPr="00DE5B9F">
        <w:rPr>
          <w:rFonts w:cs="Arial"/>
        </w:rPr>
        <w:t>: 10.1128/IAI.00073-13.</w:t>
      </w:r>
    </w:p>
    <w:p w14:paraId="39136E1E" w14:textId="77777777" w:rsidR="00DE5B9F" w:rsidRPr="00DE5B9F" w:rsidRDefault="00DE5B9F" w:rsidP="00DE5B9F">
      <w:pPr>
        <w:pStyle w:val="Bibliography"/>
        <w:rPr>
          <w:rFonts w:cs="Arial"/>
        </w:rPr>
      </w:pPr>
      <w:r w:rsidRPr="00DE5B9F">
        <w:rPr>
          <w:rFonts w:cs="Arial"/>
        </w:rPr>
        <w:t xml:space="preserve">Friedman, Lisa, Jeff D. Alder, and Jared A. Silverman. 2006. “Genetic Changes That Correlate with Reduced Susceptibility to Daptomycin in Staphylococcus Aureus.” </w:t>
      </w:r>
      <w:r w:rsidRPr="00DE5B9F">
        <w:rPr>
          <w:rFonts w:cs="Arial"/>
          <w:i/>
          <w:iCs/>
        </w:rPr>
        <w:t>Antimicrobial Agents and Chemotherapy</w:t>
      </w:r>
      <w:r w:rsidRPr="00DE5B9F">
        <w:rPr>
          <w:rFonts w:cs="Arial"/>
        </w:rPr>
        <w:t xml:space="preserve"> 50(6):2137–45. </w:t>
      </w:r>
      <w:proofErr w:type="spellStart"/>
      <w:r w:rsidRPr="00DE5B9F">
        <w:rPr>
          <w:rFonts w:cs="Arial"/>
        </w:rPr>
        <w:t>doi</w:t>
      </w:r>
      <w:proofErr w:type="spellEnd"/>
      <w:r w:rsidRPr="00DE5B9F">
        <w:rPr>
          <w:rFonts w:cs="Arial"/>
        </w:rPr>
        <w:t>: 10.1128/aac.00039-06.</w:t>
      </w:r>
    </w:p>
    <w:p w14:paraId="397441A0" w14:textId="77777777" w:rsidR="00DE5B9F" w:rsidRPr="00DE5B9F" w:rsidRDefault="00DE5B9F" w:rsidP="00DE5B9F">
      <w:pPr>
        <w:pStyle w:val="Bibliography"/>
        <w:rPr>
          <w:rFonts w:cs="Arial"/>
        </w:rPr>
      </w:pPr>
      <w:r w:rsidRPr="00DE5B9F">
        <w:rPr>
          <w:rFonts w:cs="Arial"/>
        </w:rPr>
        <w:t xml:space="preserve">Fukuda, Ryuji. 1980. “Autogenous Regulation of the Synthesis of Ribosomal Proteins, L10 and L7/12, in Escherichia </w:t>
      </w:r>
      <w:proofErr w:type="spellStart"/>
      <w:r w:rsidRPr="00DE5B9F">
        <w:rPr>
          <w:rFonts w:cs="Arial"/>
        </w:rPr>
        <w:t>Coil</w:t>
      </w:r>
      <w:proofErr w:type="spellEnd"/>
      <w:r w:rsidRPr="00DE5B9F">
        <w:rPr>
          <w:rFonts w:cs="Arial"/>
        </w:rPr>
        <w:t>.”</w:t>
      </w:r>
    </w:p>
    <w:p w14:paraId="3C0670F7" w14:textId="77777777" w:rsidR="00DE5B9F" w:rsidRPr="00DE5B9F" w:rsidRDefault="00DE5B9F" w:rsidP="00DE5B9F">
      <w:pPr>
        <w:pStyle w:val="Bibliography"/>
        <w:rPr>
          <w:rFonts w:cs="Arial"/>
        </w:rPr>
      </w:pPr>
      <w:r w:rsidRPr="00DE5B9F">
        <w:rPr>
          <w:rFonts w:cs="Arial"/>
        </w:rPr>
        <w:t xml:space="preserve">Galperin, Michael Y., Yuri I. Wolf, Sofya K. </w:t>
      </w:r>
      <w:proofErr w:type="spellStart"/>
      <w:r w:rsidRPr="00DE5B9F">
        <w:rPr>
          <w:rFonts w:cs="Arial"/>
        </w:rPr>
        <w:t>Garushyants</w:t>
      </w:r>
      <w:proofErr w:type="spellEnd"/>
      <w:r w:rsidRPr="00DE5B9F">
        <w:rPr>
          <w:rFonts w:cs="Arial"/>
        </w:rPr>
        <w:t xml:space="preserve">, Roberto Vera Alvarez, and Eugene V. </w:t>
      </w:r>
      <w:proofErr w:type="spellStart"/>
      <w:r w:rsidRPr="00DE5B9F">
        <w:rPr>
          <w:rFonts w:cs="Arial"/>
        </w:rPr>
        <w:t>Koonin</w:t>
      </w:r>
      <w:proofErr w:type="spellEnd"/>
      <w:r w:rsidRPr="00DE5B9F">
        <w:rPr>
          <w:rFonts w:cs="Arial"/>
        </w:rPr>
        <w:t xml:space="preserve">. 2021. “Nonessential Ribosomal Proteins in Bacteria and Archaea Identified Using Clusters of Orthologous Genes.” </w:t>
      </w:r>
      <w:r w:rsidRPr="00DE5B9F">
        <w:rPr>
          <w:rFonts w:cs="Arial"/>
          <w:i/>
          <w:iCs/>
        </w:rPr>
        <w:t>Journal of Bacteriology</w:t>
      </w:r>
      <w:r w:rsidRPr="00DE5B9F">
        <w:rPr>
          <w:rFonts w:cs="Arial"/>
        </w:rPr>
        <w:t xml:space="preserve"> 203(11):e00058-21. </w:t>
      </w:r>
      <w:proofErr w:type="spellStart"/>
      <w:r w:rsidRPr="00DE5B9F">
        <w:rPr>
          <w:rFonts w:cs="Arial"/>
        </w:rPr>
        <w:t>doi</w:t>
      </w:r>
      <w:proofErr w:type="spellEnd"/>
      <w:r w:rsidRPr="00DE5B9F">
        <w:rPr>
          <w:rFonts w:cs="Arial"/>
        </w:rPr>
        <w:t>: 10.1128/JB.00058-21.</w:t>
      </w:r>
    </w:p>
    <w:p w14:paraId="5E288567" w14:textId="77777777" w:rsidR="00DE5B9F" w:rsidRPr="00DE5B9F" w:rsidRDefault="00DE5B9F" w:rsidP="00DE5B9F">
      <w:pPr>
        <w:pStyle w:val="Bibliography"/>
        <w:rPr>
          <w:rFonts w:cs="Arial"/>
        </w:rPr>
      </w:pPr>
      <w:proofErr w:type="spellStart"/>
      <w:r w:rsidRPr="00DE5B9F">
        <w:rPr>
          <w:rFonts w:cs="Arial"/>
        </w:rPr>
        <w:t>Golovliov</w:t>
      </w:r>
      <w:proofErr w:type="spellEnd"/>
      <w:r w:rsidRPr="00DE5B9F">
        <w:rPr>
          <w:rFonts w:cs="Arial"/>
        </w:rPr>
        <w:t xml:space="preserve">, I., M. Ericsson, G. Sandström, A. </w:t>
      </w:r>
      <w:proofErr w:type="spellStart"/>
      <w:r w:rsidRPr="00DE5B9F">
        <w:rPr>
          <w:rFonts w:cs="Arial"/>
        </w:rPr>
        <w:t>Tärnvik</w:t>
      </w:r>
      <w:proofErr w:type="spellEnd"/>
      <w:r w:rsidRPr="00DE5B9F">
        <w:rPr>
          <w:rFonts w:cs="Arial"/>
        </w:rPr>
        <w:t xml:space="preserve">, and A. </w:t>
      </w:r>
      <w:proofErr w:type="spellStart"/>
      <w:r w:rsidRPr="00DE5B9F">
        <w:rPr>
          <w:rFonts w:cs="Arial"/>
        </w:rPr>
        <w:t>Sjöstedt</w:t>
      </w:r>
      <w:proofErr w:type="spellEnd"/>
      <w:r w:rsidRPr="00DE5B9F">
        <w:rPr>
          <w:rFonts w:cs="Arial"/>
        </w:rPr>
        <w:t xml:space="preserve">. 1997. “Identification of Proteins of Francisella Tularensis Induced during Growth in Macrophages and Cloning of the Gene Encoding a Prominently Induced 23-Kilodalton Protein.” </w:t>
      </w:r>
      <w:r w:rsidRPr="00DE5B9F">
        <w:rPr>
          <w:rFonts w:cs="Arial"/>
          <w:i/>
          <w:iCs/>
        </w:rPr>
        <w:t>Infection and Immunity</w:t>
      </w:r>
      <w:r w:rsidRPr="00DE5B9F">
        <w:rPr>
          <w:rFonts w:cs="Arial"/>
        </w:rPr>
        <w:t xml:space="preserve"> 65(6):2183–89.</w:t>
      </w:r>
    </w:p>
    <w:p w14:paraId="539299CE" w14:textId="77777777" w:rsidR="00DE5B9F" w:rsidRPr="00DE5B9F" w:rsidRDefault="00DE5B9F" w:rsidP="00DE5B9F">
      <w:pPr>
        <w:pStyle w:val="Bibliography"/>
        <w:rPr>
          <w:rFonts w:cs="Arial"/>
        </w:rPr>
      </w:pPr>
      <w:r w:rsidRPr="00DE5B9F">
        <w:rPr>
          <w:rFonts w:cs="Arial"/>
        </w:rPr>
        <w:t xml:space="preserve">Gutierrez, Maria G., Deborah R. Yoder-Himes, and Jonathan M. Warawa. 2015. “Comprehensive Identification of Virulence Factors Required for Respiratory Melioidosis Using Tn-Seq Mutagenesis.” </w:t>
      </w:r>
      <w:r w:rsidRPr="00DE5B9F">
        <w:rPr>
          <w:rFonts w:cs="Arial"/>
          <w:i/>
          <w:iCs/>
        </w:rPr>
        <w:t>Frontiers in Cellular and Infection Microbiology</w:t>
      </w:r>
      <w:r w:rsidRPr="00DE5B9F">
        <w:rPr>
          <w:rFonts w:cs="Arial"/>
        </w:rPr>
        <w:t xml:space="preserve"> 5:78. </w:t>
      </w:r>
      <w:proofErr w:type="spellStart"/>
      <w:r w:rsidRPr="00DE5B9F">
        <w:rPr>
          <w:rFonts w:cs="Arial"/>
        </w:rPr>
        <w:t>doi</w:t>
      </w:r>
      <w:proofErr w:type="spellEnd"/>
      <w:r w:rsidRPr="00DE5B9F">
        <w:rPr>
          <w:rFonts w:cs="Arial"/>
        </w:rPr>
        <w:t>: 10.3389/fcimb.2015.00078.</w:t>
      </w:r>
    </w:p>
    <w:p w14:paraId="3A23686D" w14:textId="77777777" w:rsidR="00DE5B9F" w:rsidRPr="00DE5B9F" w:rsidRDefault="00DE5B9F" w:rsidP="00DE5B9F">
      <w:pPr>
        <w:pStyle w:val="Bibliography"/>
        <w:rPr>
          <w:rFonts w:cs="Arial"/>
        </w:rPr>
      </w:pPr>
      <w:r w:rsidRPr="00DE5B9F">
        <w:rPr>
          <w:rFonts w:cs="Arial"/>
        </w:rPr>
        <w:lastRenderedPageBreak/>
        <w:t xml:space="preserve">Hesselbrock, W., and L. Foshay. 1945. “The Morphology of Bacterium </w:t>
      </w:r>
      <w:proofErr w:type="spellStart"/>
      <w:r w:rsidRPr="00DE5B9F">
        <w:rPr>
          <w:rFonts w:cs="Arial"/>
        </w:rPr>
        <w:t>Tularense</w:t>
      </w:r>
      <w:proofErr w:type="spellEnd"/>
      <w:r w:rsidRPr="00DE5B9F">
        <w:rPr>
          <w:rFonts w:cs="Arial"/>
        </w:rPr>
        <w:t xml:space="preserve">.” </w:t>
      </w:r>
      <w:r w:rsidRPr="00DE5B9F">
        <w:rPr>
          <w:rFonts w:cs="Arial"/>
          <w:i/>
          <w:iCs/>
        </w:rPr>
        <w:t>Journal of Bacteriology</w:t>
      </w:r>
      <w:r w:rsidRPr="00DE5B9F">
        <w:rPr>
          <w:rFonts w:cs="Arial"/>
        </w:rPr>
        <w:t xml:space="preserve"> 49(3):209–31. </w:t>
      </w:r>
      <w:proofErr w:type="spellStart"/>
      <w:r w:rsidRPr="00DE5B9F">
        <w:rPr>
          <w:rFonts w:cs="Arial"/>
        </w:rPr>
        <w:t>doi</w:t>
      </w:r>
      <w:proofErr w:type="spellEnd"/>
      <w:r w:rsidRPr="00DE5B9F">
        <w:rPr>
          <w:rFonts w:cs="Arial"/>
        </w:rPr>
        <w:t>: 10.1128/jb.49.3.209-231.1945.</w:t>
      </w:r>
    </w:p>
    <w:p w14:paraId="7B69E959" w14:textId="77777777" w:rsidR="00DE5B9F" w:rsidRPr="00DE5B9F" w:rsidRDefault="00DE5B9F" w:rsidP="00DE5B9F">
      <w:pPr>
        <w:pStyle w:val="Bibliography"/>
        <w:rPr>
          <w:rFonts w:cs="Arial"/>
        </w:rPr>
      </w:pPr>
      <w:r w:rsidRPr="00DE5B9F">
        <w:rPr>
          <w:rFonts w:cs="Arial"/>
        </w:rPr>
        <w:t xml:space="preserve">Jones, Bradley, Matt Faron, Jed Rasmussen, and Josh Fletcher. 2014. “Uncovering the Components of the Francisella Tularensis Virulence Stealth Strategy.” </w:t>
      </w:r>
      <w:r w:rsidRPr="00DE5B9F">
        <w:rPr>
          <w:rFonts w:cs="Arial"/>
          <w:i/>
          <w:iCs/>
        </w:rPr>
        <w:t>Frontiers in Cellular and Infection Microbiology</w:t>
      </w:r>
      <w:r w:rsidRPr="00DE5B9F">
        <w:rPr>
          <w:rFonts w:cs="Arial"/>
        </w:rPr>
        <w:t xml:space="preserve"> 4.</w:t>
      </w:r>
    </w:p>
    <w:p w14:paraId="2929EDAD" w14:textId="77777777" w:rsidR="00DE5B9F" w:rsidRPr="00DE5B9F" w:rsidRDefault="00DE5B9F" w:rsidP="00DE5B9F">
      <w:pPr>
        <w:pStyle w:val="Bibliography"/>
        <w:rPr>
          <w:rFonts w:cs="Arial"/>
        </w:rPr>
      </w:pPr>
      <w:r w:rsidRPr="00DE5B9F">
        <w:rPr>
          <w:rFonts w:cs="Arial"/>
        </w:rPr>
        <w:t xml:space="preserve">Kajitani, M., and A. </w:t>
      </w:r>
      <w:proofErr w:type="spellStart"/>
      <w:r w:rsidRPr="00DE5B9F">
        <w:rPr>
          <w:rFonts w:cs="Arial"/>
        </w:rPr>
        <w:t>Ishihama</w:t>
      </w:r>
      <w:proofErr w:type="spellEnd"/>
      <w:r w:rsidRPr="00DE5B9F">
        <w:rPr>
          <w:rFonts w:cs="Arial"/>
        </w:rPr>
        <w:t xml:space="preserve">. 1983. “Determination of the Promoter Strength in the Mixed Transcription System: Promoters of Lactose, Tryptophan and Ribosomal Protein L10 Operons from Escherichia Coli.” </w:t>
      </w:r>
      <w:r w:rsidRPr="00DE5B9F">
        <w:rPr>
          <w:rFonts w:cs="Arial"/>
          <w:i/>
          <w:iCs/>
        </w:rPr>
        <w:t>Nucleic Acids Research</w:t>
      </w:r>
      <w:r w:rsidRPr="00DE5B9F">
        <w:rPr>
          <w:rFonts w:cs="Arial"/>
        </w:rPr>
        <w:t xml:space="preserve"> 11(3):671–86.</w:t>
      </w:r>
    </w:p>
    <w:p w14:paraId="488FC084" w14:textId="77777777" w:rsidR="00DE5B9F" w:rsidRPr="00DE5B9F" w:rsidRDefault="00DE5B9F" w:rsidP="00DE5B9F">
      <w:pPr>
        <w:pStyle w:val="Bibliography"/>
        <w:rPr>
          <w:rFonts w:cs="Arial"/>
        </w:rPr>
      </w:pPr>
      <w:r w:rsidRPr="00DE5B9F">
        <w:rPr>
          <w:rFonts w:cs="Arial"/>
        </w:rPr>
        <w:t xml:space="preserve">Keim, Paul, Anders Johansson, and David M. Wagner. 2007. “Molecular Epidemiology, Evolution, and Ecology of Francisella.” </w:t>
      </w:r>
      <w:r w:rsidRPr="00DE5B9F">
        <w:rPr>
          <w:rFonts w:cs="Arial"/>
          <w:i/>
          <w:iCs/>
        </w:rPr>
        <w:t>Annals of the New York Academy of Sciences</w:t>
      </w:r>
      <w:r w:rsidRPr="00DE5B9F">
        <w:rPr>
          <w:rFonts w:cs="Arial"/>
        </w:rPr>
        <w:t xml:space="preserve"> 1105(1):30–66. </w:t>
      </w:r>
      <w:proofErr w:type="spellStart"/>
      <w:r w:rsidRPr="00DE5B9F">
        <w:rPr>
          <w:rFonts w:cs="Arial"/>
        </w:rPr>
        <w:t>doi</w:t>
      </w:r>
      <w:proofErr w:type="spellEnd"/>
      <w:r w:rsidRPr="00DE5B9F">
        <w:rPr>
          <w:rFonts w:cs="Arial"/>
        </w:rPr>
        <w:t>: 10.1196/annals.1409.011.</w:t>
      </w:r>
    </w:p>
    <w:p w14:paraId="4DD96A69" w14:textId="77777777" w:rsidR="00DE5B9F" w:rsidRPr="00DE5B9F" w:rsidRDefault="00DE5B9F" w:rsidP="00DE5B9F">
      <w:pPr>
        <w:pStyle w:val="Bibliography"/>
        <w:rPr>
          <w:rFonts w:cs="Arial"/>
        </w:rPr>
      </w:pPr>
      <w:r w:rsidRPr="00DE5B9F">
        <w:rPr>
          <w:rFonts w:cs="Arial"/>
        </w:rPr>
        <w:t xml:space="preserve">Kingry, Luke C., and Jeannine M. Petersen. 2014. “Comparative Review of Francisella Tularensis and Francisella </w:t>
      </w:r>
      <w:proofErr w:type="spellStart"/>
      <w:r w:rsidRPr="00DE5B9F">
        <w:rPr>
          <w:rFonts w:cs="Arial"/>
        </w:rPr>
        <w:t>Novicida</w:t>
      </w:r>
      <w:proofErr w:type="spellEnd"/>
      <w:r w:rsidRPr="00DE5B9F">
        <w:rPr>
          <w:rFonts w:cs="Arial"/>
        </w:rPr>
        <w:t xml:space="preserve">.” </w:t>
      </w:r>
      <w:r w:rsidRPr="00DE5B9F">
        <w:rPr>
          <w:rFonts w:cs="Arial"/>
          <w:i/>
          <w:iCs/>
        </w:rPr>
        <w:t>Frontiers in Cellular and Infection Microbiology</w:t>
      </w:r>
      <w:r w:rsidRPr="00DE5B9F">
        <w:rPr>
          <w:rFonts w:cs="Arial"/>
        </w:rPr>
        <w:t xml:space="preserve"> 4:35. </w:t>
      </w:r>
      <w:proofErr w:type="spellStart"/>
      <w:r w:rsidRPr="00DE5B9F">
        <w:rPr>
          <w:rFonts w:cs="Arial"/>
        </w:rPr>
        <w:t>doi</w:t>
      </w:r>
      <w:proofErr w:type="spellEnd"/>
      <w:r w:rsidRPr="00DE5B9F">
        <w:rPr>
          <w:rFonts w:cs="Arial"/>
        </w:rPr>
        <w:t>: 10.3389/fcimb.2014.00035.</w:t>
      </w:r>
    </w:p>
    <w:p w14:paraId="28D40B8C" w14:textId="77777777" w:rsidR="00DE5B9F" w:rsidRPr="00DE5B9F" w:rsidRDefault="00DE5B9F" w:rsidP="00DE5B9F">
      <w:pPr>
        <w:pStyle w:val="Bibliography"/>
        <w:rPr>
          <w:rFonts w:cs="Arial"/>
        </w:rPr>
      </w:pPr>
      <w:r w:rsidRPr="00DE5B9F">
        <w:rPr>
          <w:rFonts w:cs="Arial"/>
        </w:rPr>
        <w:t xml:space="preserve">Lai, Xin-He, Igor </w:t>
      </w:r>
      <w:proofErr w:type="spellStart"/>
      <w:r w:rsidRPr="00DE5B9F">
        <w:rPr>
          <w:rFonts w:cs="Arial"/>
        </w:rPr>
        <w:t>Golovliov</w:t>
      </w:r>
      <w:proofErr w:type="spellEnd"/>
      <w:r w:rsidRPr="00DE5B9F">
        <w:rPr>
          <w:rFonts w:cs="Arial"/>
        </w:rPr>
        <w:t xml:space="preserve">, and Anders </w:t>
      </w:r>
      <w:proofErr w:type="spellStart"/>
      <w:r w:rsidRPr="00DE5B9F">
        <w:rPr>
          <w:rFonts w:cs="Arial"/>
        </w:rPr>
        <w:t>Sjöstedt</w:t>
      </w:r>
      <w:proofErr w:type="spellEnd"/>
      <w:r w:rsidRPr="00DE5B9F">
        <w:rPr>
          <w:rFonts w:cs="Arial"/>
        </w:rPr>
        <w:t xml:space="preserve">. 2004. “Expression of </w:t>
      </w:r>
      <w:proofErr w:type="spellStart"/>
      <w:r w:rsidRPr="00DE5B9F">
        <w:rPr>
          <w:rFonts w:cs="Arial"/>
        </w:rPr>
        <w:t>IglC</w:t>
      </w:r>
      <w:proofErr w:type="spellEnd"/>
      <w:r w:rsidRPr="00DE5B9F">
        <w:rPr>
          <w:rFonts w:cs="Arial"/>
        </w:rPr>
        <w:t xml:space="preserve"> Is Necessary for Intracellular Growth and Induction of Apoptosis in Murine Macrophages by Francisella Tularensis.” </w:t>
      </w:r>
      <w:r w:rsidRPr="00DE5B9F">
        <w:rPr>
          <w:rFonts w:cs="Arial"/>
          <w:i/>
          <w:iCs/>
        </w:rPr>
        <w:t>Microbial Pathogenesis</w:t>
      </w:r>
      <w:r w:rsidRPr="00DE5B9F">
        <w:rPr>
          <w:rFonts w:cs="Arial"/>
        </w:rPr>
        <w:t xml:space="preserve"> 37(5):225–30. </w:t>
      </w:r>
      <w:proofErr w:type="spellStart"/>
      <w:r w:rsidRPr="00DE5B9F">
        <w:rPr>
          <w:rFonts w:cs="Arial"/>
        </w:rPr>
        <w:t>doi</w:t>
      </w:r>
      <w:proofErr w:type="spellEnd"/>
      <w:r w:rsidRPr="00DE5B9F">
        <w:rPr>
          <w:rFonts w:cs="Arial"/>
        </w:rPr>
        <w:t>: 10.1016/j.micpath.2004.07.002.</w:t>
      </w:r>
    </w:p>
    <w:p w14:paraId="69CBC5AF" w14:textId="77777777" w:rsidR="00DE5B9F" w:rsidRPr="00DE5B9F" w:rsidRDefault="00DE5B9F" w:rsidP="00DE5B9F">
      <w:pPr>
        <w:pStyle w:val="Bibliography"/>
        <w:rPr>
          <w:rFonts w:cs="Arial"/>
        </w:rPr>
      </w:pPr>
      <w:r w:rsidRPr="00DE5B9F">
        <w:rPr>
          <w:rFonts w:cs="Arial"/>
        </w:rPr>
        <w:t xml:space="preserve">Larsson, Pär, Petra C. F. Oyston, Patrick Chain, May C. Chu, Melanie Duffield, Hans-Henrik </w:t>
      </w:r>
      <w:proofErr w:type="spellStart"/>
      <w:r w:rsidRPr="00DE5B9F">
        <w:rPr>
          <w:rFonts w:cs="Arial"/>
        </w:rPr>
        <w:t>Fuxelius</w:t>
      </w:r>
      <w:proofErr w:type="spellEnd"/>
      <w:r w:rsidRPr="00DE5B9F">
        <w:rPr>
          <w:rFonts w:cs="Arial"/>
        </w:rPr>
        <w:t xml:space="preserve">, Emilio Garcia, Greger </w:t>
      </w:r>
      <w:proofErr w:type="spellStart"/>
      <w:r w:rsidRPr="00DE5B9F">
        <w:rPr>
          <w:rFonts w:cs="Arial"/>
        </w:rPr>
        <w:t>Hälltorp</w:t>
      </w:r>
      <w:proofErr w:type="spellEnd"/>
      <w:r w:rsidRPr="00DE5B9F">
        <w:rPr>
          <w:rFonts w:cs="Arial"/>
        </w:rPr>
        <w:t xml:space="preserve">, Daniel Johansson, Karen E. Isherwood, Peter D. Karp, Eva Larsson, Ying Liu, Stephen Michell, Joann Prior, Richard Prior, Stephanie Malfatti, Anders </w:t>
      </w:r>
      <w:proofErr w:type="spellStart"/>
      <w:r w:rsidRPr="00DE5B9F">
        <w:rPr>
          <w:rFonts w:cs="Arial"/>
        </w:rPr>
        <w:t>Sjöstedt</w:t>
      </w:r>
      <w:proofErr w:type="spellEnd"/>
      <w:r w:rsidRPr="00DE5B9F">
        <w:rPr>
          <w:rFonts w:cs="Arial"/>
        </w:rPr>
        <w:t xml:space="preserve">, Kerstin Svensson, Nick Thompson, Lisa Vergez, Jonathan K. Wagg, Brendan W. Wren, Luther E. Lindler, Siv G. E. Andersson, Mats Forsman, and Richard W. </w:t>
      </w:r>
      <w:proofErr w:type="spellStart"/>
      <w:r w:rsidRPr="00DE5B9F">
        <w:rPr>
          <w:rFonts w:cs="Arial"/>
        </w:rPr>
        <w:t>Titball</w:t>
      </w:r>
      <w:proofErr w:type="spellEnd"/>
      <w:r w:rsidRPr="00DE5B9F">
        <w:rPr>
          <w:rFonts w:cs="Arial"/>
        </w:rPr>
        <w:t xml:space="preserve">. 2005. “The Complete Genome Sequence of Francisella Tularensis, the Causative Agent of Tularemia.” </w:t>
      </w:r>
      <w:r w:rsidRPr="00DE5B9F">
        <w:rPr>
          <w:rFonts w:cs="Arial"/>
          <w:i/>
          <w:iCs/>
        </w:rPr>
        <w:t>Nature Genetics</w:t>
      </w:r>
      <w:r w:rsidRPr="00DE5B9F">
        <w:rPr>
          <w:rFonts w:cs="Arial"/>
        </w:rPr>
        <w:t xml:space="preserve"> 37(2):153–59. </w:t>
      </w:r>
      <w:proofErr w:type="spellStart"/>
      <w:r w:rsidRPr="00DE5B9F">
        <w:rPr>
          <w:rFonts w:cs="Arial"/>
        </w:rPr>
        <w:t>doi</w:t>
      </w:r>
      <w:proofErr w:type="spellEnd"/>
      <w:r w:rsidRPr="00DE5B9F">
        <w:rPr>
          <w:rFonts w:cs="Arial"/>
        </w:rPr>
        <w:t>: 10.1038/ng1499.</w:t>
      </w:r>
    </w:p>
    <w:p w14:paraId="496BC3E2" w14:textId="77777777" w:rsidR="00DE5B9F" w:rsidRPr="00DE5B9F" w:rsidRDefault="00DE5B9F" w:rsidP="00DE5B9F">
      <w:pPr>
        <w:pStyle w:val="Bibliography"/>
        <w:rPr>
          <w:rFonts w:cs="Arial"/>
        </w:rPr>
      </w:pPr>
      <w:r w:rsidRPr="00DE5B9F">
        <w:rPr>
          <w:rFonts w:cs="Arial"/>
        </w:rPr>
        <w:t xml:space="preserve">Li, Yunlong, Jamie H. Corro, Christopher D. Palmer, and Anil K. Ojha. 2020. “Progression from Remodeling to Hibernation of Ribosomes in Zinc-Starved Mycobacteria.” </w:t>
      </w:r>
      <w:r w:rsidRPr="00DE5B9F">
        <w:rPr>
          <w:rFonts w:cs="Arial"/>
          <w:i/>
          <w:iCs/>
        </w:rPr>
        <w:t>Proceedings of the National Academy of Sciences</w:t>
      </w:r>
      <w:r w:rsidRPr="00DE5B9F">
        <w:rPr>
          <w:rFonts w:cs="Arial"/>
        </w:rPr>
        <w:t xml:space="preserve"> 117(32):19528–37. </w:t>
      </w:r>
      <w:proofErr w:type="spellStart"/>
      <w:r w:rsidRPr="00DE5B9F">
        <w:rPr>
          <w:rFonts w:cs="Arial"/>
        </w:rPr>
        <w:t>doi</w:t>
      </w:r>
      <w:proofErr w:type="spellEnd"/>
      <w:r w:rsidRPr="00DE5B9F">
        <w:rPr>
          <w:rFonts w:cs="Arial"/>
        </w:rPr>
        <w:t>: 10.1073/pnas.2013409117.</w:t>
      </w:r>
    </w:p>
    <w:p w14:paraId="464691DD" w14:textId="77777777" w:rsidR="00DE5B9F" w:rsidRPr="00DE5B9F" w:rsidRDefault="00DE5B9F" w:rsidP="00DE5B9F">
      <w:pPr>
        <w:pStyle w:val="Bibliography"/>
        <w:rPr>
          <w:rFonts w:cs="Arial"/>
        </w:rPr>
      </w:pPr>
      <w:r w:rsidRPr="00DE5B9F">
        <w:rPr>
          <w:rFonts w:cs="Arial"/>
        </w:rPr>
        <w:t xml:space="preserve">Lilleorg, Silva, Kaspar Reier, Pavel </w:t>
      </w:r>
      <w:proofErr w:type="spellStart"/>
      <w:r w:rsidRPr="00DE5B9F">
        <w:rPr>
          <w:rFonts w:cs="Arial"/>
        </w:rPr>
        <w:t>Volõnkin</w:t>
      </w:r>
      <w:proofErr w:type="spellEnd"/>
      <w:r w:rsidRPr="00DE5B9F">
        <w:rPr>
          <w:rFonts w:cs="Arial"/>
        </w:rPr>
        <w:t xml:space="preserve">, Jaanus Remme, and Aivar Liiv. 2020. “Phenotypic Effects of Paralogous Ribosomal Proteins BL31A and BL31B in E. Coli.” </w:t>
      </w:r>
      <w:r w:rsidRPr="00DE5B9F">
        <w:rPr>
          <w:rFonts w:cs="Arial"/>
          <w:i/>
          <w:iCs/>
        </w:rPr>
        <w:t>Scientific Reports</w:t>
      </w:r>
      <w:r w:rsidRPr="00DE5B9F">
        <w:rPr>
          <w:rFonts w:cs="Arial"/>
        </w:rPr>
        <w:t xml:space="preserve"> 10(1):11682. </w:t>
      </w:r>
      <w:proofErr w:type="spellStart"/>
      <w:r w:rsidRPr="00DE5B9F">
        <w:rPr>
          <w:rFonts w:cs="Arial"/>
        </w:rPr>
        <w:t>doi</w:t>
      </w:r>
      <w:proofErr w:type="spellEnd"/>
      <w:r w:rsidRPr="00DE5B9F">
        <w:rPr>
          <w:rFonts w:cs="Arial"/>
        </w:rPr>
        <w:t>: 10.1038/s41598-020-68582-2.</w:t>
      </w:r>
    </w:p>
    <w:p w14:paraId="1C56A02E" w14:textId="77777777" w:rsidR="00DE5B9F" w:rsidRPr="00DE5B9F" w:rsidRDefault="00DE5B9F" w:rsidP="00DE5B9F">
      <w:pPr>
        <w:pStyle w:val="Bibliography"/>
        <w:rPr>
          <w:rFonts w:cs="Arial"/>
        </w:rPr>
      </w:pPr>
      <w:r w:rsidRPr="00DE5B9F">
        <w:rPr>
          <w:rFonts w:cs="Arial"/>
        </w:rPr>
        <w:lastRenderedPageBreak/>
        <w:t xml:space="preserve">Linn, Thomas, and J. Scaife. 1978. “Identification of a Single Promoter in E. Coli for </w:t>
      </w:r>
      <w:proofErr w:type="spellStart"/>
      <w:r w:rsidRPr="00DE5B9F">
        <w:rPr>
          <w:rFonts w:cs="Arial"/>
        </w:rPr>
        <w:t>RplJ</w:t>
      </w:r>
      <w:proofErr w:type="spellEnd"/>
      <w:r w:rsidRPr="00DE5B9F">
        <w:rPr>
          <w:rFonts w:cs="Arial"/>
        </w:rPr>
        <w:t xml:space="preserve">, </w:t>
      </w:r>
      <w:proofErr w:type="spellStart"/>
      <w:r w:rsidRPr="00DE5B9F">
        <w:rPr>
          <w:rFonts w:cs="Arial"/>
        </w:rPr>
        <w:t>RplL</w:t>
      </w:r>
      <w:proofErr w:type="spellEnd"/>
      <w:r w:rsidRPr="00DE5B9F">
        <w:rPr>
          <w:rFonts w:cs="Arial"/>
        </w:rPr>
        <w:t xml:space="preserve"> and </w:t>
      </w:r>
      <w:proofErr w:type="spellStart"/>
      <w:r w:rsidRPr="00DE5B9F">
        <w:rPr>
          <w:rFonts w:cs="Arial"/>
        </w:rPr>
        <w:t>RpoBC</w:t>
      </w:r>
      <w:proofErr w:type="spellEnd"/>
      <w:r w:rsidRPr="00DE5B9F">
        <w:rPr>
          <w:rFonts w:cs="Arial"/>
        </w:rPr>
        <w:t xml:space="preserve">.” </w:t>
      </w:r>
      <w:r w:rsidRPr="00DE5B9F">
        <w:rPr>
          <w:rFonts w:cs="Arial"/>
          <w:i/>
          <w:iCs/>
        </w:rPr>
        <w:t>Nature</w:t>
      </w:r>
      <w:r w:rsidRPr="00DE5B9F">
        <w:rPr>
          <w:rFonts w:cs="Arial"/>
        </w:rPr>
        <w:t xml:space="preserve"> 276(5683):33–37. </w:t>
      </w:r>
      <w:proofErr w:type="spellStart"/>
      <w:r w:rsidRPr="00DE5B9F">
        <w:rPr>
          <w:rFonts w:cs="Arial"/>
        </w:rPr>
        <w:t>doi</w:t>
      </w:r>
      <w:proofErr w:type="spellEnd"/>
      <w:r w:rsidRPr="00DE5B9F">
        <w:rPr>
          <w:rFonts w:cs="Arial"/>
        </w:rPr>
        <w:t>: 10.1038/276033a0.</w:t>
      </w:r>
    </w:p>
    <w:p w14:paraId="424BD6D5" w14:textId="77777777" w:rsidR="00DE5B9F" w:rsidRPr="00DE5B9F" w:rsidRDefault="00DE5B9F" w:rsidP="00DE5B9F">
      <w:pPr>
        <w:pStyle w:val="Bibliography"/>
        <w:rPr>
          <w:rFonts w:cs="Arial"/>
        </w:rPr>
      </w:pPr>
      <w:r w:rsidRPr="00DE5B9F">
        <w:rPr>
          <w:rFonts w:cs="Arial"/>
        </w:rPr>
        <w:t xml:space="preserve">Miura, Chihiro, Ken Komatsu, Kensaku Maejima, </w:t>
      </w:r>
      <w:proofErr w:type="spellStart"/>
      <w:r w:rsidRPr="00DE5B9F">
        <w:rPr>
          <w:rFonts w:cs="Arial"/>
        </w:rPr>
        <w:t>Takamichi</w:t>
      </w:r>
      <w:proofErr w:type="spellEnd"/>
      <w:r w:rsidRPr="00DE5B9F">
        <w:rPr>
          <w:rFonts w:cs="Arial"/>
        </w:rPr>
        <w:t xml:space="preserve"> </w:t>
      </w:r>
      <w:proofErr w:type="spellStart"/>
      <w:r w:rsidRPr="00DE5B9F">
        <w:rPr>
          <w:rFonts w:cs="Arial"/>
        </w:rPr>
        <w:t>Nijo</w:t>
      </w:r>
      <w:proofErr w:type="spellEnd"/>
      <w:r w:rsidRPr="00DE5B9F">
        <w:rPr>
          <w:rFonts w:cs="Arial"/>
        </w:rPr>
        <w:t xml:space="preserve">, Yugo Kitazawa, Tatsuya Tomomitsu, Akira Yusa, Misako </w:t>
      </w:r>
      <w:proofErr w:type="spellStart"/>
      <w:r w:rsidRPr="00DE5B9F">
        <w:rPr>
          <w:rFonts w:cs="Arial"/>
        </w:rPr>
        <w:t>Himeno</w:t>
      </w:r>
      <w:proofErr w:type="spellEnd"/>
      <w:r w:rsidRPr="00DE5B9F">
        <w:rPr>
          <w:rFonts w:cs="Arial"/>
        </w:rPr>
        <w:t xml:space="preserve">, </w:t>
      </w:r>
      <w:proofErr w:type="spellStart"/>
      <w:r w:rsidRPr="00DE5B9F">
        <w:rPr>
          <w:rFonts w:cs="Arial"/>
        </w:rPr>
        <w:t>Kenro</w:t>
      </w:r>
      <w:proofErr w:type="spellEnd"/>
      <w:r w:rsidRPr="00DE5B9F">
        <w:rPr>
          <w:rFonts w:cs="Arial"/>
        </w:rPr>
        <w:t xml:space="preserve"> Oshima, and </w:t>
      </w:r>
      <w:proofErr w:type="spellStart"/>
      <w:r w:rsidRPr="00DE5B9F">
        <w:rPr>
          <w:rFonts w:cs="Arial"/>
        </w:rPr>
        <w:t>Shigetou</w:t>
      </w:r>
      <w:proofErr w:type="spellEnd"/>
      <w:r w:rsidRPr="00DE5B9F">
        <w:rPr>
          <w:rFonts w:cs="Arial"/>
        </w:rPr>
        <w:t xml:space="preserve"> Namba. 2015. “Functional Characterization of the Principal Sigma Factor </w:t>
      </w:r>
      <w:proofErr w:type="spellStart"/>
      <w:r w:rsidRPr="00DE5B9F">
        <w:rPr>
          <w:rFonts w:cs="Arial"/>
        </w:rPr>
        <w:t>RpoD</w:t>
      </w:r>
      <w:proofErr w:type="spellEnd"/>
      <w:r w:rsidRPr="00DE5B9F">
        <w:rPr>
          <w:rFonts w:cs="Arial"/>
        </w:rPr>
        <w:t xml:space="preserve"> of Phytoplasmas via an in Vitro Transcription Assay.” </w:t>
      </w:r>
      <w:r w:rsidRPr="00DE5B9F">
        <w:rPr>
          <w:rFonts w:cs="Arial"/>
          <w:i/>
          <w:iCs/>
        </w:rPr>
        <w:t>Scientific Reports</w:t>
      </w:r>
      <w:r w:rsidRPr="00DE5B9F">
        <w:rPr>
          <w:rFonts w:cs="Arial"/>
        </w:rPr>
        <w:t xml:space="preserve"> 5:11893. </w:t>
      </w:r>
      <w:proofErr w:type="spellStart"/>
      <w:r w:rsidRPr="00DE5B9F">
        <w:rPr>
          <w:rFonts w:cs="Arial"/>
        </w:rPr>
        <w:t>doi</w:t>
      </w:r>
      <w:proofErr w:type="spellEnd"/>
      <w:r w:rsidRPr="00DE5B9F">
        <w:rPr>
          <w:rFonts w:cs="Arial"/>
        </w:rPr>
        <w:t>: 10.1038/srep11893.</w:t>
      </w:r>
    </w:p>
    <w:p w14:paraId="727D8636" w14:textId="77777777" w:rsidR="00DE5B9F" w:rsidRPr="00DE5B9F" w:rsidRDefault="00DE5B9F" w:rsidP="00DE5B9F">
      <w:pPr>
        <w:pStyle w:val="Bibliography"/>
        <w:rPr>
          <w:rFonts w:cs="Arial"/>
        </w:rPr>
      </w:pPr>
      <w:r w:rsidRPr="00DE5B9F">
        <w:rPr>
          <w:rFonts w:cs="Arial"/>
        </w:rPr>
        <w:t xml:space="preserve">Mizuno, Carolina M., Charlotte </w:t>
      </w:r>
      <w:proofErr w:type="spellStart"/>
      <w:r w:rsidRPr="00DE5B9F">
        <w:rPr>
          <w:rFonts w:cs="Arial"/>
        </w:rPr>
        <w:t>Guyomar</w:t>
      </w:r>
      <w:proofErr w:type="spellEnd"/>
      <w:r w:rsidRPr="00DE5B9F">
        <w:rPr>
          <w:rFonts w:cs="Arial"/>
        </w:rPr>
        <w:t xml:space="preserve">, Simon Roux, Régis Lavigne, Francisco Rodriguez-Valera, Matthew B. Sullivan, Reynald Gillet, Patrick </w:t>
      </w:r>
      <w:proofErr w:type="spellStart"/>
      <w:r w:rsidRPr="00DE5B9F">
        <w:rPr>
          <w:rFonts w:cs="Arial"/>
        </w:rPr>
        <w:t>Forterre</w:t>
      </w:r>
      <w:proofErr w:type="spellEnd"/>
      <w:r w:rsidRPr="00DE5B9F">
        <w:rPr>
          <w:rFonts w:cs="Arial"/>
        </w:rPr>
        <w:t xml:space="preserve">, and Mart </w:t>
      </w:r>
      <w:proofErr w:type="spellStart"/>
      <w:r w:rsidRPr="00DE5B9F">
        <w:rPr>
          <w:rFonts w:cs="Arial"/>
        </w:rPr>
        <w:t>Krupovic</w:t>
      </w:r>
      <w:proofErr w:type="spellEnd"/>
      <w:r w:rsidRPr="00DE5B9F">
        <w:rPr>
          <w:rFonts w:cs="Arial"/>
        </w:rPr>
        <w:t xml:space="preserve">. 2019. “Numerous Cultivated and Uncultivated Viruses Encode Ribosomal Proteins.” </w:t>
      </w:r>
      <w:r w:rsidRPr="00DE5B9F">
        <w:rPr>
          <w:rFonts w:cs="Arial"/>
          <w:i/>
          <w:iCs/>
        </w:rPr>
        <w:t>Nature Communications</w:t>
      </w:r>
      <w:r w:rsidRPr="00DE5B9F">
        <w:rPr>
          <w:rFonts w:cs="Arial"/>
        </w:rPr>
        <w:t xml:space="preserve"> 10(1):752. </w:t>
      </w:r>
      <w:proofErr w:type="spellStart"/>
      <w:r w:rsidRPr="00DE5B9F">
        <w:rPr>
          <w:rFonts w:cs="Arial"/>
        </w:rPr>
        <w:t>doi</w:t>
      </w:r>
      <w:proofErr w:type="spellEnd"/>
      <w:r w:rsidRPr="00DE5B9F">
        <w:rPr>
          <w:rFonts w:cs="Arial"/>
        </w:rPr>
        <w:t>: 10.1038/s41467-019-08672-6.</w:t>
      </w:r>
    </w:p>
    <w:p w14:paraId="5492C7D7" w14:textId="77777777" w:rsidR="00DE5B9F" w:rsidRPr="00DE5B9F" w:rsidRDefault="00DE5B9F" w:rsidP="00DE5B9F">
      <w:pPr>
        <w:pStyle w:val="Bibliography"/>
        <w:rPr>
          <w:rFonts w:cs="Arial"/>
        </w:rPr>
      </w:pPr>
      <w:r w:rsidRPr="00DE5B9F">
        <w:rPr>
          <w:rFonts w:cs="Arial"/>
        </w:rP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sidRPr="00DE5B9F">
        <w:rPr>
          <w:rFonts w:cs="Arial"/>
          <w:i/>
          <w:iCs/>
        </w:rPr>
        <w:t>Molecular Biology and Evolution</w:t>
      </w:r>
      <w:r w:rsidRPr="00DE5B9F">
        <w:rPr>
          <w:rFonts w:cs="Arial"/>
        </w:rPr>
        <w:t xml:space="preserve"> 38(4):1570–79. </w:t>
      </w:r>
      <w:proofErr w:type="spellStart"/>
      <w:r w:rsidRPr="00DE5B9F">
        <w:rPr>
          <w:rFonts w:cs="Arial"/>
        </w:rPr>
        <w:t>doi</w:t>
      </w:r>
      <w:proofErr w:type="spellEnd"/>
      <w:r w:rsidRPr="00DE5B9F">
        <w:rPr>
          <w:rFonts w:cs="Arial"/>
        </w:rPr>
        <w:t>: 10.1093/</w:t>
      </w:r>
      <w:proofErr w:type="spellStart"/>
      <w:r w:rsidRPr="00DE5B9F">
        <w:rPr>
          <w:rFonts w:cs="Arial"/>
        </w:rPr>
        <w:t>molbev</w:t>
      </w:r>
      <w:proofErr w:type="spellEnd"/>
      <w:r w:rsidRPr="00DE5B9F">
        <w:rPr>
          <w:rFonts w:cs="Arial"/>
        </w:rPr>
        <w:t>/msaa323.</w:t>
      </w:r>
    </w:p>
    <w:p w14:paraId="1E09779F" w14:textId="77777777" w:rsidR="00DE5B9F" w:rsidRPr="00DE5B9F" w:rsidRDefault="00DE5B9F" w:rsidP="00DE5B9F">
      <w:pPr>
        <w:pStyle w:val="Bibliography"/>
        <w:rPr>
          <w:rFonts w:cs="Arial"/>
        </w:rPr>
      </w:pPr>
      <w:proofErr w:type="spellStart"/>
      <w:r w:rsidRPr="00DE5B9F">
        <w:rPr>
          <w:rFonts w:cs="Arial"/>
        </w:rPr>
        <w:t>Nanamiya</w:t>
      </w:r>
      <w:proofErr w:type="spellEnd"/>
      <w:r w:rsidRPr="00DE5B9F">
        <w:rPr>
          <w:rFonts w:cs="Arial"/>
        </w:rPr>
        <w:t xml:space="preserve">, Hideaki, Genki </w:t>
      </w:r>
      <w:proofErr w:type="spellStart"/>
      <w:r w:rsidRPr="00DE5B9F">
        <w:rPr>
          <w:rFonts w:cs="Arial"/>
        </w:rPr>
        <w:t>Akanuma</w:t>
      </w:r>
      <w:proofErr w:type="spellEnd"/>
      <w:r w:rsidRPr="00DE5B9F">
        <w:rPr>
          <w:rFonts w:cs="Arial"/>
        </w:rPr>
        <w:t xml:space="preserve">, Yousuke Natori, </w:t>
      </w:r>
      <w:proofErr w:type="spellStart"/>
      <w:r w:rsidRPr="00DE5B9F">
        <w:rPr>
          <w:rFonts w:cs="Arial"/>
        </w:rPr>
        <w:t>Rikinori</w:t>
      </w:r>
      <w:proofErr w:type="spellEnd"/>
      <w:r w:rsidRPr="00DE5B9F">
        <w:rPr>
          <w:rFonts w:cs="Arial"/>
        </w:rPr>
        <w:t xml:space="preserve"> Murayama, Saori </w:t>
      </w:r>
      <w:proofErr w:type="spellStart"/>
      <w:r w:rsidRPr="00DE5B9F">
        <w:rPr>
          <w:rFonts w:cs="Arial"/>
        </w:rPr>
        <w:t>Kosono</w:t>
      </w:r>
      <w:proofErr w:type="spellEnd"/>
      <w:r w:rsidRPr="00DE5B9F">
        <w:rPr>
          <w:rFonts w:cs="Arial"/>
        </w:rPr>
        <w:t xml:space="preserve">, Toshiaki Kudo, Kazuo Kobayashi, Naotake Ogasawara, Seung-Moon Park, Kozo Ochi, and Fujio Kawamura. 2004. “Zinc Is a Key Factor in Controlling Alternation of Two Types of L31 Protein in the Bacillus Subtilis Ribosome.” </w:t>
      </w:r>
      <w:r w:rsidRPr="00DE5B9F">
        <w:rPr>
          <w:rFonts w:cs="Arial"/>
          <w:i/>
          <w:iCs/>
        </w:rPr>
        <w:t>Molecular Microbiology</w:t>
      </w:r>
      <w:r w:rsidRPr="00DE5B9F">
        <w:rPr>
          <w:rFonts w:cs="Arial"/>
        </w:rPr>
        <w:t xml:space="preserve"> 52(1):273–83. </w:t>
      </w:r>
      <w:proofErr w:type="spellStart"/>
      <w:r w:rsidRPr="00DE5B9F">
        <w:rPr>
          <w:rFonts w:cs="Arial"/>
        </w:rPr>
        <w:t>doi</w:t>
      </w:r>
      <w:proofErr w:type="spellEnd"/>
      <w:r w:rsidRPr="00DE5B9F">
        <w:rPr>
          <w:rFonts w:cs="Arial"/>
        </w:rPr>
        <w:t>: 10.1111/j.1365-2958.2003.03972.x.</w:t>
      </w:r>
    </w:p>
    <w:p w14:paraId="6C3ED38B" w14:textId="77777777" w:rsidR="00DE5B9F" w:rsidRPr="00DE5B9F" w:rsidRDefault="00DE5B9F" w:rsidP="00DE5B9F">
      <w:pPr>
        <w:pStyle w:val="Bibliography"/>
        <w:rPr>
          <w:rFonts w:cs="Arial"/>
        </w:rPr>
      </w:pPr>
      <w:proofErr w:type="spellStart"/>
      <w:r w:rsidRPr="00DE5B9F">
        <w:rPr>
          <w:rFonts w:cs="Arial"/>
        </w:rPr>
        <w:t>Nanamiya</w:t>
      </w:r>
      <w:proofErr w:type="spellEnd"/>
      <w:r w:rsidRPr="00DE5B9F">
        <w:rPr>
          <w:rFonts w:cs="Arial"/>
        </w:rPr>
        <w:t xml:space="preserve">, Hideaki, and Fujio Kawamura. 2010. “Towards an Elucidation of the Roles of the Ribosome during Different Growth Phases in Bacillus Subtilis.” </w:t>
      </w:r>
      <w:r w:rsidRPr="00DE5B9F">
        <w:rPr>
          <w:rFonts w:cs="Arial"/>
          <w:i/>
          <w:iCs/>
        </w:rPr>
        <w:t>Bioscience, Biotechnology, and Biochemistry</w:t>
      </w:r>
      <w:r w:rsidRPr="00DE5B9F">
        <w:rPr>
          <w:rFonts w:cs="Arial"/>
        </w:rPr>
        <w:t xml:space="preserve"> 74(3):451–61. </w:t>
      </w:r>
      <w:proofErr w:type="spellStart"/>
      <w:r w:rsidRPr="00DE5B9F">
        <w:rPr>
          <w:rFonts w:cs="Arial"/>
        </w:rPr>
        <w:t>doi</w:t>
      </w:r>
      <w:proofErr w:type="spellEnd"/>
      <w:r w:rsidRPr="00DE5B9F">
        <w:rPr>
          <w:rFonts w:cs="Arial"/>
        </w:rPr>
        <w:t>: 10.1271/bbb.90859.</w:t>
      </w:r>
    </w:p>
    <w:p w14:paraId="414671F5" w14:textId="77777777" w:rsidR="00DE5B9F" w:rsidRPr="00DE5B9F" w:rsidRDefault="00DE5B9F" w:rsidP="00DE5B9F">
      <w:pPr>
        <w:pStyle w:val="Bibliography"/>
        <w:rPr>
          <w:rFonts w:cs="Arial"/>
        </w:rPr>
      </w:pPr>
      <w:proofErr w:type="spellStart"/>
      <w:r w:rsidRPr="00DE5B9F">
        <w:rPr>
          <w:rFonts w:cs="Arial"/>
        </w:rPr>
        <w:t>Nanamiya</w:t>
      </w:r>
      <w:proofErr w:type="spellEnd"/>
      <w:r w:rsidRPr="00DE5B9F">
        <w:rPr>
          <w:rFonts w:cs="Arial"/>
        </w:rPr>
        <w:t xml:space="preserve">, Hideaki, Fujio Kawamura, and Saori </w:t>
      </w:r>
      <w:proofErr w:type="spellStart"/>
      <w:r w:rsidRPr="00DE5B9F">
        <w:rPr>
          <w:rFonts w:cs="Arial"/>
        </w:rPr>
        <w:t>Kosono</w:t>
      </w:r>
      <w:proofErr w:type="spellEnd"/>
      <w:r w:rsidRPr="00DE5B9F">
        <w:rPr>
          <w:rFonts w:cs="Arial"/>
        </w:rPr>
        <w:t xml:space="preserve">. 2006. “Proteomic Study of the </w:t>
      </w:r>
      <w:r w:rsidRPr="00DE5B9F">
        <w:rPr>
          <w:rFonts w:cs="Arial"/>
          <w:i/>
          <w:iCs/>
        </w:rPr>
        <w:t>Bacillus Subtilis</w:t>
      </w:r>
      <w:r w:rsidRPr="00DE5B9F">
        <w:rPr>
          <w:rFonts w:cs="Arial"/>
        </w:rPr>
        <w:t xml:space="preserve"> Ribosome: Finding of Zinc-Dependent Replacement for Ribosomal Protein L31 Paralogues.” </w:t>
      </w:r>
      <w:r w:rsidRPr="00DE5B9F">
        <w:rPr>
          <w:rFonts w:cs="Arial"/>
          <w:i/>
          <w:iCs/>
        </w:rPr>
        <w:t>The Journal of General and Applied Microbiology</w:t>
      </w:r>
      <w:r w:rsidRPr="00DE5B9F">
        <w:rPr>
          <w:rFonts w:cs="Arial"/>
        </w:rPr>
        <w:t xml:space="preserve"> 52(5):249–58. </w:t>
      </w:r>
      <w:proofErr w:type="spellStart"/>
      <w:r w:rsidRPr="00DE5B9F">
        <w:rPr>
          <w:rFonts w:cs="Arial"/>
        </w:rPr>
        <w:t>doi</w:t>
      </w:r>
      <w:proofErr w:type="spellEnd"/>
      <w:r w:rsidRPr="00DE5B9F">
        <w:rPr>
          <w:rFonts w:cs="Arial"/>
        </w:rPr>
        <w:t>: 10.2323/jgam.52.249.</w:t>
      </w:r>
    </w:p>
    <w:p w14:paraId="468EA496" w14:textId="77777777" w:rsidR="00DE5B9F" w:rsidRPr="00DE5B9F" w:rsidRDefault="00DE5B9F" w:rsidP="00DE5B9F">
      <w:pPr>
        <w:pStyle w:val="Bibliography"/>
        <w:rPr>
          <w:rFonts w:cs="Arial"/>
        </w:rPr>
      </w:pPr>
      <w:r w:rsidRPr="00DE5B9F">
        <w:rPr>
          <w:rFonts w:cs="Arial"/>
        </w:rPr>
        <w:t xml:space="preserve">Nano, Francis E., and Crystal </w:t>
      </w:r>
      <w:proofErr w:type="spellStart"/>
      <w:r w:rsidRPr="00DE5B9F">
        <w:rPr>
          <w:rFonts w:cs="Arial"/>
        </w:rPr>
        <w:t>Schmerk</w:t>
      </w:r>
      <w:proofErr w:type="spellEnd"/>
      <w:r w:rsidRPr="00DE5B9F">
        <w:rPr>
          <w:rFonts w:cs="Arial"/>
        </w:rPr>
        <w:t xml:space="preserve">. 2007. “The Francisella Pathogenicity Island.” </w:t>
      </w:r>
      <w:r w:rsidRPr="00DE5B9F">
        <w:rPr>
          <w:rFonts w:cs="Arial"/>
          <w:i/>
          <w:iCs/>
        </w:rPr>
        <w:t>Annals of the New York Academy of Sciences</w:t>
      </w:r>
      <w:r w:rsidRPr="00DE5B9F">
        <w:rPr>
          <w:rFonts w:cs="Arial"/>
        </w:rPr>
        <w:t xml:space="preserve"> 1105(1):122–37. </w:t>
      </w:r>
      <w:proofErr w:type="spellStart"/>
      <w:r w:rsidRPr="00DE5B9F">
        <w:rPr>
          <w:rFonts w:cs="Arial"/>
        </w:rPr>
        <w:t>doi</w:t>
      </w:r>
      <w:proofErr w:type="spellEnd"/>
      <w:r w:rsidRPr="00DE5B9F">
        <w:rPr>
          <w:rFonts w:cs="Arial"/>
        </w:rPr>
        <w:t>: 10.1196/annals.1409.000.</w:t>
      </w:r>
    </w:p>
    <w:p w14:paraId="694CED80" w14:textId="77777777" w:rsidR="00DE5B9F" w:rsidRPr="00DE5B9F" w:rsidRDefault="00DE5B9F" w:rsidP="00DE5B9F">
      <w:pPr>
        <w:pStyle w:val="Bibliography"/>
        <w:rPr>
          <w:rFonts w:cs="Arial"/>
        </w:rPr>
      </w:pPr>
      <w:r w:rsidRPr="00DE5B9F">
        <w:rPr>
          <w:rFonts w:cs="Arial"/>
        </w:rPr>
        <w:t xml:space="preserve">Nano, Francis E., Na Zhang, Siobhán C. Cowley, Karl E. Klose, Karen K. M. Cheung, Michael J. Roberts, Jagjit S. </w:t>
      </w:r>
      <w:proofErr w:type="spellStart"/>
      <w:r w:rsidRPr="00DE5B9F">
        <w:rPr>
          <w:rFonts w:cs="Arial"/>
        </w:rPr>
        <w:t>Ludu</w:t>
      </w:r>
      <w:proofErr w:type="spellEnd"/>
      <w:r w:rsidRPr="00DE5B9F">
        <w:rPr>
          <w:rFonts w:cs="Arial"/>
        </w:rPr>
        <w:t xml:space="preserve">, Gregg W. Letendre, Anda I. </w:t>
      </w:r>
      <w:proofErr w:type="spellStart"/>
      <w:r w:rsidRPr="00DE5B9F">
        <w:rPr>
          <w:rFonts w:cs="Arial"/>
        </w:rPr>
        <w:lastRenderedPageBreak/>
        <w:t>Meierovics</w:t>
      </w:r>
      <w:proofErr w:type="spellEnd"/>
      <w:r w:rsidRPr="00DE5B9F">
        <w:rPr>
          <w:rFonts w:cs="Arial"/>
        </w:rPr>
        <w:t xml:space="preserve">, Gwen Stephens, and Karen L. Elkins. 2004. “A Francisella Tularensis Pathogenicity Island Required for Intramacrophage Growth.” </w:t>
      </w:r>
      <w:r w:rsidRPr="00DE5B9F">
        <w:rPr>
          <w:rFonts w:cs="Arial"/>
          <w:i/>
          <w:iCs/>
        </w:rPr>
        <w:t>Journal of Bacteriology</w:t>
      </w:r>
      <w:r w:rsidRPr="00DE5B9F">
        <w:rPr>
          <w:rFonts w:cs="Arial"/>
        </w:rPr>
        <w:t xml:space="preserve"> 186(19):6430–36. </w:t>
      </w:r>
      <w:proofErr w:type="spellStart"/>
      <w:r w:rsidRPr="00DE5B9F">
        <w:rPr>
          <w:rFonts w:cs="Arial"/>
        </w:rPr>
        <w:t>doi</w:t>
      </w:r>
      <w:proofErr w:type="spellEnd"/>
      <w:r w:rsidRPr="00DE5B9F">
        <w:rPr>
          <w:rFonts w:cs="Arial"/>
        </w:rPr>
        <w:t>: 10.1128/JB.186.19.6430-6436.2004.</w:t>
      </w:r>
    </w:p>
    <w:p w14:paraId="47402DA1" w14:textId="77777777" w:rsidR="00DE5B9F" w:rsidRPr="00DE5B9F" w:rsidRDefault="00DE5B9F" w:rsidP="00DE5B9F">
      <w:pPr>
        <w:pStyle w:val="Bibliography"/>
        <w:rPr>
          <w:rFonts w:cs="Arial"/>
        </w:rPr>
      </w:pPr>
      <w:r w:rsidRPr="00DE5B9F">
        <w:rPr>
          <w:rFonts w:cs="Arial"/>
        </w:rPr>
        <w:t xml:space="preserve">de Narvaez, C. Cowgill, and H. W. </w:t>
      </w:r>
      <w:proofErr w:type="spellStart"/>
      <w:r w:rsidRPr="00DE5B9F">
        <w:rPr>
          <w:rFonts w:cs="Arial"/>
        </w:rPr>
        <w:t>Schaup</w:t>
      </w:r>
      <w:proofErr w:type="spellEnd"/>
      <w:r w:rsidRPr="00DE5B9F">
        <w:rPr>
          <w:rFonts w:cs="Arial"/>
        </w:rPr>
        <w:t xml:space="preserve">. 1979. “In Vivo Transcriptionally Coupled Assembly of Escherichia Coli Ribosomal Subunits.” </w:t>
      </w:r>
      <w:r w:rsidRPr="00DE5B9F">
        <w:rPr>
          <w:rFonts w:cs="Arial"/>
          <w:i/>
          <w:iCs/>
        </w:rPr>
        <w:t>Journal of Molecular Biology</w:t>
      </w:r>
      <w:r w:rsidRPr="00DE5B9F">
        <w:rPr>
          <w:rFonts w:cs="Arial"/>
        </w:rPr>
        <w:t xml:space="preserve"> 134(1):1–22. </w:t>
      </w:r>
      <w:proofErr w:type="spellStart"/>
      <w:r w:rsidRPr="00DE5B9F">
        <w:rPr>
          <w:rFonts w:cs="Arial"/>
        </w:rPr>
        <w:t>doi</w:t>
      </w:r>
      <w:proofErr w:type="spellEnd"/>
      <w:r w:rsidRPr="00DE5B9F">
        <w:rPr>
          <w:rFonts w:cs="Arial"/>
        </w:rPr>
        <w:t>: 10.1016/0022-2836(79)90411-X.</w:t>
      </w:r>
    </w:p>
    <w:p w14:paraId="04234312" w14:textId="77777777" w:rsidR="00DE5B9F" w:rsidRPr="00DE5B9F" w:rsidRDefault="00DE5B9F" w:rsidP="00DE5B9F">
      <w:pPr>
        <w:pStyle w:val="Bibliography"/>
        <w:rPr>
          <w:rFonts w:cs="Arial"/>
        </w:rPr>
      </w:pPr>
      <w:r w:rsidRPr="00DE5B9F">
        <w:rPr>
          <w:rFonts w:cs="Arial"/>
        </w:rPr>
        <w:t xml:space="preserve">O’Connell, Kevin, and Michael Thomashow. 2000. “Transcriptional Organization and Regulation of a Polycistronic Cold Shock Operon in </w:t>
      </w:r>
      <w:proofErr w:type="spellStart"/>
      <w:r w:rsidRPr="00DE5B9F">
        <w:rPr>
          <w:rFonts w:cs="Arial"/>
        </w:rPr>
        <w:t>Sinorhizobium</w:t>
      </w:r>
      <w:proofErr w:type="spellEnd"/>
      <w:r w:rsidRPr="00DE5B9F">
        <w:rPr>
          <w:rFonts w:cs="Arial"/>
        </w:rPr>
        <w:t xml:space="preserve"> </w:t>
      </w:r>
      <w:proofErr w:type="spellStart"/>
      <w:r w:rsidRPr="00DE5B9F">
        <w:rPr>
          <w:rFonts w:cs="Arial"/>
        </w:rPr>
        <w:t>Meliloti</w:t>
      </w:r>
      <w:proofErr w:type="spellEnd"/>
      <w:r w:rsidRPr="00DE5B9F">
        <w:rPr>
          <w:rFonts w:cs="Arial"/>
        </w:rPr>
        <w:t xml:space="preserve"> RM1021 Encoding Homologs of the Escherichia Coli Major Cold Shock Gene </w:t>
      </w:r>
      <w:proofErr w:type="spellStart"/>
      <w:r w:rsidRPr="00DE5B9F">
        <w:rPr>
          <w:rFonts w:cs="Arial"/>
        </w:rPr>
        <w:t>CspA</w:t>
      </w:r>
      <w:proofErr w:type="spellEnd"/>
      <w:r w:rsidRPr="00DE5B9F">
        <w:rPr>
          <w:rFonts w:cs="Arial"/>
        </w:rPr>
        <w:t xml:space="preserve"> and Ribosomal Protein </w:t>
      </w:r>
      <w:proofErr w:type="spellStart"/>
      <w:r w:rsidRPr="00DE5B9F">
        <w:rPr>
          <w:rFonts w:cs="Arial"/>
        </w:rPr>
        <w:t>GenerpsU</w:t>
      </w:r>
      <w:proofErr w:type="spellEnd"/>
      <w:r w:rsidRPr="00DE5B9F">
        <w:rPr>
          <w:rFonts w:cs="Arial"/>
        </w:rPr>
        <w:t>.” Retrieved May 8, 2023 (https://journals.asm.org/doi/epdf/10.1128/AEM.66.1.392-400.2000).</w:t>
      </w:r>
    </w:p>
    <w:p w14:paraId="57D0CB40" w14:textId="77777777" w:rsidR="00DE5B9F" w:rsidRPr="00DE5B9F" w:rsidRDefault="00DE5B9F" w:rsidP="00DE5B9F">
      <w:pPr>
        <w:pStyle w:val="Bibliography"/>
        <w:rPr>
          <w:rFonts w:cs="Arial"/>
        </w:rPr>
      </w:pPr>
      <w:proofErr w:type="spellStart"/>
      <w:r w:rsidRPr="00DE5B9F">
        <w:rPr>
          <w:rFonts w:cs="Arial"/>
        </w:rPr>
        <w:t>Olsufjev</w:t>
      </w:r>
      <w:proofErr w:type="spellEnd"/>
      <w:r w:rsidRPr="00DE5B9F">
        <w:rPr>
          <w:rFonts w:cs="Arial"/>
        </w:rPr>
        <w:t xml:space="preserve">, N. G., and I. S. </w:t>
      </w:r>
      <w:proofErr w:type="spellStart"/>
      <w:proofErr w:type="gramStart"/>
      <w:r w:rsidRPr="00DE5B9F">
        <w:rPr>
          <w:rFonts w:cs="Arial"/>
        </w:rPr>
        <w:t>Meshcheryakova</w:t>
      </w:r>
      <w:proofErr w:type="spellEnd"/>
      <w:r w:rsidRPr="00DE5B9F">
        <w:rPr>
          <w:rFonts w:cs="Arial"/>
        </w:rPr>
        <w:t>,.</w:t>
      </w:r>
      <w:proofErr w:type="gramEnd"/>
      <w:r w:rsidRPr="00DE5B9F">
        <w:rPr>
          <w:rFonts w:cs="Arial"/>
        </w:rPr>
        <w:t xml:space="preserve"> 1983. “Subspecific Taxonomy of Francisella Tularensis McCoy and Chapin 1912†.” </w:t>
      </w:r>
      <w:r w:rsidRPr="00DE5B9F">
        <w:rPr>
          <w:rFonts w:cs="Arial"/>
          <w:i/>
          <w:iCs/>
        </w:rPr>
        <w:t>International Journal of Systematic and Evolutionary Microbiology</w:t>
      </w:r>
      <w:r w:rsidRPr="00DE5B9F">
        <w:rPr>
          <w:rFonts w:cs="Arial"/>
        </w:rPr>
        <w:t xml:space="preserve"> 33(4):872–74. </w:t>
      </w:r>
      <w:proofErr w:type="spellStart"/>
      <w:r w:rsidRPr="00DE5B9F">
        <w:rPr>
          <w:rFonts w:cs="Arial"/>
        </w:rPr>
        <w:t>doi</w:t>
      </w:r>
      <w:proofErr w:type="spellEnd"/>
      <w:r w:rsidRPr="00DE5B9F">
        <w:rPr>
          <w:rFonts w:cs="Arial"/>
        </w:rPr>
        <w:t>: 10.1099/00207713-33-4-872.</w:t>
      </w:r>
    </w:p>
    <w:p w14:paraId="00123B8F" w14:textId="77777777" w:rsidR="00DE5B9F" w:rsidRPr="00DE5B9F" w:rsidRDefault="00DE5B9F" w:rsidP="00DE5B9F">
      <w:pPr>
        <w:pStyle w:val="Bibliography"/>
        <w:rPr>
          <w:rFonts w:cs="Arial"/>
        </w:rPr>
      </w:pPr>
      <w:r w:rsidRPr="00DE5B9F">
        <w:rPr>
          <w:rFonts w:cs="Arial"/>
        </w:rPr>
        <w:t xml:space="preserve">Paul, Brian J., Wilma Ross, Tamas Gaal, and Richard L. </w:t>
      </w:r>
      <w:proofErr w:type="spellStart"/>
      <w:r w:rsidRPr="00DE5B9F">
        <w:rPr>
          <w:rFonts w:cs="Arial"/>
        </w:rPr>
        <w:t>Gourse</w:t>
      </w:r>
      <w:proofErr w:type="spellEnd"/>
      <w:r w:rsidRPr="00DE5B9F">
        <w:rPr>
          <w:rFonts w:cs="Arial"/>
        </w:rPr>
        <w:t xml:space="preserve">. 2004. “RRNA Transcription in Escherichia Coli.” </w:t>
      </w:r>
      <w:r w:rsidRPr="00DE5B9F">
        <w:rPr>
          <w:rFonts w:cs="Arial"/>
          <w:i/>
          <w:iCs/>
        </w:rPr>
        <w:t>Annual Review of Genetics</w:t>
      </w:r>
      <w:r w:rsidRPr="00DE5B9F">
        <w:rPr>
          <w:rFonts w:cs="Arial"/>
        </w:rPr>
        <w:t xml:space="preserve"> 38(1):749–70. </w:t>
      </w:r>
      <w:proofErr w:type="spellStart"/>
      <w:r w:rsidRPr="00DE5B9F">
        <w:rPr>
          <w:rFonts w:cs="Arial"/>
        </w:rPr>
        <w:t>doi</w:t>
      </w:r>
      <w:proofErr w:type="spellEnd"/>
      <w:r w:rsidRPr="00DE5B9F">
        <w:rPr>
          <w:rFonts w:cs="Arial"/>
        </w:rPr>
        <w:t>: 10.1146/annurev.genet.38.072902.091347.</w:t>
      </w:r>
    </w:p>
    <w:p w14:paraId="5683803D" w14:textId="77777777" w:rsidR="00DE5B9F" w:rsidRPr="00DE5B9F" w:rsidRDefault="00DE5B9F" w:rsidP="00DE5B9F">
      <w:pPr>
        <w:pStyle w:val="Bibliography"/>
        <w:rPr>
          <w:rFonts w:cs="Arial"/>
        </w:rPr>
      </w:pPr>
      <w:r w:rsidRPr="00DE5B9F">
        <w:rPr>
          <w:rFonts w:cs="Arial"/>
        </w:rPr>
        <w:t xml:space="preserve">Petersen, C. 1990. “Escherichia Coli Ribosomal Protein L10 Is Rapidly Degraded When Synthesized in Excess of Ribosomal Protein L7/L12.” </w:t>
      </w:r>
      <w:r w:rsidRPr="00DE5B9F">
        <w:rPr>
          <w:rFonts w:cs="Arial"/>
          <w:i/>
          <w:iCs/>
        </w:rPr>
        <w:t>Journal of Bacteriology</w:t>
      </w:r>
      <w:r w:rsidRPr="00DE5B9F">
        <w:rPr>
          <w:rFonts w:cs="Arial"/>
        </w:rPr>
        <w:t xml:space="preserve"> 172(1):431–36.</w:t>
      </w:r>
    </w:p>
    <w:p w14:paraId="0DDB9335" w14:textId="77777777" w:rsidR="00DE5B9F" w:rsidRPr="00DE5B9F" w:rsidRDefault="00DE5B9F" w:rsidP="00DE5B9F">
      <w:pPr>
        <w:pStyle w:val="Bibliography"/>
        <w:rPr>
          <w:rFonts w:cs="Arial"/>
        </w:rPr>
      </w:pPr>
      <w:r w:rsidRPr="00DE5B9F">
        <w:rPr>
          <w:rFonts w:cs="Arial"/>
        </w:rPr>
        <w:t xml:space="preserve">Petersen, Jeannine M., and Claudia R. Molins. 2010. “Subpopulations of Francisella Tularensis Ssp. Tularensis and Holarctica: Identification and Associated Epidemiology.” </w:t>
      </w:r>
      <w:r w:rsidRPr="00DE5B9F">
        <w:rPr>
          <w:rFonts w:cs="Arial"/>
          <w:i/>
          <w:iCs/>
        </w:rPr>
        <w:t>Future Microbiology</w:t>
      </w:r>
      <w:r w:rsidRPr="00DE5B9F">
        <w:rPr>
          <w:rFonts w:cs="Arial"/>
        </w:rPr>
        <w:t xml:space="preserve"> 5(4):649–61. </w:t>
      </w:r>
      <w:proofErr w:type="spellStart"/>
      <w:r w:rsidRPr="00DE5B9F">
        <w:rPr>
          <w:rFonts w:cs="Arial"/>
        </w:rPr>
        <w:t>doi</w:t>
      </w:r>
      <w:proofErr w:type="spellEnd"/>
      <w:r w:rsidRPr="00DE5B9F">
        <w:rPr>
          <w:rFonts w:cs="Arial"/>
        </w:rPr>
        <w:t>: 10.2217/fmb.10.17.</w:t>
      </w:r>
    </w:p>
    <w:p w14:paraId="3BAB20B6" w14:textId="77777777" w:rsidR="00DE5B9F" w:rsidRPr="00DE5B9F" w:rsidRDefault="00DE5B9F" w:rsidP="00DE5B9F">
      <w:pPr>
        <w:pStyle w:val="Bibliography"/>
        <w:rPr>
          <w:rFonts w:cs="Arial"/>
        </w:rPr>
      </w:pPr>
      <w:proofErr w:type="spellStart"/>
      <w:r w:rsidRPr="00DE5B9F">
        <w:rPr>
          <w:rFonts w:cs="Arial"/>
        </w:rPr>
        <w:t>Prisic</w:t>
      </w:r>
      <w:proofErr w:type="spellEnd"/>
      <w:r w:rsidRPr="00DE5B9F">
        <w:rPr>
          <w:rFonts w:cs="Arial"/>
        </w:rPr>
        <w:t xml:space="preserve">, Sladjana, </w:t>
      </w:r>
      <w:proofErr w:type="spellStart"/>
      <w:r w:rsidRPr="00DE5B9F">
        <w:rPr>
          <w:rFonts w:cs="Arial"/>
        </w:rPr>
        <w:t>Hyonson</w:t>
      </w:r>
      <w:proofErr w:type="spellEnd"/>
      <w:r w:rsidRPr="00DE5B9F">
        <w:rPr>
          <w:rFonts w:cs="Arial"/>
        </w:rPr>
        <w:t xml:space="preserve"> Hwang, Allexa Dow, Omar Barnaby, Tenny S. Pan, Jaymes A. </w:t>
      </w:r>
      <w:proofErr w:type="spellStart"/>
      <w:r w:rsidRPr="00DE5B9F">
        <w:rPr>
          <w:rFonts w:cs="Arial"/>
        </w:rPr>
        <w:t>Lonzanida</w:t>
      </w:r>
      <w:proofErr w:type="spellEnd"/>
      <w:r w:rsidRPr="00DE5B9F">
        <w:rPr>
          <w:rFonts w:cs="Arial"/>
        </w:rPr>
        <w:t xml:space="preserve">, Walter J. Chazin, Hanno Steen, and Robert N. Husson. 2015. “Zinc Regulates a Switch between Primary and Alternative S18 Ribosomal Proteins in Mycobacterium Tuberculosis.” </w:t>
      </w:r>
      <w:r w:rsidRPr="00DE5B9F">
        <w:rPr>
          <w:rFonts w:cs="Arial"/>
          <w:i/>
          <w:iCs/>
        </w:rPr>
        <w:t>Molecular Microbiology</w:t>
      </w:r>
      <w:r w:rsidRPr="00DE5B9F">
        <w:rPr>
          <w:rFonts w:cs="Arial"/>
        </w:rPr>
        <w:t xml:space="preserve"> 97(2):263–80. </w:t>
      </w:r>
      <w:proofErr w:type="spellStart"/>
      <w:r w:rsidRPr="00DE5B9F">
        <w:rPr>
          <w:rFonts w:cs="Arial"/>
        </w:rPr>
        <w:t>doi</w:t>
      </w:r>
      <w:proofErr w:type="spellEnd"/>
      <w:r w:rsidRPr="00DE5B9F">
        <w:rPr>
          <w:rFonts w:cs="Arial"/>
        </w:rPr>
        <w:t>: 10.1111/mmi.13022.</w:t>
      </w:r>
    </w:p>
    <w:p w14:paraId="2F12B265" w14:textId="77777777" w:rsidR="00DE5B9F" w:rsidRPr="00DE5B9F" w:rsidRDefault="00DE5B9F" w:rsidP="00DE5B9F">
      <w:pPr>
        <w:pStyle w:val="Bibliography"/>
        <w:rPr>
          <w:rFonts w:cs="Arial"/>
        </w:rPr>
      </w:pPr>
      <w:r w:rsidRPr="00DE5B9F">
        <w:rPr>
          <w:rFonts w:cs="Arial"/>
        </w:rPr>
        <w:t xml:space="preserve">Ramsey, Kathryn M., Melisa L. Osborne, Irina O. </w:t>
      </w:r>
      <w:proofErr w:type="spellStart"/>
      <w:r w:rsidRPr="00DE5B9F">
        <w:rPr>
          <w:rFonts w:cs="Arial"/>
        </w:rPr>
        <w:t>Vvedenskaya</w:t>
      </w:r>
      <w:proofErr w:type="spellEnd"/>
      <w:r w:rsidRPr="00DE5B9F">
        <w:rPr>
          <w:rFonts w:cs="Arial"/>
        </w:rPr>
        <w:t xml:space="preserve">, Cathy Su, Bryce E. Nickels, and Simon L. Dove. 2015. “Ubiquitous Promoter-Localization of Essential Virulence Regulators in Francisella Tularensis.” </w:t>
      </w:r>
      <w:r w:rsidRPr="00DE5B9F">
        <w:rPr>
          <w:rFonts w:cs="Arial"/>
          <w:i/>
          <w:iCs/>
        </w:rPr>
        <w:t>PLOS Pathogens</w:t>
      </w:r>
      <w:r w:rsidRPr="00DE5B9F">
        <w:rPr>
          <w:rFonts w:cs="Arial"/>
        </w:rPr>
        <w:t xml:space="preserve"> 11(4):e1004793. </w:t>
      </w:r>
      <w:proofErr w:type="spellStart"/>
      <w:r w:rsidRPr="00DE5B9F">
        <w:rPr>
          <w:rFonts w:cs="Arial"/>
        </w:rPr>
        <w:t>doi</w:t>
      </w:r>
      <w:proofErr w:type="spellEnd"/>
      <w:r w:rsidRPr="00DE5B9F">
        <w:rPr>
          <w:rFonts w:cs="Arial"/>
        </w:rPr>
        <w:t>: 10.1371/journal.ppat.1004793.</w:t>
      </w:r>
    </w:p>
    <w:p w14:paraId="7B52A315" w14:textId="77777777" w:rsidR="00DE5B9F" w:rsidRPr="00DE5B9F" w:rsidRDefault="00DE5B9F" w:rsidP="00DE5B9F">
      <w:pPr>
        <w:pStyle w:val="Bibliography"/>
        <w:rPr>
          <w:rFonts w:cs="Arial"/>
        </w:rPr>
      </w:pPr>
      <w:r w:rsidRPr="00DE5B9F">
        <w:rPr>
          <w:rFonts w:cs="Arial"/>
        </w:rPr>
        <w:t xml:space="preserve">Rasmussen, Rebecca A., Suning Wang, Jeannie M. Camarillo, Victoria Sosnowski, Byoung-Kyu Cho, Young Ah Goo, Julius B. Lucks, and </w:t>
      </w:r>
      <w:r w:rsidRPr="00DE5B9F">
        <w:rPr>
          <w:rFonts w:cs="Arial"/>
        </w:rPr>
        <w:lastRenderedPageBreak/>
        <w:t xml:space="preserve">Thomas V. O’Halloran. 2022. “Zur and Zinc Increase Expression of E. Coli Ribosomal Protein L31 through RNA-Mediated Repression of the Repressor L31p.” </w:t>
      </w:r>
      <w:r w:rsidRPr="00DE5B9F">
        <w:rPr>
          <w:rFonts w:cs="Arial"/>
          <w:i/>
          <w:iCs/>
        </w:rPr>
        <w:t>Nucleic Acids Research</w:t>
      </w:r>
      <w:r w:rsidRPr="00DE5B9F">
        <w:rPr>
          <w:rFonts w:cs="Arial"/>
        </w:rPr>
        <w:t xml:space="preserve"> 50(22):12739–53. </w:t>
      </w:r>
      <w:proofErr w:type="spellStart"/>
      <w:r w:rsidRPr="00DE5B9F">
        <w:rPr>
          <w:rFonts w:cs="Arial"/>
        </w:rPr>
        <w:t>doi</w:t>
      </w:r>
      <w:proofErr w:type="spellEnd"/>
      <w:r w:rsidRPr="00DE5B9F">
        <w:rPr>
          <w:rFonts w:cs="Arial"/>
        </w:rPr>
        <w:t>: 10.1093/</w:t>
      </w:r>
      <w:proofErr w:type="spellStart"/>
      <w:r w:rsidRPr="00DE5B9F">
        <w:rPr>
          <w:rFonts w:cs="Arial"/>
        </w:rPr>
        <w:t>nar</w:t>
      </w:r>
      <w:proofErr w:type="spellEnd"/>
      <w:r w:rsidRPr="00DE5B9F">
        <w:rPr>
          <w:rFonts w:cs="Arial"/>
        </w:rPr>
        <w:t>/gkac1086.</w:t>
      </w:r>
    </w:p>
    <w:p w14:paraId="2C474707" w14:textId="77777777" w:rsidR="00DE5B9F" w:rsidRPr="00DE5B9F" w:rsidRDefault="00DE5B9F" w:rsidP="00DE5B9F">
      <w:pPr>
        <w:pStyle w:val="Bibliography"/>
        <w:rPr>
          <w:rFonts w:cs="Arial"/>
        </w:rPr>
      </w:pPr>
      <w:r w:rsidRPr="00DE5B9F">
        <w:rPr>
          <w:rFonts w:cs="Arial"/>
        </w:rPr>
        <w:t xml:space="preserve">Rauhut, Reinhard, and Gabriele Klug. 1999. “MRNA Degradation in Bacteria.” </w:t>
      </w:r>
      <w:r w:rsidRPr="00DE5B9F">
        <w:rPr>
          <w:rFonts w:cs="Arial"/>
          <w:i/>
          <w:iCs/>
        </w:rPr>
        <w:t>FEMS Microbiology Reviews</w:t>
      </w:r>
      <w:r w:rsidRPr="00DE5B9F">
        <w:rPr>
          <w:rFonts w:cs="Arial"/>
        </w:rPr>
        <w:t xml:space="preserve"> 23(3):353–70. </w:t>
      </w:r>
      <w:proofErr w:type="spellStart"/>
      <w:r w:rsidRPr="00DE5B9F">
        <w:rPr>
          <w:rFonts w:cs="Arial"/>
        </w:rPr>
        <w:t>doi</w:t>
      </w:r>
      <w:proofErr w:type="spellEnd"/>
      <w:r w:rsidRPr="00DE5B9F">
        <w:rPr>
          <w:rFonts w:cs="Arial"/>
        </w:rPr>
        <w:t>: 10.1111/j.1574-6976.1999.tb00404.x.</w:t>
      </w:r>
    </w:p>
    <w:p w14:paraId="457CAEAF" w14:textId="77777777" w:rsidR="00DE5B9F" w:rsidRPr="00DE5B9F" w:rsidRDefault="00DE5B9F" w:rsidP="00DE5B9F">
      <w:pPr>
        <w:pStyle w:val="Bibliography"/>
        <w:rPr>
          <w:rFonts w:cs="Arial"/>
        </w:rPr>
      </w:pPr>
      <w:proofErr w:type="spellStart"/>
      <w:r w:rsidRPr="00DE5B9F">
        <w:rPr>
          <w:rFonts w:cs="Arial"/>
        </w:rPr>
        <w:t>Riffaud</w:t>
      </w:r>
      <w:proofErr w:type="spellEnd"/>
      <w:r w:rsidRPr="00DE5B9F">
        <w:rPr>
          <w:rFonts w:cs="Arial"/>
        </w:rPr>
        <w:t xml:space="preserve">, Camille M., Elizabeth A. Rucks, and Scot P. Ouellette. 2023. “Persistence of Obligate Intracellular Pathogens: Alternative Strategies to Overcome Host-Specific Stresses.” </w:t>
      </w:r>
      <w:r w:rsidRPr="00DE5B9F">
        <w:rPr>
          <w:rFonts w:cs="Arial"/>
          <w:i/>
          <w:iCs/>
        </w:rPr>
        <w:t>Frontiers in Cellular and Infection Microbiology</w:t>
      </w:r>
      <w:r w:rsidRPr="00DE5B9F">
        <w:rPr>
          <w:rFonts w:cs="Arial"/>
        </w:rPr>
        <w:t xml:space="preserve"> 13.</w:t>
      </w:r>
    </w:p>
    <w:p w14:paraId="5B4652EE" w14:textId="77777777" w:rsidR="00DE5B9F" w:rsidRPr="00DE5B9F" w:rsidRDefault="00DE5B9F" w:rsidP="00DE5B9F">
      <w:pPr>
        <w:pStyle w:val="Bibliography"/>
        <w:rPr>
          <w:rFonts w:cs="Arial"/>
        </w:rPr>
      </w:pPr>
      <w:r w:rsidRPr="00DE5B9F">
        <w:rPr>
          <w:rFonts w:cs="Arial"/>
        </w:rPr>
        <w:t xml:space="preserve">Rohlfing, Amy E., and Simon L. Dove. 2014. “Coordinate Control of Virulence Gene Expression in Francisella Tularensis Involves Direct Interaction between Key Regulators.” </w:t>
      </w:r>
      <w:r w:rsidRPr="00DE5B9F">
        <w:rPr>
          <w:rFonts w:cs="Arial"/>
          <w:i/>
          <w:iCs/>
        </w:rPr>
        <w:t>Journal of Bacteriology</w:t>
      </w:r>
      <w:r w:rsidRPr="00DE5B9F">
        <w:rPr>
          <w:rFonts w:cs="Arial"/>
        </w:rPr>
        <w:t xml:space="preserve"> 196(19):3516–26. </w:t>
      </w:r>
      <w:proofErr w:type="spellStart"/>
      <w:r w:rsidRPr="00DE5B9F">
        <w:rPr>
          <w:rFonts w:cs="Arial"/>
        </w:rPr>
        <w:t>doi</w:t>
      </w:r>
      <w:proofErr w:type="spellEnd"/>
      <w:r w:rsidRPr="00DE5B9F">
        <w:rPr>
          <w:rFonts w:cs="Arial"/>
        </w:rPr>
        <w:t>: 10.1128/jb.01700-14.</w:t>
      </w:r>
    </w:p>
    <w:p w14:paraId="33E848C2" w14:textId="77777777" w:rsidR="00DE5B9F" w:rsidRPr="00DE5B9F" w:rsidRDefault="00DE5B9F" w:rsidP="00DE5B9F">
      <w:pPr>
        <w:pStyle w:val="Bibliography"/>
        <w:rPr>
          <w:rFonts w:cs="Arial"/>
        </w:rPr>
      </w:pPr>
      <w:r w:rsidRPr="00DE5B9F">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DE5B9F">
        <w:rPr>
          <w:rFonts w:cs="Arial"/>
          <w:i/>
          <w:iCs/>
        </w:rPr>
        <w:t>Infection and Immunity</w:t>
      </w:r>
      <w:r w:rsidRPr="00DE5B9F">
        <w:rPr>
          <w:rFonts w:cs="Arial"/>
        </w:rPr>
        <w:t xml:space="preserve"> 74(12):6895–6906. </w:t>
      </w:r>
      <w:proofErr w:type="spellStart"/>
      <w:r w:rsidRPr="00DE5B9F">
        <w:rPr>
          <w:rFonts w:cs="Arial"/>
        </w:rPr>
        <w:t>doi</w:t>
      </w:r>
      <w:proofErr w:type="spellEnd"/>
      <w:r w:rsidRPr="00DE5B9F">
        <w:rPr>
          <w:rFonts w:cs="Arial"/>
        </w:rPr>
        <w:t>: 10.1128/iai.01006-06.</w:t>
      </w:r>
    </w:p>
    <w:p w14:paraId="713BFB36" w14:textId="77777777" w:rsidR="00DE5B9F" w:rsidRPr="00DE5B9F" w:rsidRDefault="00DE5B9F" w:rsidP="00DE5B9F">
      <w:pPr>
        <w:pStyle w:val="Bibliography"/>
        <w:rPr>
          <w:rFonts w:cs="Arial"/>
        </w:rPr>
      </w:pPr>
      <w:r w:rsidRPr="00DE5B9F">
        <w:rPr>
          <w:rFonts w:cs="Arial"/>
        </w:rPr>
        <w:t xml:space="preserve">Rowe, Hannah M., and Jason F. Huntley. 2015. “From the Outside-In: The Francisella Tularensis Envelope and Virulence.” </w:t>
      </w:r>
      <w:r w:rsidRPr="00DE5B9F">
        <w:rPr>
          <w:rFonts w:cs="Arial"/>
          <w:i/>
          <w:iCs/>
        </w:rPr>
        <w:t>Frontiers in Cellular and Infection Microbiology</w:t>
      </w:r>
      <w:r w:rsidRPr="00DE5B9F">
        <w:rPr>
          <w:rFonts w:cs="Arial"/>
        </w:rPr>
        <w:t xml:space="preserve"> 5.</w:t>
      </w:r>
    </w:p>
    <w:p w14:paraId="2521446C" w14:textId="77777777" w:rsidR="00DE5B9F" w:rsidRPr="00DE5B9F" w:rsidRDefault="00DE5B9F" w:rsidP="00DE5B9F">
      <w:pPr>
        <w:pStyle w:val="Bibliography"/>
        <w:rPr>
          <w:rFonts w:cs="Arial"/>
        </w:rPr>
      </w:pPr>
      <w:r w:rsidRPr="00DE5B9F">
        <w:rPr>
          <w:rFonts w:cs="Arial"/>
        </w:rPr>
        <w:t xml:space="preserve">Rowen, L., and A. Kornberg. 1978. “Primase, the </w:t>
      </w:r>
      <w:proofErr w:type="spellStart"/>
      <w:r w:rsidRPr="00DE5B9F">
        <w:rPr>
          <w:rFonts w:cs="Arial"/>
        </w:rPr>
        <w:t>DnaG</w:t>
      </w:r>
      <w:proofErr w:type="spellEnd"/>
      <w:r w:rsidRPr="00DE5B9F">
        <w:rPr>
          <w:rFonts w:cs="Arial"/>
        </w:rPr>
        <w:t xml:space="preserve"> Protein of Escherichia Coli. An Enzyme Which Starts DNA Chains.” </w:t>
      </w:r>
      <w:r w:rsidRPr="00DE5B9F">
        <w:rPr>
          <w:rFonts w:cs="Arial"/>
          <w:i/>
          <w:iCs/>
        </w:rPr>
        <w:t>Journal of Biological Chemistry</w:t>
      </w:r>
      <w:r w:rsidRPr="00DE5B9F">
        <w:rPr>
          <w:rFonts w:cs="Arial"/>
        </w:rPr>
        <w:t xml:space="preserve"> 253(3):758–64. </w:t>
      </w:r>
      <w:proofErr w:type="spellStart"/>
      <w:r w:rsidRPr="00DE5B9F">
        <w:rPr>
          <w:rFonts w:cs="Arial"/>
        </w:rPr>
        <w:t>doi</w:t>
      </w:r>
      <w:proofErr w:type="spellEnd"/>
      <w:r w:rsidRPr="00DE5B9F">
        <w:rPr>
          <w:rFonts w:cs="Arial"/>
        </w:rPr>
        <w:t>: 10.1016/S0021-9258(17)38167-X.</w:t>
      </w:r>
    </w:p>
    <w:p w14:paraId="084ABC2E" w14:textId="77777777" w:rsidR="00DE5B9F" w:rsidRPr="00DE5B9F" w:rsidRDefault="00DE5B9F" w:rsidP="00DE5B9F">
      <w:pPr>
        <w:pStyle w:val="Bibliography"/>
        <w:rPr>
          <w:rFonts w:cs="Arial"/>
        </w:rPr>
      </w:pPr>
      <w:r w:rsidRPr="00DE5B9F">
        <w:rPr>
          <w:rFonts w:cs="Arial"/>
        </w:rPr>
        <w:t xml:space="preserve">Salomonsson, Emelie, Kerstin </w:t>
      </w:r>
      <w:proofErr w:type="spellStart"/>
      <w:r w:rsidRPr="00DE5B9F">
        <w:rPr>
          <w:rFonts w:cs="Arial"/>
        </w:rPr>
        <w:t>Kuoppa</w:t>
      </w:r>
      <w:proofErr w:type="spellEnd"/>
      <w:r w:rsidRPr="00DE5B9F">
        <w:rPr>
          <w:rFonts w:cs="Arial"/>
        </w:rPr>
        <w:t xml:space="preserve">, Anna-Lena Forslund, Carl </w:t>
      </w:r>
      <w:proofErr w:type="spellStart"/>
      <w:r w:rsidRPr="00DE5B9F">
        <w:rPr>
          <w:rFonts w:cs="Arial"/>
        </w:rPr>
        <w:t>Zingmark</w:t>
      </w:r>
      <w:proofErr w:type="spellEnd"/>
      <w:r w:rsidRPr="00DE5B9F">
        <w:rPr>
          <w:rFonts w:cs="Arial"/>
        </w:rPr>
        <w:t xml:space="preserve">, Igor </w:t>
      </w:r>
      <w:proofErr w:type="spellStart"/>
      <w:r w:rsidRPr="00DE5B9F">
        <w:rPr>
          <w:rFonts w:cs="Arial"/>
        </w:rPr>
        <w:t>Golovliov</w:t>
      </w:r>
      <w:proofErr w:type="spellEnd"/>
      <w:r w:rsidRPr="00DE5B9F">
        <w:rPr>
          <w:rFonts w:cs="Arial"/>
        </w:rPr>
        <w:t xml:space="preserve">, Anders </w:t>
      </w:r>
      <w:proofErr w:type="spellStart"/>
      <w:r w:rsidRPr="00DE5B9F">
        <w:rPr>
          <w:rFonts w:cs="Arial"/>
        </w:rPr>
        <w:t>Sjöstedt</w:t>
      </w:r>
      <w:proofErr w:type="spellEnd"/>
      <w:r w:rsidRPr="00DE5B9F">
        <w:rPr>
          <w:rFonts w:cs="Arial"/>
        </w:rPr>
        <w:t xml:space="preserve">, Laila </w:t>
      </w:r>
      <w:proofErr w:type="spellStart"/>
      <w:r w:rsidRPr="00DE5B9F">
        <w:rPr>
          <w:rFonts w:cs="Arial"/>
        </w:rPr>
        <w:t>Noppa</w:t>
      </w:r>
      <w:proofErr w:type="spellEnd"/>
      <w:r w:rsidRPr="00DE5B9F">
        <w:rPr>
          <w:rFonts w:cs="Arial"/>
        </w:rPr>
        <w:t xml:space="preserve">, and Åke Forsberg. 2009. “Reintroduction of Two Deleted Virulence Loci Restores Full Virulence to the Live Vaccine Strain of Francisella Tularensis.” </w:t>
      </w:r>
      <w:r w:rsidRPr="00DE5B9F">
        <w:rPr>
          <w:rFonts w:cs="Arial"/>
          <w:i/>
          <w:iCs/>
        </w:rPr>
        <w:t>Infection and Immunity</w:t>
      </w:r>
      <w:r w:rsidRPr="00DE5B9F">
        <w:rPr>
          <w:rFonts w:cs="Arial"/>
        </w:rPr>
        <w:t xml:space="preserve"> 77(8):3424–31. </w:t>
      </w:r>
      <w:proofErr w:type="spellStart"/>
      <w:r w:rsidRPr="00DE5B9F">
        <w:rPr>
          <w:rFonts w:cs="Arial"/>
        </w:rPr>
        <w:t>doi</w:t>
      </w:r>
      <w:proofErr w:type="spellEnd"/>
      <w:r w:rsidRPr="00DE5B9F">
        <w:rPr>
          <w:rFonts w:cs="Arial"/>
        </w:rPr>
        <w:t>: 10.1128/IAI.00196-09.</w:t>
      </w:r>
    </w:p>
    <w:p w14:paraId="3621D521" w14:textId="77777777" w:rsidR="00DE5B9F" w:rsidRPr="00DE5B9F" w:rsidRDefault="00DE5B9F" w:rsidP="00DE5B9F">
      <w:pPr>
        <w:pStyle w:val="Bibliography"/>
        <w:rPr>
          <w:rFonts w:cs="Arial"/>
        </w:rPr>
      </w:pPr>
      <w:proofErr w:type="spellStart"/>
      <w:r w:rsidRPr="00DE5B9F">
        <w:rPr>
          <w:rFonts w:cs="Arial"/>
        </w:rPr>
        <w:t>Shenhar</w:t>
      </w:r>
      <w:proofErr w:type="spellEnd"/>
      <w:r w:rsidRPr="00DE5B9F">
        <w:rPr>
          <w:rFonts w:cs="Arial"/>
        </w:rPr>
        <w:t xml:space="preserve">, Yotam, Aviram </w:t>
      </w:r>
      <w:proofErr w:type="spellStart"/>
      <w:r w:rsidRPr="00DE5B9F">
        <w:rPr>
          <w:rFonts w:cs="Arial"/>
        </w:rPr>
        <w:t>Rasouly</w:t>
      </w:r>
      <w:proofErr w:type="spellEnd"/>
      <w:r w:rsidRPr="00DE5B9F">
        <w:rPr>
          <w:rFonts w:cs="Arial"/>
        </w:rPr>
        <w:t xml:space="preserve">, Dvora Biran, and Eliora Z. Ron. 2009. “Adaptation of </w:t>
      </w:r>
      <w:proofErr w:type="spellStart"/>
      <w:r w:rsidRPr="00DE5B9F">
        <w:rPr>
          <w:rFonts w:cs="Arial"/>
        </w:rPr>
        <w:t>Escherichi</w:t>
      </w:r>
      <w:proofErr w:type="spellEnd"/>
      <w:r w:rsidRPr="00DE5B9F">
        <w:rPr>
          <w:rFonts w:cs="Arial"/>
        </w:rPr>
        <w:t xml:space="preserve"> Coli to Elevated Temperatures Involves a Change in Stability of Heat Shock Gene Transcripts.” </w:t>
      </w:r>
      <w:r w:rsidRPr="00DE5B9F">
        <w:rPr>
          <w:rFonts w:cs="Arial"/>
          <w:i/>
          <w:iCs/>
        </w:rPr>
        <w:t>Environmental Microbiology</w:t>
      </w:r>
      <w:r w:rsidRPr="00DE5B9F">
        <w:rPr>
          <w:rFonts w:cs="Arial"/>
        </w:rPr>
        <w:t xml:space="preserve"> 11(12):2989–97. </w:t>
      </w:r>
      <w:proofErr w:type="spellStart"/>
      <w:r w:rsidRPr="00DE5B9F">
        <w:rPr>
          <w:rFonts w:cs="Arial"/>
        </w:rPr>
        <w:t>doi</w:t>
      </w:r>
      <w:proofErr w:type="spellEnd"/>
      <w:r w:rsidRPr="00DE5B9F">
        <w:rPr>
          <w:rFonts w:cs="Arial"/>
        </w:rPr>
        <w:t>: 10.1111/j.1462-2920.2009.01993.x.</w:t>
      </w:r>
    </w:p>
    <w:p w14:paraId="4AFA111A" w14:textId="77777777" w:rsidR="00DE5B9F" w:rsidRPr="00DE5B9F" w:rsidRDefault="00DE5B9F" w:rsidP="00DE5B9F">
      <w:pPr>
        <w:pStyle w:val="Bibliography"/>
        <w:rPr>
          <w:rFonts w:cs="Arial"/>
        </w:rPr>
      </w:pPr>
      <w:r w:rsidRPr="00DE5B9F">
        <w:rPr>
          <w:rFonts w:cs="Arial"/>
        </w:rPr>
        <w:t xml:space="preserve">Shin, Jung-Ho, and John D. Helmann. 2016. “Molecular Logic of the Zur-Regulated Zinc Deprivation Response in Bacillus Subtilis.” </w:t>
      </w:r>
      <w:r w:rsidRPr="00DE5B9F">
        <w:rPr>
          <w:rFonts w:cs="Arial"/>
          <w:i/>
          <w:iCs/>
        </w:rPr>
        <w:t>Nature Communications</w:t>
      </w:r>
      <w:r w:rsidRPr="00DE5B9F">
        <w:rPr>
          <w:rFonts w:cs="Arial"/>
        </w:rPr>
        <w:t xml:space="preserve"> 7(1):12612. </w:t>
      </w:r>
      <w:proofErr w:type="spellStart"/>
      <w:r w:rsidRPr="00DE5B9F">
        <w:rPr>
          <w:rFonts w:cs="Arial"/>
        </w:rPr>
        <w:t>doi</w:t>
      </w:r>
      <w:proofErr w:type="spellEnd"/>
      <w:r w:rsidRPr="00DE5B9F">
        <w:rPr>
          <w:rFonts w:cs="Arial"/>
        </w:rPr>
        <w:t>: 10.1038/ncomms12612.</w:t>
      </w:r>
    </w:p>
    <w:p w14:paraId="766F0289" w14:textId="77777777" w:rsidR="00DE5B9F" w:rsidRPr="00DE5B9F" w:rsidRDefault="00DE5B9F" w:rsidP="00DE5B9F">
      <w:pPr>
        <w:pStyle w:val="Bibliography"/>
        <w:rPr>
          <w:rFonts w:cs="Arial"/>
        </w:rPr>
      </w:pPr>
      <w:r w:rsidRPr="00DE5B9F">
        <w:rPr>
          <w:rFonts w:cs="Arial"/>
        </w:rPr>
        <w:lastRenderedPageBreak/>
        <w:t xml:space="preserve">Su, </w:t>
      </w:r>
      <w:proofErr w:type="spellStart"/>
      <w:r w:rsidRPr="00DE5B9F">
        <w:rPr>
          <w:rFonts w:cs="Arial"/>
        </w:rPr>
        <w:t>Jingliang</w:t>
      </w:r>
      <w:proofErr w:type="spellEnd"/>
      <w:r w:rsidRPr="00DE5B9F">
        <w:rPr>
          <w:rFonts w:cs="Arial"/>
        </w:rPr>
        <w:t xml:space="preserve">, Jun Yang, </w:t>
      </w:r>
      <w:proofErr w:type="spellStart"/>
      <w:r w:rsidRPr="00DE5B9F">
        <w:rPr>
          <w:rFonts w:cs="Arial"/>
        </w:rPr>
        <w:t>Daimin</w:t>
      </w:r>
      <w:proofErr w:type="spellEnd"/>
      <w:r w:rsidRPr="00DE5B9F">
        <w:rPr>
          <w:rFonts w:cs="Arial"/>
        </w:rPr>
        <w:t xml:space="preserve"> Zhao, Thomas H. Kawula, Jeffrey A. Banas, and Jing-Ren Zhang. 2007. “Genome-Wide Identification of Francisella Tularensis Virulence Determinants.” </w:t>
      </w:r>
      <w:r w:rsidRPr="00DE5B9F">
        <w:rPr>
          <w:rFonts w:cs="Arial"/>
          <w:i/>
          <w:iCs/>
        </w:rPr>
        <w:t>Infection and Immunity</w:t>
      </w:r>
      <w:r w:rsidRPr="00DE5B9F">
        <w:rPr>
          <w:rFonts w:cs="Arial"/>
        </w:rPr>
        <w:t xml:space="preserve"> 75(6):3089–3101. </w:t>
      </w:r>
      <w:proofErr w:type="spellStart"/>
      <w:r w:rsidRPr="00DE5B9F">
        <w:rPr>
          <w:rFonts w:cs="Arial"/>
        </w:rPr>
        <w:t>doi</w:t>
      </w:r>
      <w:proofErr w:type="spellEnd"/>
      <w:r w:rsidRPr="00DE5B9F">
        <w:rPr>
          <w:rFonts w:cs="Arial"/>
        </w:rPr>
        <w:t>: 10.1128/iai.01865-06.</w:t>
      </w:r>
    </w:p>
    <w:p w14:paraId="1BC137C9" w14:textId="77777777" w:rsidR="00DE5B9F" w:rsidRPr="00DE5B9F" w:rsidRDefault="00DE5B9F" w:rsidP="00DE5B9F">
      <w:pPr>
        <w:pStyle w:val="Bibliography"/>
        <w:rPr>
          <w:rFonts w:cs="Arial"/>
        </w:rPr>
      </w:pPr>
      <w:r w:rsidRPr="00DE5B9F">
        <w:rPr>
          <w:rFonts w:cs="Arial"/>
        </w:rPr>
        <w:t xml:space="preserve">Trautmann, Hannah, and Kathryn Ramsey. 2022. “A Ribosomal Protein Homolog Governs Gene Expression and Virulence in a Bacterial Pathogen.” </w:t>
      </w:r>
      <w:r w:rsidRPr="00DE5B9F">
        <w:rPr>
          <w:rFonts w:cs="Arial"/>
          <w:i/>
          <w:iCs/>
        </w:rPr>
        <w:t>Journal of Bacteriology</w:t>
      </w:r>
      <w:r w:rsidRPr="00DE5B9F">
        <w:rPr>
          <w:rFonts w:cs="Arial"/>
        </w:rPr>
        <w:t xml:space="preserve"> 204(10):e00268-22. </w:t>
      </w:r>
      <w:proofErr w:type="spellStart"/>
      <w:r w:rsidRPr="00DE5B9F">
        <w:rPr>
          <w:rFonts w:cs="Arial"/>
        </w:rPr>
        <w:t>doi</w:t>
      </w:r>
      <w:proofErr w:type="spellEnd"/>
      <w:r w:rsidRPr="00DE5B9F">
        <w:rPr>
          <w:rFonts w:cs="Arial"/>
        </w:rPr>
        <w:t>: https://doi.org/10.1128/jb.00268-22.</w:t>
      </w:r>
    </w:p>
    <w:p w14:paraId="5E85D0CA" w14:textId="77777777" w:rsidR="00DE5B9F" w:rsidRPr="00DE5B9F" w:rsidRDefault="00DE5B9F" w:rsidP="00DE5B9F">
      <w:pPr>
        <w:pStyle w:val="Bibliography"/>
        <w:rPr>
          <w:rFonts w:cs="Arial"/>
        </w:rPr>
      </w:pPr>
      <w:r w:rsidRPr="00DE5B9F">
        <w:rPr>
          <w:rFonts w:cs="Arial"/>
        </w:rPr>
        <w:t xml:space="preserve">Trautmann, Hannah, Sierra Schmidt, Steven Gregory, and Kathryn Ramsey. 2023. “Ribosome Heterogeneity Results in Leader Sequence-Mediated Regulation of Protein Synthesis in Francisella Tularensis.” </w:t>
      </w:r>
      <w:r w:rsidRPr="00DE5B9F">
        <w:rPr>
          <w:rFonts w:cs="Arial"/>
          <w:i/>
          <w:iCs/>
        </w:rPr>
        <w:t>Manuscript Submitted for Publication</w:t>
      </w:r>
      <w:r w:rsidRPr="00DE5B9F">
        <w:rPr>
          <w:rFonts w:cs="Arial"/>
        </w:rPr>
        <w:t>.</w:t>
      </w:r>
    </w:p>
    <w:p w14:paraId="4EA7CD1E" w14:textId="77777777" w:rsidR="00DE5B9F" w:rsidRPr="00DE5B9F" w:rsidRDefault="00DE5B9F" w:rsidP="00DE5B9F">
      <w:pPr>
        <w:pStyle w:val="Bibliography"/>
        <w:rPr>
          <w:rFonts w:cs="Arial"/>
        </w:rPr>
      </w:pPr>
      <w:r w:rsidRPr="00DE5B9F">
        <w:rPr>
          <w:rFonts w:cs="Arial"/>
        </w:rPr>
        <w:t xml:space="preserve">Travis, Brady A., Kathryn M. Ramsey, Samantha M. Prezioso, Thomas Tallo, Jamie M. Wandzilak, Allen Hsu, Mario </w:t>
      </w:r>
      <w:proofErr w:type="spellStart"/>
      <w:r w:rsidRPr="00DE5B9F">
        <w:rPr>
          <w:rFonts w:cs="Arial"/>
        </w:rPr>
        <w:t>Borgnia</w:t>
      </w:r>
      <w:proofErr w:type="spellEnd"/>
      <w:r w:rsidRPr="00DE5B9F">
        <w:rPr>
          <w:rFonts w:cs="Arial"/>
        </w:rPr>
        <w:t xml:space="preserve">, Alberto </w:t>
      </w:r>
      <w:proofErr w:type="spellStart"/>
      <w:r w:rsidRPr="00DE5B9F">
        <w:rPr>
          <w:rFonts w:cs="Arial"/>
        </w:rPr>
        <w:t>Bartesaghi</w:t>
      </w:r>
      <w:proofErr w:type="spellEnd"/>
      <w:r w:rsidRPr="00DE5B9F">
        <w:rPr>
          <w:rFonts w:cs="Arial"/>
        </w:rPr>
        <w:t xml:space="preserve">, Simon L. Dove, Richard G. Brennan, and Maria A. Schumacher. 2021. “Structural Basis for Virulence Activation of Francisella Tularensis.” </w:t>
      </w:r>
      <w:r w:rsidRPr="00DE5B9F">
        <w:rPr>
          <w:rFonts w:cs="Arial"/>
          <w:i/>
          <w:iCs/>
        </w:rPr>
        <w:t>Molecular Cell</w:t>
      </w:r>
      <w:r w:rsidRPr="00DE5B9F">
        <w:rPr>
          <w:rFonts w:cs="Arial"/>
        </w:rPr>
        <w:t xml:space="preserve"> 81(1):139-152.e10. </w:t>
      </w:r>
      <w:proofErr w:type="spellStart"/>
      <w:r w:rsidRPr="00DE5B9F">
        <w:rPr>
          <w:rFonts w:cs="Arial"/>
        </w:rPr>
        <w:t>doi</w:t>
      </w:r>
      <w:proofErr w:type="spellEnd"/>
      <w:r w:rsidRPr="00DE5B9F">
        <w:rPr>
          <w:rFonts w:cs="Arial"/>
        </w:rPr>
        <w:t>: 10.1016/j.molcel.2020.10.035.</w:t>
      </w:r>
    </w:p>
    <w:p w14:paraId="1674DBC8" w14:textId="77777777" w:rsidR="00DE5B9F" w:rsidRPr="00DE5B9F" w:rsidRDefault="00DE5B9F" w:rsidP="00DE5B9F">
      <w:pPr>
        <w:pStyle w:val="Bibliography"/>
        <w:rPr>
          <w:rFonts w:cs="Arial"/>
        </w:rPr>
      </w:pPr>
      <w:r w:rsidRPr="00DE5B9F">
        <w:rPr>
          <w:rFonts w:cs="Arial"/>
        </w:rPr>
        <w:t xml:space="preserve">Travis, Brady A., and Maria A. Schumacher. 2022. “Diverse Molecular Mechanisms of Transcription Regulation by the Bacterial </w:t>
      </w:r>
      <w:proofErr w:type="spellStart"/>
      <w:r w:rsidRPr="00DE5B9F">
        <w:rPr>
          <w:rFonts w:cs="Arial"/>
        </w:rPr>
        <w:t>Alarmone</w:t>
      </w:r>
      <w:proofErr w:type="spellEnd"/>
      <w:r w:rsidRPr="00DE5B9F">
        <w:rPr>
          <w:rFonts w:cs="Arial"/>
        </w:rPr>
        <w:t xml:space="preserve"> </w:t>
      </w:r>
      <w:proofErr w:type="spellStart"/>
      <w:r w:rsidRPr="00DE5B9F">
        <w:rPr>
          <w:rFonts w:cs="Arial"/>
        </w:rPr>
        <w:t>PpGpp</w:t>
      </w:r>
      <w:proofErr w:type="spellEnd"/>
      <w:r w:rsidRPr="00DE5B9F">
        <w:rPr>
          <w:rFonts w:cs="Arial"/>
        </w:rPr>
        <w:t xml:space="preserve">.” </w:t>
      </w:r>
      <w:r w:rsidRPr="00DE5B9F">
        <w:rPr>
          <w:rFonts w:cs="Arial"/>
          <w:i/>
          <w:iCs/>
        </w:rPr>
        <w:t>Molecular Microbiology</w:t>
      </w:r>
      <w:r w:rsidRPr="00DE5B9F">
        <w:rPr>
          <w:rFonts w:cs="Arial"/>
        </w:rPr>
        <w:t xml:space="preserve"> 117(2):252–60. </w:t>
      </w:r>
      <w:proofErr w:type="spellStart"/>
      <w:r w:rsidRPr="00DE5B9F">
        <w:rPr>
          <w:rFonts w:cs="Arial"/>
        </w:rPr>
        <w:t>doi</w:t>
      </w:r>
      <w:proofErr w:type="spellEnd"/>
      <w:r w:rsidRPr="00DE5B9F">
        <w:rPr>
          <w:rFonts w:cs="Arial"/>
        </w:rPr>
        <w:t>: 10.1111/mmi.14860.</w:t>
      </w:r>
    </w:p>
    <w:p w14:paraId="1C204001" w14:textId="77777777" w:rsidR="00DE5B9F" w:rsidRPr="00DE5B9F" w:rsidRDefault="00DE5B9F" w:rsidP="00DE5B9F">
      <w:pPr>
        <w:pStyle w:val="Bibliography"/>
        <w:rPr>
          <w:rFonts w:cs="Arial"/>
        </w:rPr>
      </w:pPr>
      <w:r w:rsidRPr="00DE5B9F">
        <w:rPr>
          <w:rFonts w:cs="Arial"/>
        </w:rPr>
        <w:t xml:space="preserve">Turnbough, Charles L. 2019. “Regulation of Bacterial Gene Expression by Transcription Attenuation.” </w:t>
      </w:r>
      <w:r w:rsidRPr="00DE5B9F">
        <w:rPr>
          <w:rFonts w:cs="Arial"/>
          <w:i/>
          <w:iCs/>
        </w:rPr>
        <w:t>Microbiology and Molecular Biology Reviews</w:t>
      </w:r>
      <w:r w:rsidRPr="00DE5B9F">
        <w:rPr>
          <w:rFonts w:cs="Arial"/>
        </w:rPr>
        <w:t xml:space="preserve"> 83(3):10.1128/mmbr.00019-19. </w:t>
      </w:r>
      <w:proofErr w:type="spellStart"/>
      <w:r w:rsidRPr="00DE5B9F">
        <w:rPr>
          <w:rFonts w:cs="Arial"/>
        </w:rPr>
        <w:t>doi</w:t>
      </w:r>
      <w:proofErr w:type="spellEnd"/>
      <w:r w:rsidRPr="00DE5B9F">
        <w:rPr>
          <w:rFonts w:cs="Arial"/>
        </w:rPr>
        <w:t>: 10.1128/mmbr.00019-19.</w:t>
      </w:r>
    </w:p>
    <w:p w14:paraId="1C44309F" w14:textId="77777777" w:rsidR="00DE5B9F" w:rsidRPr="00DE5B9F" w:rsidRDefault="00DE5B9F" w:rsidP="00DE5B9F">
      <w:pPr>
        <w:pStyle w:val="Bibliography"/>
        <w:rPr>
          <w:rFonts w:cs="Arial"/>
        </w:rPr>
      </w:pPr>
      <w:r w:rsidRPr="00DE5B9F">
        <w:rPr>
          <w:rFonts w:cs="Arial"/>
        </w:rPr>
        <w:t xml:space="preserve">Van Duin, Jan, and </w:t>
      </w:r>
      <w:proofErr w:type="spellStart"/>
      <w:r w:rsidRPr="00DE5B9F">
        <w:rPr>
          <w:rFonts w:cs="Arial"/>
        </w:rPr>
        <w:t>Wijnands</w:t>
      </w:r>
      <w:proofErr w:type="spellEnd"/>
      <w:r w:rsidRPr="00DE5B9F">
        <w:rPr>
          <w:rFonts w:cs="Arial"/>
        </w:rPr>
        <w:t xml:space="preserve"> Robert. 1981. “The Function of Ribosomal Protein S21 in Protein Synthesis.” </w:t>
      </w:r>
      <w:r w:rsidRPr="00DE5B9F">
        <w:rPr>
          <w:rFonts w:cs="Arial"/>
          <w:i/>
          <w:iCs/>
        </w:rPr>
        <w:t>European Journal of Biochemistry</w:t>
      </w:r>
      <w:r w:rsidRPr="00DE5B9F">
        <w:rPr>
          <w:rFonts w:cs="Arial"/>
        </w:rPr>
        <w:t xml:space="preserve"> 118(3):615–19. </w:t>
      </w:r>
      <w:proofErr w:type="spellStart"/>
      <w:r w:rsidRPr="00DE5B9F">
        <w:rPr>
          <w:rFonts w:cs="Arial"/>
        </w:rPr>
        <w:t>doi</w:t>
      </w:r>
      <w:proofErr w:type="spellEnd"/>
      <w:r w:rsidRPr="00DE5B9F">
        <w:rPr>
          <w:rFonts w:cs="Arial"/>
        </w:rPr>
        <w:t>: 10.1111/j.1432-1033.1981.tb05563.x.</w:t>
      </w:r>
    </w:p>
    <w:p w14:paraId="7F09F775" w14:textId="77777777" w:rsidR="00DE5B9F" w:rsidRPr="00DE5B9F" w:rsidRDefault="00DE5B9F" w:rsidP="00DE5B9F">
      <w:pPr>
        <w:pStyle w:val="Bibliography"/>
        <w:rPr>
          <w:rFonts w:cs="Arial"/>
        </w:rPr>
      </w:pPr>
      <w:proofErr w:type="spellStart"/>
      <w:r w:rsidRPr="00DE5B9F">
        <w:rPr>
          <w:rFonts w:cs="Arial"/>
        </w:rPr>
        <w:t>Versalovic</w:t>
      </w:r>
      <w:proofErr w:type="spellEnd"/>
      <w:r w:rsidRPr="00DE5B9F">
        <w:rPr>
          <w:rFonts w:cs="Arial"/>
        </w:rPr>
        <w:t xml:space="preserve">, James, Thearith </w:t>
      </w:r>
      <w:proofErr w:type="spellStart"/>
      <w:r w:rsidRPr="00DE5B9F">
        <w:rPr>
          <w:rFonts w:cs="Arial"/>
        </w:rPr>
        <w:t>Koeuth</w:t>
      </w:r>
      <w:proofErr w:type="spellEnd"/>
      <w:r w:rsidRPr="00DE5B9F">
        <w:rPr>
          <w:rFonts w:cs="Arial"/>
        </w:rPr>
        <w:t xml:space="preserve">, Robert Britton, Kati </w:t>
      </w:r>
      <w:proofErr w:type="spellStart"/>
      <w:r w:rsidRPr="00DE5B9F">
        <w:rPr>
          <w:rFonts w:cs="Arial"/>
        </w:rPr>
        <w:t>Geszvain</w:t>
      </w:r>
      <w:proofErr w:type="spellEnd"/>
      <w:r w:rsidRPr="00DE5B9F">
        <w:rPr>
          <w:rFonts w:cs="Arial"/>
        </w:rPr>
        <w:t xml:space="preserve">, and James R. </w:t>
      </w:r>
      <w:proofErr w:type="spellStart"/>
      <w:r w:rsidRPr="00DE5B9F">
        <w:rPr>
          <w:rFonts w:cs="Arial"/>
        </w:rPr>
        <w:t>Lupski</w:t>
      </w:r>
      <w:proofErr w:type="spellEnd"/>
      <w:r w:rsidRPr="00DE5B9F">
        <w:rPr>
          <w:rFonts w:cs="Arial"/>
        </w:rPr>
        <w:t xml:space="preserve">. 1993. “Conservation and Evolution of the </w:t>
      </w:r>
      <w:proofErr w:type="spellStart"/>
      <w:r w:rsidRPr="00DE5B9F">
        <w:rPr>
          <w:rFonts w:cs="Arial"/>
        </w:rPr>
        <w:t>RpsU-DnaG-RpoD</w:t>
      </w:r>
      <w:proofErr w:type="spellEnd"/>
      <w:r w:rsidRPr="00DE5B9F">
        <w:rPr>
          <w:rFonts w:cs="Arial"/>
        </w:rPr>
        <w:t xml:space="preserve"> Macromolecular Synthesis Operon in Bacteria.” </w:t>
      </w:r>
      <w:r w:rsidRPr="00DE5B9F">
        <w:rPr>
          <w:rFonts w:cs="Arial"/>
          <w:i/>
          <w:iCs/>
        </w:rPr>
        <w:t>Molecular Microbiology</w:t>
      </w:r>
      <w:r w:rsidRPr="00DE5B9F">
        <w:rPr>
          <w:rFonts w:cs="Arial"/>
        </w:rPr>
        <w:t xml:space="preserve"> 8(2):343–55. </w:t>
      </w:r>
      <w:proofErr w:type="spellStart"/>
      <w:r w:rsidRPr="00DE5B9F">
        <w:rPr>
          <w:rFonts w:cs="Arial"/>
        </w:rPr>
        <w:t>doi</w:t>
      </w:r>
      <w:proofErr w:type="spellEnd"/>
      <w:r w:rsidRPr="00DE5B9F">
        <w:rPr>
          <w:rFonts w:cs="Arial"/>
        </w:rPr>
        <w:t>: 10.1111/j.1365-2958.1993.tb01578.x.</w:t>
      </w:r>
    </w:p>
    <w:p w14:paraId="3C675072" w14:textId="77777777" w:rsidR="00DE5B9F" w:rsidRPr="00DE5B9F" w:rsidRDefault="00DE5B9F" w:rsidP="00DE5B9F">
      <w:pPr>
        <w:pStyle w:val="Bibliography"/>
        <w:rPr>
          <w:rFonts w:cs="Arial"/>
        </w:rPr>
      </w:pPr>
      <w:r w:rsidRPr="00DE5B9F">
        <w:rPr>
          <w:rFonts w:cs="Arial"/>
        </w:rPr>
        <w:t>Yamamoto, M., and M. Nomura. 1978. “</w:t>
      </w:r>
      <w:proofErr w:type="spellStart"/>
      <w:r w:rsidRPr="00DE5B9F">
        <w:rPr>
          <w:rFonts w:cs="Arial"/>
        </w:rPr>
        <w:t>Contranscription</w:t>
      </w:r>
      <w:proofErr w:type="spellEnd"/>
      <w:r w:rsidRPr="00DE5B9F">
        <w:rPr>
          <w:rFonts w:cs="Arial"/>
        </w:rPr>
        <w:t xml:space="preserve"> of Genes for RNA Polymerase Subunits Beta and Beta’ with Genes for Ribosomal Proteins in Escherichia Coli.” </w:t>
      </w:r>
      <w:r w:rsidRPr="00DE5B9F">
        <w:rPr>
          <w:rFonts w:cs="Arial"/>
          <w:i/>
          <w:iCs/>
        </w:rPr>
        <w:t>Proceedings of the National Academy of Sciences of the United States of America</w:t>
      </w:r>
      <w:r w:rsidRPr="00DE5B9F">
        <w:rPr>
          <w:rFonts w:cs="Arial"/>
        </w:rPr>
        <w:t xml:space="preserve"> 75(8):3891–95.</w:t>
      </w:r>
    </w:p>
    <w:p w14:paraId="6285F283" w14:textId="77777777" w:rsidR="00DE5B9F" w:rsidRPr="00DE5B9F" w:rsidRDefault="00DE5B9F" w:rsidP="00DE5B9F">
      <w:pPr>
        <w:pStyle w:val="Bibliography"/>
        <w:rPr>
          <w:rFonts w:cs="Arial"/>
        </w:rPr>
      </w:pPr>
      <w:r w:rsidRPr="00DE5B9F">
        <w:rPr>
          <w:rFonts w:cs="Arial"/>
        </w:rPr>
        <w:t xml:space="preserve">Yates, J. L., D. Dean, W. A. Strycharz, and M. Nomura. 1981. “E. Coli Ribosomal Protein L10 Inhibits Translation of L10 and L7/L12 MRNAs by Acting at a Single Site.” </w:t>
      </w:r>
      <w:r w:rsidRPr="00DE5B9F">
        <w:rPr>
          <w:rFonts w:cs="Arial"/>
          <w:i/>
          <w:iCs/>
        </w:rPr>
        <w:t>Nature</w:t>
      </w:r>
      <w:r w:rsidRPr="00DE5B9F">
        <w:rPr>
          <w:rFonts w:cs="Arial"/>
        </w:rPr>
        <w:t xml:space="preserve"> 294(5837):190–92. </w:t>
      </w:r>
      <w:proofErr w:type="spellStart"/>
      <w:r w:rsidRPr="00DE5B9F">
        <w:rPr>
          <w:rFonts w:cs="Arial"/>
        </w:rPr>
        <w:t>doi</w:t>
      </w:r>
      <w:proofErr w:type="spellEnd"/>
      <w:r w:rsidRPr="00DE5B9F">
        <w:rPr>
          <w:rFonts w:cs="Arial"/>
        </w:rPr>
        <w:t>: 10.1038/294190a0.</w:t>
      </w:r>
    </w:p>
    <w:p w14:paraId="47B58845" w14:textId="77777777" w:rsidR="00DE5B9F" w:rsidRPr="00DE5B9F" w:rsidRDefault="00DE5B9F" w:rsidP="00DE5B9F">
      <w:pPr>
        <w:pStyle w:val="Bibliography"/>
        <w:rPr>
          <w:rFonts w:cs="Arial"/>
        </w:rPr>
      </w:pPr>
      <w:proofErr w:type="spellStart"/>
      <w:r w:rsidRPr="00DE5B9F">
        <w:rPr>
          <w:rFonts w:cs="Arial"/>
        </w:rPr>
        <w:lastRenderedPageBreak/>
        <w:t>Yutin</w:t>
      </w:r>
      <w:proofErr w:type="spellEnd"/>
      <w:r w:rsidRPr="00DE5B9F">
        <w:rPr>
          <w:rFonts w:cs="Arial"/>
        </w:rPr>
        <w:t xml:space="preserve">, Natalya, Pere </w:t>
      </w:r>
      <w:proofErr w:type="spellStart"/>
      <w:r w:rsidRPr="00DE5B9F">
        <w:rPr>
          <w:rFonts w:cs="Arial"/>
        </w:rPr>
        <w:t>Puigbò</w:t>
      </w:r>
      <w:proofErr w:type="spellEnd"/>
      <w:r w:rsidRPr="00DE5B9F">
        <w:rPr>
          <w:rFonts w:cs="Arial"/>
        </w:rPr>
        <w:t xml:space="preserve">, Eugene V. </w:t>
      </w:r>
      <w:proofErr w:type="spellStart"/>
      <w:r w:rsidRPr="00DE5B9F">
        <w:rPr>
          <w:rFonts w:cs="Arial"/>
        </w:rPr>
        <w:t>Koonin</w:t>
      </w:r>
      <w:proofErr w:type="spellEnd"/>
      <w:r w:rsidRPr="00DE5B9F">
        <w:rPr>
          <w:rFonts w:cs="Arial"/>
        </w:rPr>
        <w:t>, and Yuri I. Wolf. 2012. “</w:t>
      </w:r>
      <w:proofErr w:type="spellStart"/>
      <w:r w:rsidRPr="00DE5B9F">
        <w:rPr>
          <w:rFonts w:cs="Arial"/>
        </w:rPr>
        <w:t>Phylogenomics</w:t>
      </w:r>
      <w:proofErr w:type="spellEnd"/>
      <w:r w:rsidRPr="00DE5B9F">
        <w:rPr>
          <w:rFonts w:cs="Arial"/>
        </w:rPr>
        <w:t xml:space="preserve"> of Prokaryotic Ribosomal Proteins.” </w:t>
      </w:r>
      <w:proofErr w:type="spellStart"/>
      <w:r w:rsidRPr="00DE5B9F">
        <w:rPr>
          <w:rFonts w:cs="Arial"/>
          <w:i/>
          <w:iCs/>
        </w:rPr>
        <w:t>PLoS</w:t>
      </w:r>
      <w:proofErr w:type="spellEnd"/>
      <w:r w:rsidRPr="00DE5B9F">
        <w:rPr>
          <w:rFonts w:cs="Arial"/>
          <w:i/>
          <w:iCs/>
        </w:rPr>
        <w:t xml:space="preserve"> ONE</w:t>
      </w:r>
      <w:r w:rsidRPr="00DE5B9F">
        <w:rPr>
          <w:rFonts w:cs="Arial"/>
        </w:rPr>
        <w:t xml:space="preserve"> 7(5):e36972. </w:t>
      </w:r>
      <w:proofErr w:type="spellStart"/>
      <w:r w:rsidRPr="00DE5B9F">
        <w:rPr>
          <w:rFonts w:cs="Arial"/>
        </w:rPr>
        <w:t>doi</w:t>
      </w:r>
      <w:proofErr w:type="spellEnd"/>
      <w:r w:rsidRPr="00DE5B9F">
        <w:rPr>
          <w:rFonts w:cs="Arial"/>
        </w:rPr>
        <w:t>: 10.1371/journal.pone.0036972.</w:t>
      </w:r>
    </w:p>
    <w:p w14:paraId="1A39A280" w14:textId="77777777" w:rsidR="00DE5B9F" w:rsidRPr="00DE5B9F" w:rsidRDefault="00DE5B9F" w:rsidP="00DE5B9F">
      <w:pPr>
        <w:pStyle w:val="Bibliography"/>
        <w:rPr>
          <w:rFonts w:cs="Arial"/>
        </w:rPr>
      </w:pPr>
      <w:r w:rsidRPr="00DE5B9F">
        <w:rPr>
          <w:rFonts w:cs="Arial"/>
        </w:rPr>
        <w:t xml:space="preserve">Zengel, Janice M., and Lasse Lindahl. 1994. “Diverse Mechanisms for Regulating Ribosomal Protein Synthesis in Escherichia Coli.” Pp. 331–70 in </w:t>
      </w:r>
      <w:r w:rsidRPr="00DE5B9F">
        <w:rPr>
          <w:rFonts w:cs="Arial"/>
          <w:i/>
          <w:iCs/>
        </w:rPr>
        <w:t>Progress in Nucleic Acid Research and Molecular Biology</w:t>
      </w:r>
      <w:r w:rsidRPr="00DE5B9F">
        <w:rPr>
          <w:rFonts w:cs="Arial"/>
        </w:rPr>
        <w:t>. Vol. 47. Elsevier.</w:t>
      </w:r>
    </w:p>
    <w:p w14:paraId="4739093C" w14:textId="66229215" w:rsidR="00027A37" w:rsidRPr="00027A37" w:rsidRDefault="00DE5B9F" w:rsidP="000C63F1">
      <w:pPr>
        <w:pStyle w:val="Bibliography"/>
        <w:ind w:left="0" w:firstLine="0"/>
        <w:rPr>
          <w:rFonts w:cs="Arial"/>
        </w:rPr>
      </w:pPr>
      <w:r>
        <w:rPr>
          <w:rFonts w:cs="Arial"/>
        </w:rPr>
        <w:fldChar w:fldCharType="end"/>
      </w: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8"/>
      <w:footerReference w:type="default" r:id="rId19"/>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8-07T14:04:00Z" w:initials="KR">
    <w:p w14:paraId="1666E0D6" w14:textId="29F81956" w:rsidR="000D6853" w:rsidRDefault="000D6853">
      <w:pPr>
        <w:pStyle w:val="CommentText"/>
      </w:pPr>
      <w:r>
        <w:rPr>
          <w:rStyle w:val="CommentReference"/>
        </w:rPr>
        <w:annotationRef/>
      </w:r>
      <w:r>
        <w:t>Lots of clauses- adjust to make simpler!</w:t>
      </w:r>
    </w:p>
  </w:comment>
  <w:comment w:id="5" w:author="Kathryn Ramsey" w:date="2023-08-07T10:25:00Z" w:initials="KR">
    <w:p w14:paraId="48CB628E" w14:textId="3D08D372" w:rsidR="00787709" w:rsidRDefault="00787709">
      <w:pPr>
        <w:pStyle w:val="CommentText"/>
      </w:pPr>
      <w:r>
        <w:rPr>
          <w:rStyle w:val="CommentReference"/>
        </w:rPr>
        <w:annotationRef/>
      </w:r>
      <w:r>
        <w:t xml:space="preserve">I’m not sure how to reconcile these statements. </w:t>
      </w:r>
    </w:p>
  </w:comment>
  <w:comment w:id="6" w:author="Kathryn Ramsey" w:date="2023-07-22T10:38:00Z" w:initials="KR">
    <w:p w14:paraId="21083163" w14:textId="1B84C0B3" w:rsidR="00764A3E" w:rsidRDefault="00764A3E">
      <w:pPr>
        <w:pStyle w:val="CommentText"/>
      </w:pPr>
      <w:r>
        <w:rPr>
          <w:rStyle w:val="CommentReference"/>
        </w:rPr>
        <w:annotationRef/>
      </w:r>
      <w:r>
        <w:rPr>
          <w:rStyle w:val="CommentReference"/>
        </w:rPr>
        <w:t>Be a bit clearer about this</w:t>
      </w:r>
      <w:r w:rsidR="00B779B4">
        <w:rPr>
          <w:rStyle w:val="CommentReference"/>
        </w:rPr>
        <w:t>, since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7" w:author="Kathryn Ramsey" w:date="2023-08-07T14:38:00Z" w:initials="KR">
    <w:p w14:paraId="0C198FAF" w14:textId="343DE7CD" w:rsidR="00221104" w:rsidRDefault="00221104">
      <w:pPr>
        <w:pStyle w:val="CommentText"/>
      </w:pPr>
      <w:r>
        <w:rPr>
          <w:rStyle w:val="CommentReference"/>
        </w:rPr>
        <w:annotationRef/>
      </w:r>
      <w:r>
        <w:rPr>
          <w:rStyle w:val="CommentReference"/>
        </w:rPr>
        <w:t xml:space="preserve">This reads as though you’re saying that two FPIs leads to higher virulence, which is not correct. Also, I would suggest </w:t>
      </w:r>
      <w:r w:rsidR="00E9004B">
        <w:rPr>
          <w:rStyle w:val="CommentReference"/>
        </w:rPr>
        <w:t>noting and citing that this was the first F. tularensis strain with a fully sequenced genome (Larsson 2005)</w:t>
      </w:r>
    </w:p>
  </w:comment>
  <w:comment w:id="8" w:author="Kathryn Ramsey" w:date="2023-08-07T14:42:00Z" w:initials="KR">
    <w:p w14:paraId="3D555964" w14:textId="4EB4E59B" w:rsidR="00E9004B" w:rsidRDefault="00E9004B">
      <w:pPr>
        <w:pStyle w:val="CommentText"/>
      </w:pPr>
      <w:r>
        <w:rPr>
          <w:rStyle w:val="CommentReference"/>
        </w:rPr>
        <w:annotationRef/>
      </w:r>
      <w:r>
        <w:t>Maybe clarify a bit- very pathogenic, so categorized as a Select Agent and to prevent lab-acquired infections, must take BSL-3 safety precautions</w:t>
      </w:r>
    </w:p>
  </w:comment>
  <w:comment w:id="9" w:author="Kathryn Ramsey" w:date="2023-08-07T14:46:00Z" w:initials="KR">
    <w:p w14:paraId="0AA030C4" w14:textId="5FB66416" w:rsidR="00E9004B" w:rsidRDefault="00E9004B">
      <w:pPr>
        <w:pStyle w:val="CommentText"/>
      </w:pPr>
      <w:r>
        <w:rPr>
          <w:rStyle w:val="CommentReference"/>
        </w:rPr>
        <w:annotationRef/>
      </w:r>
      <w:r>
        <w:t xml:space="preserve">Yes, but these two things aren’t related – putting them in the same sentence seems to imply that they are. </w:t>
      </w:r>
    </w:p>
  </w:comment>
  <w:comment w:id="10" w:author="Kathryn Ramsey" w:date="2023-08-07T15:50:00Z" w:initials="KR">
    <w:p w14:paraId="50A8C322" w14:textId="1B287512" w:rsidR="00990BE3" w:rsidRDefault="00990BE3">
      <w:pPr>
        <w:pStyle w:val="CommentText"/>
      </w:pPr>
      <w:r>
        <w:rPr>
          <w:rStyle w:val="CommentReference"/>
        </w:rPr>
        <w:annotationRef/>
      </w:r>
      <w:r>
        <w:t>I think there is a better reference?</w:t>
      </w:r>
    </w:p>
  </w:comment>
  <w:comment w:id="11" w:author="Kathryn Ramsey" w:date="2023-08-07T15:51:00Z" w:initials="KR">
    <w:p w14:paraId="6CDADD8F" w14:textId="4243993E" w:rsidR="00990BE3" w:rsidRDefault="00990BE3">
      <w:pPr>
        <w:pStyle w:val="CommentText"/>
      </w:pPr>
      <w:r>
        <w:rPr>
          <w:rStyle w:val="CommentReference"/>
        </w:rPr>
        <w:annotationRef/>
      </w:r>
      <w:r>
        <w:rPr>
          <w:rStyle w:val="CommentReference"/>
        </w:rPr>
        <w:t>These are two of many screens to identify virulence factors. Maybe cite a recent review instead?</w:t>
      </w:r>
    </w:p>
  </w:comment>
  <w:comment w:id="12" w:author="Kathryn Ramsey" w:date="2023-08-07T15:52:00Z" w:initials="KR">
    <w:p w14:paraId="7A25ACB2" w14:textId="5669E55B" w:rsidR="00990BE3" w:rsidRDefault="00990BE3">
      <w:pPr>
        <w:pStyle w:val="CommentText"/>
      </w:pPr>
      <w:r>
        <w:rPr>
          <w:rStyle w:val="CommentReference"/>
        </w:rPr>
        <w:annotationRef/>
      </w:r>
      <w:r>
        <w:rPr>
          <w:rStyle w:val="CommentReference"/>
        </w:rPr>
        <w:t xml:space="preserve">Specify- are you just saying that these things can control gene expression broadly or you describing factors that control virulence gene expression? </w:t>
      </w:r>
    </w:p>
  </w:comment>
  <w:comment w:id="13"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accurate so it seems a bit misleading. </w:t>
      </w:r>
    </w:p>
  </w:comment>
  <w:comment w:id="14" w:author="Kathryn Ramsey" w:date="2023-08-07T16:33:00Z" w:initials="KR">
    <w:p w14:paraId="4C145C83" w14:textId="174EDF53" w:rsidR="004E29BD" w:rsidRDefault="004E29BD">
      <w:pPr>
        <w:pStyle w:val="CommentText"/>
      </w:pPr>
      <w:r>
        <w:rPr>
          <w:rStyle w:val="CommentReference"/>
        </w:rPr>
        <w:annotationRef/>
      </w:r>
      <w:r>
        <w:t xml:space="preserve">The Hansen and Williams references are describing SspA in E. coli. I would just remove the references here and keep the ones at the end. </w:t>
      </w:r>
    </w:p>
  </w:comment>
  <w:comment w:id="15" w:author="Kathryn Ramsey" w:date="2023-08-07T16:34:00Z" w:initials="KR">
    <w:p w14:paraId="0594AB4B" w14:textId="2F4776FE" w:rsidR="004E29BD" w:rsidRDefault="004E29BD">
      <w:pPr>
        <w:pStyle w:val="CommentText"/>
      </w:pPr>
      <w:r>
        <w:rPr>
          <w:rStyle w:val="CommentReference"/>
        </w:rPr>
        <w:annotationRef/>
      </w:r>
      <w:r>
        <w:t>This makes it sound like we know the order of binding. We don’t, so maybe re-phrase a bit?</w:t>
      </w:r>
    </w:p>
  </w:comment>
  <w:comment w:id="16" w:author="Sierra Schmidt" w:date="2023-08-08T12:54:00Z" w:initials="SS">
    <w:p w14:paraId="6DDFD1BF" w14:textId="77777777" w:rsidR="00F13EEC" w:rsidRDefault="00F13EEC" w:rsidP="0007321B">
      <w:pPr>
        <w:pStyle w:val="CommentText"/>
      </w:pPr>
      <w:r>
        <w:rPr>
          <w:rStyle w:val="CommentReference"/>
        </w:rPr>
        <w:annotationRef/>
      </w:r>
      <w:r>
        <w:t>Don't prescribe an order, bc we do not know lol</w:t>
      </w:r>
    </w:p>
  </w:comment>
  <w:comment w:id="17" w:author="Kathryn Ramsey" w:date="2023-07-22T14:34:00Z" w:initials="KR">
    <w:p w14:paraId="16C75250" w14:textId="7EBE7F88" w:rsidR="002751E4" w:rsidRDefault="002751E4">
      <w:pPr>
        <w:pStyle w:val="CommentText"/>
      </w:pPr>
      <w:r>
        <w:rPr>
          <w:rStyle w:val="CommentReference"/>
        </w:rPr>
        <w:annotationRef/>
      </w:r>
      <w:r>
        <w:t>This was worked out structurally in a number of other papers:</w:t>
      </w:r>
      <w:r>
        <w:br/>
        <w:t>Cuthbert 2017, Travis 2021.</w:t>
      </w:r>
      <w:r>
        <w:br/>
        <w:t xml:space="preserve">The sequence that leads to regulation is described in Ramsey 2015 and Travis 2021. </w:t>
      </w:r>
    </w:p>
  </w:comment>
  <w:comment w:id="21" w:author="Kathryn Ramsey" w:date="2023-08-07T16:44:00Z" w:initials="KR">
    <w:p w14:paraId="56320346" w14:textId="0CC7CBA1" w:rsidR="005733FE" w:rsidRDefault="005733FE">
      <w:pPr>
        <w:pStyle w:val="CommentText"/>
      </w:pPr>
      <w:r>
        <w:rPr>
          <w:rStyle w:val="CommentReference"/>
        </w:rPr>
        <w:annotationRef/>
      </w:r>
      <w:r>
        <w:t>Let’s discuss how to phrase this</w:t>
      </w:r>
    </w:p>
  </w:comment>
  <w:comment w:id="22" w:author="Sierra Schmidt" w:date="2023-08-08T12:56:00Z" w:initials="SS">
    <w:p w14:paraId="1C71A955" w14:textId="77777777" w:rsidR="00ED3342" w:rsidRDefault="00ED3342" w:rsidP="00511E8F">
      <w:pPr>
        <w:pStyle w:val="CommentText"/>
      </w:pPr>
      <w:r>
        <w:rPr>
          <w:rStyle w:val="CommentReference"/>
        </w:rPr>
        <w:annotationRef/>
      </w:r>
      <w:r>
        <w:t>ppGpp influneces all of the pigR regulon and there are other factors such as migR and etc etc etc</w:t>
      </w:r>
    </w:p>
  </w:comment>
  <w:comment w:id="20" w:author="Kathryn Ramsey" w:date="2023-07-22T15:02:00Z" w:initials="KR">
    <w:p w14:paraId="5CB9B8F6" w14:textId="1C7828EF" w:rsidR="00387B85" w:rsidRDefault="00387B85">
      <w:pPr>
        <w:pStyle w:val="CommentText"/>
      </w:pPr>
      <w:r>
        <w:rPr>
          <w:rStyle w:val="CommentReference"/>
        </w:rPr>
        <w:annotationRef/>
      </w:r>
      <w:r>
        <w:t xml:space="preserve">I would clarify this point to note that all of these genes influence ppGpp levels, which is the direct regulator of FPI gene expression. None of them are direct DNA-binding transcription activators. </w:t>
      </w:r>
    </w:p>
  </w:comment>
  <w:comment w:id="25" w:author="Kathryn Ramsey" w:date="2023-08-08T10:45:00Z" w:initials="KR">
    <w:p w14:paraId="087A41D9" w14:textId="5F7AB89C" w:rsidR="00755A4F" w:rsidRDefault="00755A4F">
      <w:pPr>
        <w:pStyle w:val="CommentText"/>
      </w:pPr>
      <w:r>
        <w:rPr>
          <w:rStyle w:val="CommentReference"/>
        </w:rPr>
        <w:annotationRef/>
      </w:r>
      <w:r>
        <w:t>Also say what they do- translate mRNA to protein</w:t>
      </w:r>
    </w:p>
  </w:comment>
  <w:comment w:id="26" w:author="Sierra Schmidt" w:date="2023-08-08T13:00:00Z" w:initials="SS">
    <w:p w14:paraId="67C59DBB" w14:textId="77777777" w:rsidR="00ED3342" w:rsidRDefault="00ED3342" w:rsidP="00703B41">
      <w:pPr>
        <w:pStyle w:val="CommentText"/>
      </w:pPr>
      <w:r>
        <w:rPr>
          <w:rStyle w:val="CommentReference"/>
        </w:rPr>
        <w:annotationRef/>
      </w:r>
      <w:r>
        <w:t>Describe what a ribosome does lol</w:t>
      </w:r>
    </w:p>
  </w:comment>
  <w:comment w:id="27" w:author="Kathryn Ramsey" w:date="2023-07-23T14:04:00Z" w:initials="KR">
    <w:p w14:paraId="1B88968F" w14:textId="7C0B9B82" w:rsidR="00755A4F" w:rsidRDefault="00755A4F" w:rsidP="00755A4F">
      <w:pPr>
        <w:pStyle w:val="CommentText"/>
      </w:pPr>
      <w:r>
        <w:rPr>
          <w:rStyle w:val="CommentReference"/>
        </w:rPr>
        <w:annotationRef/>
      </w:r>
      <w:r>
        <w:t>Re-phrase to start - studies have revealed broad categories…</w:t>
      </w:r>
    </w:p>
  </w:comment>
  <w:comment w:id="28" w:author="Kathryn Ramsey" w:date="2023-07-23T14:06:00Z" w:initials="KR">
    <w:p w14:paraId="6204BE98" w14:textId="77777777" w:rsidR="00755A4F" w:rsidRDefault="00755A4F" w:rsidP="00755A4F">
      <w:pPr>
        <w:pStyle w:val="CommentText"/>
      </w:pPr>
      <w:r>
        <w:rPr>
          <w:rStyle w:val="CommentReference"/>
        </w:rPr>
        <w:annotationRef/>
      </w:r>
      <w:r>
        <w:t xml:space="preserve">Maybe be more specific here- what impacts how much rRNA is necessary? </w:t>
      </w:r>
    </w:p>
  </w:comment>
  <w:comment w:id="29" w:author="Kathryn Ramsey" w:date="2023-07-23T14:08:00Z" w:initials="KR">
    <w:p w14:paraId="6B10B478" w14:textId="77777777" w:rsidR="00755A4F" w:rsidRDefault="00755A4F" w:rsidP="00755A4F">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30" w:author="Kathryn Ramsey" w:date="2023-07-23T14:10:00Z" w:initials="KR">
    <w:p w14:paraId="7AE844F8" w14:textId="77777777" w:rsidR="00755A4F" w:rsidRDefault="00755A4F" w:rsidP="00755A4F">
      <w:pPr>
        <w:pStyle w:val="CommentText"/>
      </w:pPr>
      <w:r>
        <w:rPr>
          <w:rStyle w:val="CommentReference"/>
        </w:rPr>
        <w:annotationRef/>
      </w:r>
      <w:r>
        <w:t>How does this relate to the first sentence? Not a clear connection, so I’m not sure what you’re trying to say.</w:t>
      </w:r>
    </w:p>
  </w:comment>
  <w:comment w:id="31" w:author="Kathryn Ramsey" w:date="2023-07-23T14:11:00Z" w:initials="KR">
    <w:p w14:paraId="3BAAD528" w14:textId="77777777" w:rsidR="00755A4F" w:rsidRDefault="00755A4F" w:rsidP="00755A4F">
      <w:pPr>
        <w:pStyle w:val="CommentText"/>
      </w:pPr>
      <w:r>
        <w:rPr>
          <w:rStyle w:val="CommentReference"/>
        </w:rPr>
        <w:annotationRef/>
      </w:r>
      <w:r>
        <w:t xml:space="preserve">Not sure what distinction among these things you’re making. </w:t>
      </w:r>
    </w:p>
  </w:comment>
  <w:comment w:id="32" w:author="Kathryn Ramsey" w:date="2023-07-23T14:13:00Z" w:initials="KR">
    <w:p w14:paraId="22BB243D" w14:textId="77777777" w:rsidR="00755A4F" w:rsidRDefault="00755A4F" w:rsidP="00755A4F">
      <w:pPr>
        <w:pStyle w:val="CommentText"/>
      </w:pPr>
      <w:r>
        <w:rPr>
          <w:rStyle w:val="CommentReference"/>
        </w:rPr>
        <w:annotationRef/>
      </w:r>
      <w:r>
        <w:t xml:space="preserve">Can describe these processes specifically? </w:t>
      </w:r>
    </w:p>
  </w:comment>
  <w:comment w:id="33" w:author="Kathryn Ramsey" w:date="2023-08-08T12:16:00Z" w:initials="KR">
    <w:p w14:paraId="2DD53E4E" w14:textId="3FED2015" w:rsidR="00E57485" w:rsidRDefault="00E57485">
      <w:pPr>
        <w:pStyle w:val="CommentText"/>
      </w:pPr>
      <w:r>
        <w:rPr>
          <w:rStyle w:val="CommentReference"/>
        </w:rPr>
        <w:annotationRef/>
      </w:r>
      <w:r>
        <w:t>Combine and clarify a bit.</w:t>
      </w:r>
    </w:p>
  </w:comment>
  <w:comment w:id="34" w:author="Kathryn Ramsey" w:date="2023-07-23T14:14:00Z" w:initials="KR">
    <w:p w14:paraId="006A0BEF" w14:textId="77777777" w:rsidR="00755A4F" w:rsidRDefault="00755A4F" w:rsidP="00755A4F">
      <w:pPr>
        <w:pStyle w:val="CommentText"/>
      </w:pPr>
      <w:r>
        <w:rPr>
          <w:rStyle w:val="CommentReference"/>
        </w:rPr>
        <w:annotationRef/>
      </w:r>
      <w:r>
        <w:t xml:space="preserve">Regulate what? </w:t>
      </w:r>
    </w:p>
  </w:comment>
  <w:comment w:id="35" w:author="Kathryn Ramsey" w:date="2023-08-08T12:19:00Z" w:initials="KR">
    <w:p w14:paraId="34131DB1" w14:textId="28A6459F" w:rsidR="00E57485" w:rsidRDefault="00E57485">
      <w:pPr>
        <w:pStyle w:val="CommentText"/>
      </w:pPr>
      <w:r>
        <w:rPr>
          <w:rStyle w:val="CommentReference"/>
        </w:rPr>
        <w:annotationRef/>
      </w:r>
      <w:r w:rsidR="00DB23C1">
        <w:t xml:space="preserve">how? </w:t>
      </w:r>
      <w:r>
        <w:t xml:space="preserve"> </w:t>
      </w:r>
    </w:p>
  </w:comment>
  <w:comment w:id="36" w:author="Sierra Schmidt" w:date="2023-08-08T13:05:00Z" w:initials="SS">
    <w:p w14:paraId="1F0403C2" w14:textId="77777777" w:rsidR="00ED3342" w:rsidRDefault="00ED3342" w:rsidP="002546EE">
      <w:pPr>
        <w:pStyle w:val="CommentText"/>
      </w:pPr>
      <w:r>
        <w:rPr>
          <w:rStyle w:val="CommentReference"/>
        </w:rPr>
        <w:annotationRef/>
      </w:r>
      <w:r>
        <w:t>State other mechanimss lol</w:t>
      </w:r>
    </w:p>
  </w:comment>
  <w:comment w:id="37" w:author="Kathryn Ramsey" w:date="2023-07-23T14:24:00Z" w:initials="KR">
    <w:p w14:paraId="7F588625" w14:textId="7B448CB0" w:rsidR="00755A4F" w:rsidRDefault="00755A4F" w:rsidP="00755A4F">
      <w:pPr>
        <w:pStyle w:val="CommentText"/>
      </w:pPr>
      <w:r>
        <w:rPr>
          <w:rStyle w:val="CommentReference"/>
        </w:rPr>
        <w:annotationRef/>
      </w:r>
      <w:r>
        <w:t>Add all the “u”s</w:t>
      </w:r>
    </w:p>
  </w:comment>
  <w:comment w:id="38" w:author="Kathryn Ramsey" w:date="2023-07-23T14:23:00Z" w:initials="KR">
    <w:p w14:paraId="021F2DBC" w14:textId="77777777" w:rsidR="00755A4F" w:rsidRDefault="00755A4F" w:rsidP="00755A4F">
      <w:pPr>
        <w:pStyle w:val="CommentText"/>
      </w:pPr>
      <w:r>
        <w:rPr>
          <w:rStyle w:val="CommentReference"/>
        </w:rPr>
        <w:annotationRef/>
      </w:r>
      <w:r>
        <w:t>See Ban et al.</w:t>
      </w:r>
    </w:p>
  </w:comment>
  <w:comment w:id="39" w:author="Kathryn Ramsey" w:date="2023-07-23T14:22:00Z" w:initials="KR">
    <w:p w14:paraId="012A4391" w14:textId="77777777" w:rsidR="00755A4F" w:rsidRDefault="00755A4F" w:rsidP="00755A4F">
      <w:pPr>
        <w:pStyle w:val="CommentText"/>
      </w:pPr>
      <w:r>
        <w:rPr>
          <w:rStyle w:val="CommentReference"/>
        </w:rPr>
        <w:annotationRef/>
      </w:r>
      <w:r>
        <w:t>Be specific- what?</w:t>
      </w:r>
    </w:p>
  </w:comment>
  <w:comment w:id="40" w:author="Kathryn Ramsey" w:date="2023-07-23T14:40:00Z" w:initials="KR">
    <w:p w14:paraId="4D6EC2FB" w14:textId="77777777" w:rsidR="00755A4F" w:rsidRDefault="00755A4F" w:rsidP="00755A4F">
      <w:pPr>
        <w:pStyle w:val="CommentText"/>
      </w:pPr>
      <w:r>
        <w:rPr>
          <w:rStyle w:val="CommentReference"/>
        </w:rPr>
        <w:annotationRef/>
      </w:r>
      <w:r>
        <w:t>Instead of saying this, what does the information you provided imply about how uL10 is regulated?</w:t>
      </w:r>
    </w:p>
  </w:comment>
  <w:comment w:id="41" w:author="Kathryn Ramsey" w:date="2023-08-08T12:21:00Z" w:initials="KR">
    <w:p w14:paraId="799BE9D7" w14:textId="3BA64220" w:rsidR="00DB23C1" w:rsidRDefault="00DB23C1">
      <w:pPr>
        <w:pStyle w:val="CommentText"/>
      </w:pPr>
      <w:r>
        <w:rPr>
          <w:rStyle w:val="CommentReference"/>
        </w:rPr>
        <w:annotationRef/>
      </w:r>
      <w:r>
        <w:t>Expand on this. What does autoregulation mean?</w:t>
      </w:r>
    </w:p>
  </w:comment>
  <w:comment w:id="42"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43" w:author="Sierra Schmidt" w:date="2023-08-01T12:12:00Z" w:initials="SS">
    <w:p w14:paraId="6C56DD3D" w14:textId="77777777" w:rsidR="004846B7" w:rsidRDefault="004846B7" w:rsidP="00AD652C">
      <w:pPr>
        <w:pStyle w:val="CommentText"/>
      </w:pPr>
      <w:r>
        <w:rPr>
          <w:rStyle w:val="CommentReference"/>
        </w:rPr>
        <w:annotationRef/>
      </w:r>
      <w:r>
        <w:t>I wasn't exactly sure what you were asking so here we go</w:t>
      </w:r>
    </w:p>
  </w:comment>
  <w:comment w:id="44" w:author="Kathryn Ramsey" w:date="2023-08-08T10:20:00Z" w:initials="KR">
    <w:p w14:paraId="5B102EF5" w14:textId="177AB3E9" w:rsidR="007E7676" w:rsidRDefault="007E7676">
      <w:pPr>
        <w:pStyle w:val="CommentText"/>
      </w:pPr>
      <w:r>
        <w:rPr>
          <w:rStyle w:val="CommentReference"/>
        </w:rPr>
        <w:annotationRef/>
      </w:r>
      <w:r>
        <w:t xml:space="preserve">Your first sentence is discussing ribosome function, but the rest of the paragraph describes ribosome composition. A better suggestion is to include a point about ribosome composition not generally being considered when discussion ribosomes. </w:t>
      </w:r>
    </w:p>
  </w:comment>
  <w:comment w:id="45" w:author="Kathryn Ramsey" w:date="2023-07-23T12:51:00Z" w:initials="KR">
    <w:p w14:paraId="40D3E4F1" w14:textId="77777777" w:rsidR="00405C64" w:rsidRDefault="00405C64" w:rsidP="00405C64">
      <w:pPr>
        <w:pStyle w:val="CommentText"/>
      </w:pPr>
      <w:r>
        <w:rPr>
          <w:rStyle w:val="CommentReference"/>
        </w:rPr>
        <w:annotationRef/>
      </w:r>
      <w:r>
        <w:t>Including [a few names here]</w:t>
      </w:r>
    </w:p>
  </w:comment>
  <w:comment w:id="46" w:author="Kathryn Ramsey" w:date="2023-07-23T12:51:00Z" w:initials="KR">
    <w:p w14:paraId="1C02BAC2" w14:textId="0E8C0BE7" w:rsidR="00405C64" w:rsidRDefault="00405C64" w:rsidP="00405C64">
      <w:pPr>
        <w:pStyle w:val="CommentText"/>
      </w:pPr>
      <w:r>
        <w:rPr>
          <w:rStyle w:val="CommentReference"/>
        </w:rPr>
        <w:annotationRef/>
      </w:r>
      <w:r>
        <w:t xml:space="preserve">Maybe start with which paralogs are present. </w:t>
      </w:r>
    </w:p>
  </w:comment>
  <w:comment w:id="47" w:author="Sierra Schmidt" w:date="2023-08-01T15:52:00Z" w:initials="SS">
    <w:p w14:paraId="7434A460" w14:textId="77777777" w:rsidR="00FA1079" w:rsidRDefault="00FA1079" w:rsidP="007A7DEC">
      <w:pPr>
        <w:pStyle w:val="CommentText"/>
      </w:pPr>
      <w:r>
        <w:rPr>
          <w:rStyle w:val="CommentReference"/>
        </w:rPr>
        <w:annotationRef/>
      </w:r>
      <w:r>
        <w:t>Not sure what this meant</w:t>
      </w:r>
    </w:p>
  </w:comment>
  <w:comment w:id="48" w:author="Kathryn Ramsey" w:date="2023-08-08T10:40:00Z" w:initials="KR">
    <w:p w14:paraId="24A580EE" w14:textId="7A135556" w:rsidR="00755A4F" w:rsidRDefault="00755A4F">
      <w:pPr>
        <w:pStyle w:val="CommentText"/>
      </w:pPr>
      <w:r>
        <w:rPr>
          <w:rStyle w:val="CommentReference"/>
        </w:rPr>
        <w:annotationRef/>
      </w:r>
      <w:r>
        <w:t>Let’s discuss</w:t>
      </w:r>
    </w:p>
  </w:comment>
  <w:comment w:id="49" w:author="Kathryn Ramsey" w:date="2023-07-23T13:07:00Z" w:initials="KR">
    <w:p w14:paraId="329F6B18" w14:textId="743F11C5" w:rsidR="00405C64" w:rsidRDefault="00405C64" w:rsidP="00405C64">
      <w:pPr>
        <w:pStyle w:val="CommentText"/>
      </w:pPr>
      <w:r>
        <w:rPr>
          <w:rStyle w:val="CommentReference"/>
        </w:rPr>
        <w:annotationRef/>
      </w:r>
      <w:r>
        <w:t>I would simplify this a bit and say that studies suggest …</w:t>
      </w:r>
    </w:p>
  </w:comment>
  <w:comment w:id="50" w:author="Kathryn Ramsey" w:date="2023-08-08T10:42:00Z" w:initials="KR">
    <w:p w14:paraId="1020C3DC" w14:textId="5E0CD625" w:rsidR="00755A4F" w:rsidRDefault="00755A4F">
      <w:pPr>
        <w:pStyle w:val="CommentText"/>
      </w:pPr>
      <w:r>
        <w:rPr>
          <w:rStyle w:val="CommentReference"/>
        </w:rPr>
        <w:annotationRef/>
      </w:r>
      <w:r>
        <w:t>Let’s discuss these outcomes</w:t>
      </w:r>
    </w:p>
  </w:comment>
  <w:comment w:id="51" w:author="Sierra Schmidt" w:date="2023-08-08T13:15:00Z" w:initials="SS">
    <w:p w14:paraId="430F038E" w14:textId="77777777" w:rsidR="00234177" w:rsidRDefault="00234177" w:rsidP="00A9369C">
      <w:pPr>
        <w:pStyle w:val="CommentText"/>
      </w:pPr>
      <w:r>
        <w:rPr>
          <w:rStyle w:val="CommentReference"/>
        </w:rPr>
        <w:annotationRef/>
      </w:r>
      <w:r>
        <w:t>Make point that what we know is that this a mechanism to contorl intracellular concentrations of zinc and what is less unknown is the functional consequences for the ribosome function so put like the mycobacterium thing into the zinc concentations, look at how the ribisome might chang, chen 2020 pnas how it affects translation and it just says there are changes in translation but without a well-defined  phenotype</w:t>
      </w:r>
      <w:r>
        <w:br/>
      </w:r>
      <w:r>
        <w:br/>
        <w:t>so just be a little careful about outcomes and separate into metal availablity and ribosome function (know less)</w:t>
      </w:r>
    </w:p>
  </w:comment>
  <w:comment w:id="52" w:author="Kathryn Ramsey" w:date="2023-07-23T12:49:00Z" w:initials="KR">
    <w:p w14:paraId="7B8234B1" w14:textId="3B261584" w:rsidR="004846B7" w:rsidRDefault="004846B7" w:rsidP="004846B7">
      <w:pPr>
        <w:pStyle w:val="CommentText"/>
      </w:pPr>
      <w:r>
        <w:rPr>
          <w:rStyle w:val="CommentReference"/>
        </w:rPr>
        <w:annotationRef/>
      </w:r>
      <w:r>
        <w:t>These sentences seem a bit unconnected to the surrounding ones- re-organize a bit?</w:t>
      </w:r>
    </w:p>
  </w:comment>
  <w:comment w:id="53" w:author="Sierra Schmidt" w:date="2023-08-08T13:28:00Z" w:initials="SS">
    <w:p w14:paraId="5E399912" w14:textId="77777777" w:rsidR="00B43E01" w:rsidRDefault="00B43E01" w:rsidP="00BE20FC">
      <w:pPr>
        <w:pStyle w:val="CommentText"/>
      </w:pPr>
      <w:r>
        <w:rPr>
          <w:rStyle w:val="CommentReference"/>
        </w:rPr>
        <w:annotationRef/>
      </w:r>
      <w:r>
        <w:t>Add in S1 operon figure somewhere lol</w:t>
      </w:r>
    </w:p>
  </w:comment>
  <w:comment w:id="54" w:author="Kathryn Ramsey" w:date="2023-07-22T17:05:00Z" w:initials="KR">
    <w:p w14:paraId="15053A62" w14:textId="7C49BD6A"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55"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rpsU is implicated in translation initiation and end with this conclusion. </w:t>
      </w:r>
    </w:p>
  </w:comment>
  <w:comment w:id="56" w:author="Kathryn Ramsey" w:date="2023-08-08T12:23:00Z" w:initials="KR">
    <w:p w14:paraId="728BACB7" w14:textId="5D31B1C7" w:rsidR="00501835" w:rsidRDefault="00501835">
      <w:pPr>
        <w:pStyle w:val="CommentText"/>
      </w:pPr>
      <w:r>
        <w:rPr>
          <w:rStyle w:val="CommentReference"/>
        </w:rPr>
        <w:annotationRef/>
      </w:r>
      <w:r>
        <w:t>Make this the sigma symbol with a superscript 70</w:t>
      </w:r>
    </w:p>
  </w:comment>
  <w:comment w:id="57" w:author="Kathryn Ramsey" w:date="2023-07-23T07:51:00Z" w:initials="KR">
    <w:p w14:paraId="58B7682F" w14:textId="73CDE72C" w:rsidR="00035659" w:rsidRDefault="00035659">
      <w:pPr>
        <w:pStyle w:val="CommentText"/>
      </w:pPr>
      <w:r>
        <w:rPr>
          <w:rStyle w:val="CommentReference"/>
        </w:rPr>
        <w:annotationRef/>
      </w:r>
      <w:r>
        <w:t>This is a bit cryptic. Can you be a bit more specific so the reader understands why adding back bS21 successfully restored mRNA binding?</w:t>
      </w:r>
    </w:p>
  </w:comment>
  <w:comment w:id="58" w:author="Sierra Schmidt" w:date="2023-08-02T06:47:00Z" w:initials="SS">
    <w:p w14:paraId="2C053041" w14:textId="77777777" w:rsidR="004D1A81" w:rsidRDefault="004D1A81" w:rsidP="00D33CB2">
      <w:pPr>
        <w:pStyle w:val="CommentText"/>
      </w:pPr>
      <w:r>
        <w:rPr>
          <w:rStyle w:val="CommentReference"/>
        </w:rPr>
        <w:annotationRef/>
      </w:r>
      <w:r>
        <w:t>Not exactly sure what you wanted, made edits</w:t>
      </w:r>
    </w:p>
  </w:comment>
  <w:comment w:id="59" w:author="Sierra Schmidt" w:date="2023-08-08T13:17:00Z" w:initials="SS">
    <w:p w14:paraId="4AECB503" w14:textId="77777777" w:rsidR="00EA403E" w:rsidRDefault="00EA403E" w:rsidP="002D0D2F">
      <w:pPr>
        <w:pStyle w:val="CommentText"/>
      </w:pPr>
      <w:r>
        <w:rPr>
          <w:rStyle w:val="CommentReference"/>
        </w:rPr>
        <w:annotationRef/>
      </w:r>
      <w:r>
        <w:t>Induced protein damage, if you damage the proteins associated with the ribosome they can't bind mRNA, ut addingaback un-damaged prtoein</w:t>
      </w:r>
    </w:p>
  </w:comment>
  <w:comment w:id="60" w:author="Kathryn Ramsey" w:date="2023-07-23T07:58:00Z" w:initials="KR">
    <w:p w14:paraId="3B4661BF" w14:textId="36718AB1" w:rsidR="00035659" w:rsidRDefault="00035659">
      <w:pPr>
        <w:pStyle w:val="CommentText"/>
      </w:pPr>
      <w:r>
        <w:rPr>
          <w:rStyle w:val="CommentReference"/>
        </w:rPr>
        <w:annotationRef/>
      </w:r>
      <w:r>
        <w:t xml:space="preserve">Clarify- a transposon mutagenesis assay alone? What techniques did they use to find virulence factors? </w:t>
      </w:r>
    </w:p>
  </w:comment>
  <w:comment w:id="61" w:author="Sierra Schmidt" w:date="2023-08-02T07:04:00Z" w:initials="SS">
    <w:p w14:paraId="6654FC7D" w14:textId="77777777" w:rsidR="00F87BA2" w:rsidRDefault="00430ECF" w:rsidP="007F4AD0">
      <w:pPr>
        <w:pStyle w:val="CommentText"/>
      </w:pPr>
      <w:r>
        <w:rPr>
          <w:rStyle w:val="CommentReference"/>
        </w:rPr>
        <w:annotationRef/>
      </w:r>
      <w:r w:rsidR="00F87BA2">
        <w:t>Is this what you were getting at?</w:t>
      </w:r>
    </w:p>
  </w:comment>
  <w:comment w:id="62" w:author="Kathryn Ramsey" w:date="2023-08-08T12:24:00Z" w:initials="KR">
    <w:p w14:paraId="3B7859B9" w14:textId="47A52C6D" w:rsidR="00501835" w:rsidRDefault="00501835">
      <w:pPr>
        <w:pStyle w:val="CommentText"/>
      </w:pPr>
      <w:r>
        <w:rPr>
          <w:rStyle w:val="CommentReference"/>
        </w:rPr>
        <w:annotationRef/>
      </w:r>
      <w:r>
        <w:t>Not quite, let’s discuss</w:t>
      </w:r>
    </w:p>
  </w:comment>
  <w:comment w:id="63" w:author="Sierra Schmidt" w:date="2023-08-08T13:20:00Z" w:initials="SS">
    <w:p w14:paraId="7188EB16" w14:textId="77777777" w:rsidR="00EA403E" w:rsidRDefault="00EA403E" w:rsidP="00107E17">
      <w:pPr>
        <w:pStyle w:val="CommentText"/>
      </w:pPr>
      <w:r>
        <w:rPr>
          <w:rStyle w:val="CommentReference"/>
        </w:rPr>
        <w:annotationRef/>
      </w:r>
      <w:r>
        <w:t>Careful between screening and sequencing, passed transposon library through , assed an infection model to determine which genes were necessary for infection</w:t>
      </w:r>
    </w:p>
  </w:comment>
  <w:comment w:id="64" w:author="Sierra Schmidt" w:date="2023-08-08T13:20:00Z" w:initials="SS">
    <w:p w14:paraId="1E18BF93" w14:textId="77777777" w:rsidR="00EA403E" w:rsidRDefault="00EA403E" w:rsidP="00393355">
      <w:pPr>
        <w:pStyle w:val="CommentText"/>
      </w:pPr>
      <w:r>
        <w:rPr>
          <w:rStyle w:val="CommentReference"/>
        </w:rPr>
        <w:annotationRef/>
      </w:r>
      <w:r>
        <w:t>Also in mice</w:t>
      </w:r>
    </w:p>
  </w:comment>
  <w:comment w:id="65" w:author="Kathryn Ramsey" w:date="2023-07-23T08:05:00Z" w:initials="KR">
    <w:p w14:paraId="12423D99" w14:textId="5127F2B9"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66" w:author="Kathryn Ramsey" w:date="2023-07-23T08:38:00Z" w:initials="KR">
    <w:p w14:paraId="435D158B" w14:textId="6E57AF3C"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67"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68" w:author="Kathryn Ramsey" w:date="2023-07-23T08:46:00Z" w:initials="KR">
    <w:p w14:paraId="3E18294C" w14:textId="7A37D950" w:rsidR="004F3DFF" w:rsidRDefault="004F3DFF">
      <w:pPr>
        <w:pStyle w:val="CommentText"/>
      </w:pPr>
      <w:r>
        <w:rPr>
          <w:rStyle w:val="CommentReference"/>
        </w:rPr>
        <w:annotationRef/>
      </w:r>
      <w:r>
        <w:t>I don’t see the circle?</w:t>
      </w:r>
    </w:p>
  </w:comment>
  <w:comment w:id="70" w:author="Kathryn Ramsey" w:date="2023-07-23T10:49:00Z" w:initials="KR">
    <w:p w14:paraId="52C81A73" w14:textId="7075DFDE" w:rsidR="00CB6EC9" w:rsidRDefault="00CB6EC9">
      <w:pPr>
        <w:pStyle w:val="CommentText"/>
      </w:pPr>
      <w:r>
        <w:rPr>
          <w:rStyle w:val="CommentReference"/>
        </w:rPr>
        <w:annotationRef/>
      </w:r>
      <w:r>
        <w:t>With respect to Hfq, Hannah did not find any evidence that in cells without bS21-2, changes in Hfq lead to observed changes in protein abundance, so not the best example for this mode of regulation. But what else did we not investigate that could result in indirect effects? Check out the discussion of Hannah’s paper.</w:t>
      </w:r>
    </w:p>
  </w:comment>
  <w:comment w:id="71" w:author="Sierra Schmidt" w:date="2023-08-03T07:40:00Z" w:initials="SS">
    <w:p w14:paraId="0E4F1F93" w14:textId="77777777" w:rsidR="00626E82" w:rsidRDefault="00626E82" w:rsidP="007653EE">
      <w:pPr>
        <w:pStyle w:val="CommentText"/>
      </w:pPr>
      <w:r>
        <w:rPr>
          <w:rStyle w:val="CommentReference"/>
        </w:rPr>
        <w:annotationRef/>
      </w:r>
      <w:r>
        <w:t xml:space="preserve">Quite possibly described that terribly </w:t>
      </w:r>
    </w:p>
  </w:comment>
  <w:comment w:id="72" w:author="Kathryn Ramsey" w:date="2023-07-23T10:50:00Z" w:initials="KR">
    <w:p w14:paraId="7355D771" w14:textId="6B95A06F" w:rsidR="00CB6EC9" w:rsidRDefault="00CB6EC9">
      <w:pPr>
        <w:pStyle w:val="CommentText"/>
      </w:pPr>
      <w:r>
        <w:rPr>
          <w:rStyle w:val="CommentReference"/>
        </w:rPr>
        <w:annotationRef/>
      </w:r>
      <w:r>
        <w:t>Start with leader-dependent, then requires imperfect.</w:t>
      </w:r>
    </w:p>
  </w:comment>
  <w:comment w:id="73"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74" w:author="Kathryn Ramsey" w:date="2023-08-08T12:28:00Z" w:initials="KR">
    <w:p w14:paraId="13E6C5E5" w14:textId="60492EF4" w:rsidR="00033821" w:rsidRDefault="00033821">
      <w:pPr>
        <w:pStyle w:val="CommentText"/>
      </w:pPr>
      <w:r>
        <w:rPr>
          <w:rStyle w:val="CommentReference"/>
        </w:rPr>
        <w:annotationRef/>
      </w:r>
      <w:r>
        <w:t xml:space="preserve">Let’s discuss this section. </w:t>
      </w:r>
    </w:p>
  </w:comment>
  <w:comment w:id="75" w:author="Sierra Schmidt" w:date="2023-08-08T13:22:00Z" w:initials="SS">
    <w:p w14:paraId="1D39B8B1" w14:textId="77777777" w:rsidR="00EA403E" w:rsidRDefault="00EA403E" w:rsidP="007745C9">
      <w:pPr>
        <w:pStyle w:val="CommentText"/>
      </w:pPr>
      <w:r>
        <w:rPr>
          <w:rStyle w:val="CommentReference"/>
        </w:rPr>
        <w:annotationRef/>
      </w:r>
      <w:r>
        <w:t>Very careful to not indicate that there isn't ribosomal switching , while we understand how certain r proteins are regulated, none of these paralogs coordinate zinc so we don't think that Zur would be responsible, the networks that turn on these genes have not been previously investigatied</w:t>
      </w:r>
    </w:p>
  </w:comment>
  <w:comment w:id="76" w:author="Sierra Schmidt" w:date="2023-08-08T13:23:00Z" w:initials="SS">
    <w:p w14:paraId="3F32EB3F" w14:textId="77777777" w:rsidR="00EA403E" w:rsidRDefault="00EA403E" w:rsidP="00A91CE2">
      <w:pPr>
        <w:pStyle w:val="CommentText"/>
      </w:pPr>
      <w:r>
        <w:rPr>
          <w:rStyle w:val="CommentReference"/>
        </w:rPr>
        <w:annotationRef/>
      </w:r>
      <w:r>
        <w:t>We don't know this</w:t>
      </w:r>
    </w:p>
  </w:comment>
  <w:comment w:id="77" w:author="Sierra Schmidt" w:date="2023-08-08T13:23:00Z" w:initials="SS">
    <w:p w14:paraId="5A9BBBE4" w14:textId="77777777" w:rsidR="00EA403E" w:rsidRDefault="00EA403E" w:rsidP="0073442E">
      <w:pPr>
        <w:pStyle w:val="CommentText"/>
      </w:pPr>
      <w:r>
        <w:rPr>
          <w:rStyle w:val="CommentReference"/>
        </w:rPr>
        <w:annotationRef/>
      </w:r>
      <w:r>
        <w:t xml:space="preserve">We don't know about assembly </w:t>
      </w:r>
    </w:p>
  </w:comment>
  <w:comment w:id="78" w:author="Kathryn Ramsey" w:date="2023-07-23T14:01:00Z" w:initials="KR">
    <w:p w14:paraId="18EE405C" w14:textId="5B4A4EDF" w:rsidR="009E595E" w:rsidRDefault="009E595E" w:rsidP="009E595E">
      <w:pPr>
        <w:pStyle w:val="CommentText"/>
      </w:pPr>
      <w:r>
        <w:rPr>
          <w:rStyle w:val="CommentReference"/>
        </w:rPr>
        <w:annotationRef/>
      </w:r>
      <w:r>
        <w:t xml:space="preserve">Use the term complemented. Be specific about what phenotype you are referring to. </w:t>
      </w:r>
    </w:p>
  </w:comment>
  <w:comment w:id="79" w:author="Kathryn Ramsey" w:date="2023-08-08T12:31:00Z" w:initials="KR">
    <w:p w14:paraId="5971EE11" w14:textId="05234C76" w:rsidR="00770D16" w:rsidRDefault="00770D16">
      <w:pPr>
        <w:pStyle w:val="CommentText"/>
      </w:pPr>
      <w:r>
        <w:rPr>
          <w:rStyle w:val="CommentReference"/>
        </w:rPr>
        <w:annotationRef/>
      </w:r>
      <w:r>
        <w:t>Add a subheading before this paragraph</w:t>
      </w:r>
    </w:p>
  </w:comment>
  <w:comment w:id="80" w:author="Kathryn Ramsey" w:date="2023-07-23T11:22:00Z" w:initials="KR">
    <w:p w14:paraId="7565C745" w14:textId="470ECB69" w:rsidR="00732F7B" w:rsidRDefault="00732F7B">
      <w:pPr>
        <w:pStyle w:val="CommentText"/>
      </w:pPr>
      <w:r>
        <w:rPr>
          <w:rStyle w:val="CommentReference"/>
        </w:rPr>
        <w:annotationRef/>
      </w:r>
      <w:r>
        <w:t xml:space="preserve">This organism encodes 2 rpsU genes. </w:t>
      </w:r>
    </w:p>
  </w:comment>
  <w:comment w:id="81"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Biocyc. </w:t>
      </w:r>
    </w:p>
  </w:comment>
  <w:comment w:id="83" w:author="Kathryn Ramsey" w:date="2023-08-08T12:30:00Z" w:initials="KR">
    <w:p w14:paraId="715BA278" w14:textId="0848C674" w:rsidR="00770D16" w:rsidRDefault="00770D16">
      <w:pPr>
        <w:pStyle w:val="CommentText"/>
      </w:pPr>
      <w:r>
        <w:rPr>
          <w:rStyle w:val="CommentReference"/>
        </w:rPr>
        <w:annotationRef/>
      </w:r>
      <w:r>
        <w:t>Specifically, how?</w:t>
      </w:r>
    </w:p>
  </w:comment>
  <w:comment w:id="82" w:author="Kathryn Ramsey" w:date="2023-07-23T11:27:00Z" w:initials="KR">
    <w:p w14:paraId="19DB371C" w14:textId="3265747E" w:rsidR="00732F7B" w:rsidRDefault="00732F7B">
      <w:pPr>
        <w:pStyle w:val="CommentText"/>
      </w:pPr>
      <w:r>
        <w:rPr>
          <w:rStyle w:val="CommentReference"/>
        </w:rPr>
        <w:annotationRef/>
      </w:r>
      <w:r>
        <w:t xml:space="preserve">Determining to be part of a known family generally means this is </w:t>
      </w:r>
      <w:r w:rsidR="00CC0BDE">
        <w:t xml:space="preserve">due to function or sequence homology. They found that this gene is also induced upon cold shock, but it has not been recognized as a “csp” family member to my knowledge. </w:t>
      </w:r>
    </w:p>
  </w:comment>
  <w:comment w:id="84"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85"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86"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87"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88" w:author="Kathryn Ramsey" w:date="2023-08-08T12:31:00Z" w:initials="KR">
    <w:p w14:paraId="461F0AD7" w14:textId="3AFC7298" w:rsidR="00770D16" w:rsidRDefault="00770D16">
      <w:pPr>
        <w:pStyle w:val="CommentText"/>
      </w:pPr>
      <w:r>
        <w:rPr>
          <w:rStyle w:val="CommentReference"/>
        </w:rPr>
        <w:annotationRef/>
      </w:r>
      <w:r>
        <w:t>Let’s discuss</w:t>
      </w:r>
    </w:p>
  </w:comment>
  <w:comment w:id="89" w:author="Sierra Schmidt" w:date="2023-08-08T13:26:00Z" w:initials="SS">
    <w:p w14:paraId="27BED0AD" w14:textId="77777777" w:rsidR="00B43E01" w:rsidRDefault="00B43E01" w:rsidP="00D64D12">
      <w:pPr>
        <w:pStyle w:val="CommentText"/>
      </w:pPr>
      <w:r>
        <w:rPr>
          <w:rStyle w:val="CommentReference"/>
        </w:rPr>
        <w:annotationRef/>
      </w:r>
      <w:r>
        <w:t>Edited, but edit</w:t>
      </w:r>
    </w:p>
  </w:comment>
  <w:comment w:id="90" w:author="Kathryn Ramsey" w:date="2023-07-23T11:50:00Z" w:initials="KR">
    <w:p w14:paraId="2AED0750" w14:textId="6B51FC02" w:rsidR="00B339CA" w:rsidRDefault="00B339CA">
      <w:pPr>
        <w:pStyle w:val="CommentText"/>
      </w:pPr>
      <w:r>
        <w:rPr>
          <w:rStyle w:val="CommentReference"/>
        </w:rPr>
        <w:annotationRef/>
      </w:r>
      <w:r>
        <w:t xml:space="preserve">Can you be more specific? What technique lead to the identification of spectral counts? </w:t>
      </w:r>
    </w:p>
  </w:comment>
  <w:comment w:id="91" w:author="Kathryn Ramsey" w:date="2023-07-23T11:51:00Z" w:initials="KR">
    <w:p w14:paraId="252D7F19" w14:textId="77777777" w:rsidR="00B06FA7" w:rsidRDefault="00B06FA7" w:rsidP="00B06FA7">
      <w:pPr>
        <w:pStyle w:val="CommentText"/>
      </w:pPr>
      <w:r>
        <w:rPr>
          <w:rStyle w:val="CommentReference"/>
        </w:rPr>
        <w:annotationRef/>
      </w:r>
      <w:r>
        <w:t>Can you describe why you can’t differentiate?</w:t>
      </w:r>
    </w:p>
  </w:comment>
  <w:comment w:id="92"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93" w:author="Kathryn Ramsey" w:date="2023-07-23T11:54:00Z" w:initials="KR">
    <w:p w14:paraId="756A1E9D" w14:textId="706B9866" w:rsidR="00B339CA" w:rsidRDefault="00B339CA">
      <w:pPr>
        <w:pStyle w:val="CommentText"/>
      </w:pPr>
      <w:r>
        <w:rPr>
          <w:rStyle w:val="CommentReference"/>
        </w:rPr>
        <w:annotationRef/>
      </w:r>
      <w:r>
        <w:t xml:space="preserve">Cure suggests recovery from illness or removal of pathogen, so please use a different word. </w:t>
      </w:r>
    </w:p>
  </w:comment>
  <w:comment w:id="94"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6E0D6" w15:done="1"/>
  <w15:commentEx w15:paraId="48CB628E" w15:done="1"/>
  <w15:commentEx w15:paraId="21083163" w15:done="1"/>
  <w15:commentEx w15:paraId="0C198FAF" w15:done="1"/>
  <w15:commentEx w15:paraId="3D555964" w15:done="1"/>
  <w15:commentEx w15:paraId="0AA030C4" w15:done="1"/>
  <w15:commentEx w15:paraId="50A8C322" w15:done="1"/>
  <w15:commentEx w15:paraId="6CDADD8F" w15:done="1"/>
  <w15:commentEx w15:paraId="7A25ACB2" w15:done="1"/>
  <w15:commentEx w15:paraId="12299D2D" w15:done="1"/>
  <w15:commentEx w15:paraId="4C145C83" w15:done="1"/>
  <w15:commentEx w15:paraId="0594AB4B" w15:done="1"/>
  <w15:commentEx w15:paraId="6DDFD1BF" w15:paraIdParent="0594AB4B" w15:done="1"/>
  <w15:commentEx w15:paraId="16C75250" w15:done="1"/>
  <w15:commentEx w15:paraId="56320346" w15:done="1"/>
  <w15:commentEx w15:paraId="1C71A955" w15:paraIdParent="56320346" w15:done="1"/>
  <w15:commentEx w15:paraId="5CB9B8F6" w15:done="1"/>
  <w15:commentEx w15:paraId="087A41D9" w15:done="1"/>
  <w15:commentEx w15:paraId="67C59DBB" w15:paraIdParent="087A41D9" w15:done="1"/>
  <w15:commentEx w15:paraId="1B88968F" w15:done="1"/>
  <w15:commentEx w15:paraId="6204BE98" w15:done="1"/>
  <w15:commentEx w15:paraId="6B10B478" w15:done="1"/>
  <w15:commentEx w15:paraId="7AE844F8" w15:done="1"/>
  <w15:commentEx w15:paraId="3BAAD528" w15:done="1"/>
  <w15:commentEx w15:paraId="22BB243D" w15:done="1"/>
  <w15:commentEx w15:paraId="2DD53E4E" w15:done="1"/>
  <w15:commentEx w15:paraId="006A0BEF" w15:done="1"/>
  <w15:commentEx w15:paraId="34131DB1" w15:done="1"/>
  <w15:commentEx w15:paraId="1F0403C2" w15:paraIdParent="34131DB1" w15:done="1"/>
  <w15:commentEx w15:paraId="7F588625" w15:done="1"/>
  <w15:commentEx w15:paraId="021F2DBC" w15:done="1"/>
  <w15:commentEx w15:paraId="012A4391" w15:done="1"/>
  <w15:commentEx w15:paraId="4D6EC2FB" w15:done="1"/>
  <w15:commentEx w15:paraId="799BE9D7" w15:done="1"/>
  <w15:commentEx w15:paraId="3E8C4617" w15:done="1"/>
  <w15:commentEx w15:paraId="6C56DD3D" w15:paraIdParent="3E8C4617" w15:done="1"/>
  <w15:commentEx w15:paraId="5B102EF5" w15:paraIdParent="3E8C4617" w15:done="1"/>
  <w15:commentEx w15:paraId="40D3E4F1" w15:done="1"/>
  <w15:commentEx w15:paraId="1C02BAC2" w15:done="1"/>
  <w15:commentEx w15:paraId="7434A460" w15:paraIdParent="1C02BAC2" w15:done="1"/>
  <w15:commentEx w15:paraId="24A580EE" w15:paraIdParent="1C02BAC2" w15:done="1"/>
  <w15:commentEx w15:paraId="329F6B18" w15:done="1"/>
  <w15:commentEx w15:paraId="1020C3DC" w15:done="1"/>
  <w15:commentEx w15:paraId="430F038E" w15:paraIdParent="1020C3DC" w15:done="1"/>
  <w15:commentEx w15:paraId="7B8234B1" w15:done="1"/>
  <w15:commentEx w15:paraId="5E399912" w15:done="1"/>
  <w15:commentEx w15:paraId="15053A62" w15:done="1"/>
  <w15:commentEx w15:paraId="2D79B8C4" w15:done="1"/>
  <w15:commentEx w15:paraId="728BACB7" w15:done="1"/>
  <w15:commentEx w15:paraId="58B7682F" w15:done="1"/>
  <w15:commentEx w15:paraId="2C053041" w15:paraIdParent="58B7682F" w15:done="1"/>
  <w15:commentEx w15:paraId="4AECB503" w15:paraIdParent="58B7682F" w15:done="1"/>
  <w15:commentEx w15:paraId="3B4661BF" w15:done="1"/>
  <w15:commentEx w15:paraId="6654FC7D" w15:paraIdParent="3B4661BF" w15:done="1"/>
  <w15:commentEx w15:paraId="3B7859B9" w15:paraIdParent="3B4661BF" w15:done="1"/>
  <w15:commentEx w15:paraId="7188EB16" w15:paraIdParent="3B4661BF" w15:done="1"/>
  <w15:commentEx w15:paraId="1E18BF93" w15:done="1"/>
  <w15:commentEx w15:paraId="12423D99" w15:done="1"/>
  <w15:commentEx w15:paraId="7D0FF13E" w15:done="1"/>
  <w15:commentEx w15:paraId="766B186E" w15:done="1"/>
  <w15:commentEx w15:paraId="3E18294C" w15:done="1"/>
  <w15:commentEx w15:paraId="52C81A73" w15:done="1"/>
  <w15:commentEx w15:paraId="0E4F1F93" w15:paraIdParent="52C81A73" w15:done="1"/>
  <w15:commentEx w15:paraId="7355D771" w15:done="1"/>
  <w15:commentEx w15:paraId="4D610D62" w15:done="1"/>
  <w15:commentEx w15:paraId="13E6C5E5" w15:done="1"/>
  <w15:commentEx w15:paraId="1D39B8B1" w15:paraIdParent="13E6C5E5" w15:done="1"/>
  <w15:commentEx w15:paraId="3F32EB3F" w15:done="1"/>
  <w15:commentEx w15:paraId="5A9BBBE4" w15:paraIdParent="3F32EB3F" w15:done="1"/>
  <w15:commentEx w15:paraId="18EE405C" w15:done="1"/>
  <w15:commentEx w15:paraId="5971EE11" w15:done="1"/>
  <w15:commentEx w15:paraId="7565C745" w15:done="1"/>
  <w15:commentEx w15:paraId="57B8C988" w15:done="1"/>
  <w15:commentEx w15:paraId="715BA278" w15:done="1"/>
  <w15:commentEx w15:paraId="19DB371C" w15:done="1"/>
  <w15:commentEx w15:paraId="55BD3B0A" w15:done="1"/>
  <w15:commentEx w15:paraId="17A8F287" w15:done="1"/>
  <w15:commentEx w15:paraId="40DDCF39" w15:done="1"/>
  <w15:commentEx w15:paraId="0C74323F" w15:done="1"/>
  <w15:commentEx w15:paraId="461F0AD7" w15:done="1"/>
  <w15:commentEx w15:paraId="27BED0AD" w15:paraIdParent="461F0AD7" w15:done="1"/>
  <w15:commentEx w15:paraId="2AED0750" w15:done="1"/>
  <w15:commentEx w15:paraId="252D7F19" w15:done="1"/>
  <w15:commentEx w15:paraId="75F80EF5" w15:done="1"/>
  <w15:commentEx w15:paraId="756A1E9D" w15:done="1"/>
  <w15:commentEx w15:paraId="0F7844A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7B788B" w16cex:dateUtc="2023-08-07T18:04:00Z"/>
  <w16cex:commentExtensible w16cex:durableId="287B4512" w16cex:dateUtc="2023-08-07T14:25:00Z"/>
  <w16cex:commentExtensible w16cex:durableId="2866301A" w16cex:dateUtc="2023-07-22T14:38:00Z"/>
  <w16cex:commentExtensible w16cex:durableId="287B8052" w16cex:dateUtc="2023-08-07T18:38:00Z"/>
  <w16cex:commentExtensible w16cex:durableId="287B8170" w16cex:dateUtc="2023-08-07T18:42:00Z"/>
  <w16cex:commentExtensible w16cex:durableId="287B8234" w16cex:dateUtc="2023-08-07T18:46:00Z"/>
  <w16cex:commentExtensible w16cex:durableId="287B9148" w16cex:dateUtc="2023-08-07T19:50:00Z"/>
  <w16cex:commentExtensible w16cex:durableId="287B9183" w16cex:dateUtc="2023-08-07T19:51:00Z"/>
  <w16cex:commentExtensible w16cex:durableId="287B91D0" w16cex:dateUtc="2023-08-07T19:52:00Z"/>
  <w16cex:commentExtensible w16cex:durableId="2866666A" w16cex:dateUtc="2023-07-22T18:30:00Z"/>
  <w16cex:commentExtensible w16cex:durableId="287B9B4B" w16cex:dateUtc="2023-08-07T20:33:00Z"/>
  <w16cex:commentExtensible w16cex:durableId="287B9B7A" w16cex:dateUtc="2023-08-07T20:34:00Z"/>
  <w16cex:commentExtensible w16cex:durableId="287CB972" w16cex:dateUtc="2023-08-08T16:54:00Z"/>
  <w16cex:commentExtensible w16cex:durableId="28666777" w16cex:dateUtc="2023-07-22T18:34:00Z"/>
  <w16cex:commentExtensible w16cex:durableId="287B9DE4" w16cex:dateUtc="2023-08-07T20:44:00Z"/>
  <w16cex:commentExtensible w16cex:durableId="287CBA09" w16cex:dateUtc="2023-08-08T16:56:00Z"/>
  <w16cex:commentExtensible w16cex:durableId="28666E18" w16cex:dateUtc="2023-07-22T19:02:00Z"/>
  <w16cex:commentExtensible w16cex:durableId="287C9B39" w16cex:dateUtc="2023-08-08T14:45:00Z"/>
  <w16cex:commentExtensible w16cex:durableId="287CBAFA" w16cex:dateUtc="2023-08-08T17:00:00Z"/>
  <w16cex:commentExtensible w16cex:durableId="287C9B18" w16cex:dateUtc="2023-07-23T18:04:00Z"/>
  <w16cex:commentExtensible w16cex:durableId="287C9B17" w16cex:dateUtc="2023-07-23T18:06:00Z"/>
  <w16cex:commentExtensible w16cex:durableId="287C9B16" w16cex:dateUtc="2023-07-23T18:08:00Z"/>
  <w16cex:commentExtensible w16cex:durableId="287C9B15" w16cex:dateUtc="2023-07-23T18:10:00Z"/>
  <w16cex:commentExtensible w16cex:durableId="287C9B14" w16cex:dateUtc="2023-07-23T18:11:00Z"/>
  <w16cex:commentExtensible w16cex:durableId="287C9B11" w16cex:dateUtc="2023-07-23T18:13:00Z"/>
  <w16cex:commentExtensible w16cex:durableId="287CB083" w16cex:dateUtc="2023-08-08T16:16:00Z"/>
  <w16cex:commentExtensible w16cex:durableId="287C9B10" w16cex:dateUtc="2023-07-23T18:14:00Z"/>
  <w16cex:commentExtensible w16cex:durableId="287CB14E" w16cex:dateUtc="2023-08-08T16:19:00Z"/>
  <w16cex:commentExtensible w16cex:durableId="287CBC14" w16cex:dateUtc="2023-08-08T17:05:00Z"/>
  <w16cex:commentExtensible w16cex:durableId="287C9B0F" w16cex:dateUtc="2023-07-23T18:24:00Z"/>
  <w16cex:commentExtensible w16cex:durableId="287C9B0E" w16cex:dateUtc="2023-07-23T18:23:00Z"/>
  <w16cex:commentExtensible w16cex:durableId="287C9B0D" w16cex:dateUtc="2023-07-23T18:22:00Z"/>
  <w16cex:commentExtensible w16cex:durableId="287C9B0C" w16cex:dateUtc="2023-07-23T18:40:00Z"/>
  <w16cex:commentExtensible w16cex:durableId="287CB1BC" w16cex:dateUtc="2023-08-08T16:21:00Z"/>
  <w16cex:commentExtensible w16cex:durableId="286795A3" w16cex:dateUtc="2023-07-23T16:03:00Z"/>
  <w16cex:commentExtensible w16cex:durableId="28737528" w16cex:dateUtc="2023-08-01T16:12:00Z"/>
  <w16cex:commentExtensible w16cex:durableId="287C9567" w16cex:dateUtc="2023-08-08T14:20:00Z"/>
  <w16cex:commentExtensible w16cex:durableId="2867A0CE" w16cex:dateUtc="2023-07-23T16:51:00Z"/>
  <w16cex:commentExtensible w16cex:durableId="2867A0BB" w16cex:dateUtc="2023-07-23T16:51:00Z"/>
  <w16cex:commentExtensible w16cex:durableId="2873A8BB" w16cex:dateUtc="2023-08-01T19:52:00Z"/>
  <w16cex:commentExtensible w16cex:durableId="287C9A1B" w16cex:dateUtc="2023-08-08T14:40:00Z"/>
  <w16cex:commentExtensible w16cex:durableId="2867A4AD" w16cex:dateUtc="2023-07-23T17:07:00Z"/>
  <w16cex:commentExtensible w16cex:durableId="287C9AA1" w16cex:dateUtc="2023-08-08T14:42:00Z"/>
  <w16cex:commentExtensible w16cex:durableId="287CBE5F" w16cex:dateUtc="2023-08-08T17:15:00Z"/>
  <w16cex:commentExtensible w16cex:durableId="2867A064" w16cex:dateUtc="2023-07-23T16:49:00Z"/>
  <w16cex:commentExtensible w16cex:durableId="287CC196" w16cex:dateUtc="2023-08-08T17:28:00Z"/>
  <w16cex:commentExtensible w16cex:durableId="28668AF0" w16cex:dateUtc="2023-07-22T21:05:00Z"/>
  <w16cex:commentExtensible w16cex:durableId="28668BBB" w16cex:dateUtc="2023-07-22T21:09:00Z"/>
  <w16cex:commentExtensible w16cex:durableId="287CB23A" w16cex:dateUtc="2023-08-08T16:23:00Z"/>
  <w16cex:commentExtensible w16cex:durableId="28675A90" w16cex:dateUtc="2023-07-23T11:51:00Z"/>
  <w16cex:commentExtensible w16cex:durableId="28747A92" w16cex:dateUtc="2023-08-02T10:47:00Z"/>
  <w16cex:commentExtensible w16cex:durableId="287CBEDE" w16cex:dateUtc="2023-08-08T17:17:00Z"/>
  <w16cex:commentExtensible w16cex:durableId="28675C3B" w16cex:dateUtc="2023-07-23T11:58:00Z"/>
  <w16cex:commentExtensible w16cex:durableId="28747E6E" w16cex:dateUtc="2023-08-02T11:04:00Z"/>
  <w16cex:commentExtensible w16cex:durableId="287CB298" w16cex:dateUtc="2023-08-08T16:24:00Z"/>
  <w16cex:commentExtensible w16cex:durableId="287CBF84" w16cex:dateUtc="2023-08-08T17:20:00Z"/>
  <w16cex:commentExtensible w16cex:durableId="287CBFB3" w16cex:dateUtc="2023-08-08T17:20: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678449" w16cex:dateUtc="2023-07-23T14:49:00Z"/>
  <w16cex:commentExtensible w16cex:durableId="2875D850" w16cex:dateUtc="2023-08-03T11:40:00Z"/>
  <w16cex:commentExtensible w16cex:durableId="28678461" w16cex:dateUtc="2023-07-23T14:50:00Z"/>
  <w16cex:commentExtensible w16cex:durableId="2867B02C" w16cex:dateUtc="2023-07-23T17:57:00Z"/>
  <w16cex:commentExtensible w16cex:durableId="287CB36A" w16cex:dateUtc="2023-08-08T16:28:00Z"/>
  <w16cex:commentExtensible w16cex:durableId="287CC033" w16cex:dateUtc="2023-08-08T17:22:00Z"/>
  <w16cex:commentExtensible w16cex:durableId="287CC048" w16cex:dateUtc="2023-08-08T17:23:00Z"/>
  <w16cex:commentExtensible w16cex:durableId="287CC052" w16cex:dateUtc="2023-08-08T17:23:00Z"/>
  <w16cex:commentExtensible w16cex:durableId="2867B127" w16cex:dateUtc="2023-07-23T18:01:00Z"/>
  <w16cex:commentExtensible w16cex:durableId="287CB405" w16cex:dateUtc="2023-08-08T16:31:00Z"/>
  <w16cex:commentExtensible w16cex:durableId="28678BDA" w16cex:dateUtc="2023-07-23T15:22:00Z"/>
  <w16cex:commentExtensible w16cex:durableId="28678C5E" w16cex:dateUtc="2023-07-23T15:24:00Z"/>
  <w16cex:commentExtensible w16cex:durableId="287CB3EA" w16cex:dateUtc="2023-08-08T16:30:00Z"/>
  <w16cex:commentExtensible w16cex:durableId="28678D05" w16cex:dateUtc="2023-07-23T15:27:00Z"/>
  <w16cex:commentExtensible w16cex:durableId="28678DB9" w16cex:dateUtc="2023-07-23T15:30:00Z"/>
  <w16cex:commentExtensible w16cex:durableId="2867901B" w16cex:dateUtc="2023-07-23T15:40:00Z"/>
  <w16cex:commentExtensible w16cex:durableId="28678FD9" w16cex:dateUtc="2023-07-23T15:39:00Z"/>
  <w16cex:commentExtensible w16cex:durableId="28678FEF" w16cex:dateUtc="2023-07-23T15:39:00Z"/>
  <w16cex:commentExtensible w16cex:durableId="287CB433" w16cex:dateUtc="2023-08-08T16:31:00Z"/>
  <w16cex:commentExtensible w16cex:durableId="287CC0ED" w16cex:dateUtc="2023-08-08T17:26:00Z"/>
  <w16cex:commentExtensible w16cex:durableId="2867929C" w16cex:dateUtc="2023-07-23T15:50:00Z"/>
  <w16cex:commentExtensible w16cex:durableId="286792C2" w16cex:dateUtc="2023-07-23T15:51:00Z"/>
  <w16cex:commentExtensible w16cex:durableId="28679316" w16cex:dateUtc="2023-07-23T15:52:00Z"/>
  <w16cex:commentExtensible w16cex:durableId="2867935F" w16cex:dateUtc="2023-07-23T15:54:00Z"/>
  <w16cex:commentExtensible w16cex:durableId="286793B8" w16cex:dateUtc="2023-07-23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6E0D6" w16cid:durableId="287B788B"/>
  <w16cid:commentId w16cid:paraId="48CB628E" w16cid:durableId="287B4512"/>
  <w16cid:commentId w16cid:paraId="21083163" w16cid:durableId="2866301A"/>
  <w16cid:commentId w16cid:paraId="0C198FAF" w16cid:durableId="287B8052"/>
  <w16cid:commentId w16cid:paraId="3D555964" w16cid:durableId="287B8170"/>
  <w16cid:commentId w16cid:paraId="0AA030C4" w16cid:durableId="287B8234"/>
  <w16cid:commentId w16cid:paraId="50A8C322" w16cid:durableId="287B9148"/>
  <w16cid:commentId w16cid:paraId="6CDADD8F" w16cid:durableId="287B9183"/>
  <w16cid:commentId w16cid:paraId="7A25ACB2" w16cid:durableId="287B91D0"/>
  <w16cid:commentId w16cid:paraId="12299D2D" w16cid:durableId="2866666A"/>
  <w16cid:commentId w16cid:paraId="4C145C83" w16cid:durableId="287B9B4B"/>
  <w16cid:commentId w16cid:paraId="0594AB4B" w16cid:durableId="287B9B7A"/>
  <w16cid:commentId w16cid:paraId="6DDFD1BF" w16cid:durableId="287CB972"/>
  <w16cid:commentId w16cid:paraId="16C75250" w16cid:durableId="28666777"/>
  <w16cid:commentId w16cid:paraId="56320346" w16cid:durableId="287B9DE4"/>
  <w16cid:commentId w16cid:paraId="1C71A955" w16cid:durableId="287CBA09"/>
  <w16cid:commentId w16cid:paraId="5CB9B8F6" w16cid:durableId="28666E18"/>
  <w16cid:commentId w16cid:paraId="087A41D9" w16cid:durableId="287C9B39"/>
  <w16cid:commentId w16cid:paraId="67C59DBB" w16cid:durableId="287CBAFA"/>
  <w16cid:commentId w16cid:paraId="1B88968F" w16cid:durableId="287C9B18"/>
  <w16cid:commentId w16cid:paraId="6204BE98" w16cid:durableId="287C9B17"/>
  <w16cid:commentId w16cid:paraId="6B10B478" w16cid:durableId="287C9B16"/>
  <w16cid:commentId w16cid:paraId="7AE844F8" w16cid:durableId="287C9B15"/>
  <w16cid:commentId w16cid:paraId="3BAAD528" w16cid:durableId="287C9B14"/>
  <w16cid:commentId w16cid:paraId="22BB243D" w16cid:durableId="287C9B11"/>
  <w16cid:commentId w16cid:paraId="2DD53E4E" w16cid:durableId="287CB083"/>
  <w16cid:commentId w16cid:paraId="006A0BEF" w16cid:durableId="287C9B10"/>
  <w16cid:commentId w16cid:paraId="34131DB1" w16cid:durableId="287CB14E"/>
  <w16cid:commentId w16cid:paraId="1F0403C2" w16cid:durableId="287CBC14"/>
  <w16cid:commentId w16cid:paraId="7F588625" w16cid:durableId="287C9B0F"/>
  <w16cid:commentId w16cid:paraId="021F2DBC" w16cid:durableId="287C9B0E"/>
  <w16cid:commentId w16cid:paraId="012A4391" w16cid:durableId="287C9B0D"/>
  <w16cid:commentId w16cid:paraId="4D6EC2FB" w16cid:durableId="287C9B0C"/>
  <w16cid:commentId w16cid:paraId="799BE9D7" w16cid:durableId="287CB1BC"/>
  <w16cid:commentId w16cid:paraId="3E8C4617" w16cid:durableId="286795A3"/>
  <w16cid:commentId w16cid:paraId="6C56DD3D" w16cid:durableId="28737528"/>
  <w16cid:commentId w16cid:paraId="5B102EF5" w16cid:durableId="287C9567"/>
  <w16cid:commentId w16cid:paraId="40D3E4F1" w16cid:durableId="2867A0CE"/>
  <w16cid:commentId w16cid:paraId="1C02BAC2" w16cid:durableId="2867A0BB"/>
  <w16cid:commentId w16cid:paraId="7434A460" w16cid:durableId="2873A8BB"/>
  <w16cid:commentId w16cid:paraId="24A580EE" w16cid:durableId="287C9A1B"/>
  <w16cid:commentId w16cid:paraId="329F6B18" w16cid:durableId="2867A4AD"/>
  <w16cid:commentId w16cid:paraId="1020C3DC" w16cid:durableId="287C9AA1"/>
  <w16cid:commentId w16cid:paraId="430F038E" w16cid:durableId="287CBE5F"/>
  <w16cid:commentId w16cid:paraId="7B8234B1" w16cid:durableId="2867A064"/>
  <w16cid:commentId w16cid:paraId="5E399912" w16cid:durableId="287CC196"/>
  <w16cid:commentId w16cid:paraId="15053A62" w16cid:durableId="28668AF0"/>
  <w16cid:commentId w16cid:paraId="2D79B8C4" w16cid:durableId="28668BBB"/>
  <w16cid:commentId w16cid:paraId="728BACB7" w16cid:durableId="287CB23A"/>
  <w16cid:commentId w16cid:paraId="58B7682F" w16cid:durableId="28675A90"/>
  <w16cid:commentId w16cid:paraId="2C053041" w16cid:durableId="28747A92"/>
  <w16cid:commentId w16cid:paraId="4AECB503" w16cid:durableId="287CBEDE"/>
  <w16cid:commentId w16cid:paraId="3B4661BF" w16cid:durableId="28675C3B"/>
  <w16cid:commentId w16cid:paraId="6654FC7D" w16cid:durableId="28747E6E"/>
  <w16cid:commentId w16cid:paraId="3B7859B9" w16cid:durableId="287CB298"/>
  <w16cid:commentId w16cid:paraId="7188EB16" w16cid:durableId="287CBF84"/>
  <w16cid:commentId w16cid:paraId="1E18BF93" w16cid:durableId="287CBFB3"/>
  <w16cid:commentId w16cid:paraId="12423D99" w16cid:durableId="28675DCA"/>
  <w16cid:commentId w16cid:paraId="7D0FF13E" w16cid:durableId="2867656C"/>
  <w16cid:commentId w16cid:paraId="766B186E" w16cid:durableId="286767F0"/>
  <w16cid:commentId w16cid:paraId="3E18294C" w16cid:durableId="28676751"/>
  <w16cid:commentId w16cid:paraId="52C81A73" w16cid:durableId="28678449"/>
  <w16cid:commentId w16cid:paraId="0E4F1F93" w16cid:durableId="2875D850"/>
  <w16cid:commentId w16cid:paraId="7355D771" w16cid:durableId="28678461"/>
  <w16cid:commentId w16cid:paraId="4D610D62" w16cid:durableId="2867B02C"/>
  <w16cid:commentId w16cid:paraId="13E6C5E5" w16cid:durableId="287CB36A"/>
  <w16cid:commentId w16cid:paraId="1D39B8B1" w16cid:durableId="287CC033"/>
  <w16cid:commentId w16cid:paraId="3F32EB3F" w16cid:durableId="287CC048"/>
  <w16cid:commentId w16cid:paraId="5A9BBBE4" w16cid:durableId="287CC052"/>
  <w16cid:commentId w16cid:paraId="18EE405C" w16cid:durableId="2867B127"/>
  <w16cid:commentId w16cid:paraId="5971EE11" w16cid:durableId="287CB405"/>
  <w16cid:commentId w16cid:paraId="7565C745" w16cid:durableId="28678BDA"/>
  <w16cid:commentId w16cid:paraId="57B8C988" w16cid:durableId="28678C5E"/>
  <w16cid:commentId w16cid:paraId="715BA278" w16cid:durableId="287CB3EA"/>
  <w16cid:commentId w16cid:paraId="19DB371C" w16cid:durableId="28678D05"/>
  <w16cid:commentId w16cid:paraId="55BD3B0A" w16cid:durableId="28678DB9"/>
  <w16cid:commentId w16cid:paraId="17A8F287" w16cid:durableId="2867901B"/>
  <w16cid:commentId w16cid:paraId="40DDCF39" w16cid:durableId="28678FD9"/>
  <w16cid:commentId w16cid:paraId="0C74323F" w16cid:durableId="28678FEF"/>
  <w16cid:commentId w16cid:paraId="461F0AD7" w16cid:durableId="287CB433"/>
  <w16cid:commentId w16cid:paraId="27BED0AD" w16cid:durableId="287CC0ED"/>
  <w16cid:commentId w16cid:paraId="2AED0750" w16cid:durableId="2867929C"/>
  <w16cid:commentId w16cid:paraId="252D7F19" w16cid:durableId="286792C2"/>
  <w16cid:commentId w16cid:paraId="75F80EF5" w16cid:durableId="28679316"/>
  <w16cid:commentId w16cid:paraId="756A1E9D" w16cid:durableId="2867935F"/>
  <w16cid:commentId w16cid:paraId="0F7844A7" w16cid:durableId="28679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30CA5B" w14:textId="77777777" w:rsidR="0023506F" w:rsidRDefault="0023506F">
      <w:r>
        <w:separator/>
      </w:r>
    </w:p>
  </w:endnote>
  <w:endnote w:type="continuationSeparator" w:id="0">
    <w:p w14:paraId="1445081E" w14:textId="77777777" w:rsidR="0023506F" w:rsidRDefault="00235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pitch w:val="variable"/>
    <w:sig w:usb0="0000A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953D93" w14:textId="77777777" w:rsidR="0023506F" w:rsidRDefault="0023506F">
      <w:r>
        <w:separator/>
      </w:r>
    </w:p>
  </w:footnote>
  <w:footnote w:type="continuationSeparator" w:id="0">
    <w:p w14:paraId="751A9C42" w14:textId="77777777" w:rsidR="0023506F" w:rsidRDefault="00235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27A37"/>
    <w:rsid w:val="00033821"/>
    <w:rsid w:val="00035659"/>
    <w:rsid w:val="00035BFA"/>
    <w:rsid w:val="00053424"/>
    <w:rsid w:val="00061551"/>
    <w:rsid w:val="00072422"/>
    <w:rsid w:val="00076D2B"/>
    <w:rsid w:val="000804F8"/>
    <w:rsid w:val="00084288"/>
    <w:rsid w:val="00086491"/>
    <w:rsid w:val="00095D6E"/>
    <w:rsid w:val="000B0DD5"/>
    <w:rsid w:val="000B0EF0"/>
    <w:rsid w:val="000B10CC"/>
    <w:rsid w:val="000B4538"/>
    <w:rsid w:val="000B4FE4"/>
    <w:rsid w:val="000C0C2C"/>
    <w:rsid w:val="000C0E51"/>
    <w:rsid w:val="000C347F"/>
    <w:rsid w:val="000C63F1"/>
    <w:rsid w:val="000D1AA9"/>
    <w:rsid w:val="000D246E"/>
    <w:rsid w:val="000D6853"/>
    <w:rsid w:val="000E6BC0"/>
    <w:rsid w:val="000E79B5"/>
    <w:rsid w:val="000F369F"/>
    <w:rsid w:val="000F3BF7"/>
    <w:rsid w:val="00100860"/>
    <w:rsid w:val="0010179D"/>
    <w:rsid w:val="001258D9"/>
    <w:rsid w:val="001266C4"/>
    <w:rsid w:val="00133072"/>
    <w:rsid w:val="001335DF"/>
    <w:rsid w:val="00152B01"/>
    <w:rsid w:val="00155874"/>
    <w:rsid w:val="001770C9"/>
    <w:rsid w:val="0018004C"/>
    <w:rsid w:val="00185591"/>
    <w:rsid w:val="001977DD"/>
    <w:rsid w:val="001A37CF"/>
    <w:rsid w:val="001D3713"/>
    <w:rsid w:val="001E2DE7"/>
    <w:rsid w:val="001E4514"/>
    <w:rsid w:val="001E7943"/>
    <w:rsid w:val="001F3B38"/>
    <w:rsid w:val="001F6595"/>
    <w:rsid w:val="0020057A"/>
    <w:rsid w:val="00201D98"/>
    <w:rsid w:val="00205F17"/>
    <w:rsid w:val="002107B2"/>
    <w:rsid w:val="00221104"/>
    <w:rsid w:val="00222B64"/>
    <w:rsid w:val="00233709"/>
    <w:rsid w:val="00234177"/>
    <w:rsid w:val="0023506F"/>
    <w:rsid w:val="00252468"/>
    <w:rsid w:val="00256073"/>
    <w:rsid w:val="0026167B"/>
    <w:rsid w:val="002751E4"/>
    <w:rsid w:val="00275B86"/>
    <w:rsid w:val="0029656D"/>
    <w:rsid w:val="0029737F"/>
    <w:rsid w:val="002A0C0B"/>
    <w:rsid w:val="002C16CC"/>
    <w:rsid w:val="002D2410"/>
    <w:rsid w:val="002E01A6"/>
    <w:rsid w:val="002E2767"/>
    <w:rsid w:val="002E3DC2"/>
    <w:rsid w:val="002E44AF"/>
    <w:rsid w:val="002F7F7A"/>
    <w:rsid w:val="00300384"/>
    <w:rsid w:val="00311B67"/>
    <w:rsid w:val="003147AE"/>
    <w:rsid w:val="00315EF6"/>
    <w:rsid w:val="00320A40"/>
    <w:rsid w:val="00343552"/>
    <w:rsid w:val="00353750"/>
    <w:rsid w:val="00356697"/>
    <w:rsid w:val="003708AA"/>
    <w:rsid w:val="0037684F"/>
    <w:rsid w:val="00384C76"/>
    <w:rsid w:val="00387B85"/>
    <w:rsid w:val="00390AFC"/>
    <w:rsid w:val="0039427E"/>
    <w:rsid w:val="00394524"/>
    <w:rsid w:val="003A6567"/>
    <w:rsid w:val="003B6521"/>
    <w:rsid w:val="003C6C5B"/>
    <w:rsid w:val="003E5D67"/>
    <w:rsid w:val="003F2436"/>
    <w:rsid w:val="00405C64"/>
    <w:rsid w:val="00406F9E"/>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67D5"/>
    <w:rsid w:val="004D1A81"/>
    <w:rsid w:val="004D1FE4"/>
    <w:rsid w:val="004E0078"/>
    <w:rsid w:val="004E1067"/>
    <w:rsid w:val="004E29BD"/>
    <w:rsid w:val="004F3BD7"/>
    <w:rsid w:val="004F3DFF"/>
    <w:rsid w:val="004F5472"/>
    <w:rsid w:val="00501835"/>
    <w:rsid w:val="00501973"/>
    <w:rsid w:val="00501F9A"/>
    <w:rsid w:val="00514542"/>
    <w:rsid w:val="00532372"/>
    <w:rsid w:val="005357E1"/>
    <w:rsid w:val="00547E32"/>
    <w:rsid w:val="00551DC8"/>
    <w:rsid w:val="005721F0"/>
    <w:rsid w:val="005733FE"/>
    <w:rsid w:val="00583D4A"/>
    <w:rsid w:val="005A4AA7"/>
    <w:rsid w:val="005B49BA"/>
    <w:rsid w:val="005C77D7"/>
    <w:rsid w:val="005D423C"/>
    <w:rsid w:val="005D525F"/>
    <w:rsid w:val="005D69A4"/>
    <w:rsid w:val="005D6AE7"/>
    <w:rsid w:val="005E0DBA"/>
    <w:rsid w:val="005E0ECA"/>
    <w:rsid w:val="005E26B1"/>
    <w:rsid w:val="006015ED"/>
    <w:rsid w:val="00604DDA"/>
    <w:rsid w:val="00606611"/>
    <w:rsid w:val="0061131C"/>
    <w:rsid w:val="006210D5"/>
    <w:rsid w:val="00625165"/>
    <w:rsid w:val="00626E82"/>
    <w:rsid w:val="00634C6C"/>
    <w:rsid w:val="0064082C"/>
    <w:rsid w:val="00642292"/>
    <w:rsid w:val="00643173"/>
    <w:rsid w:val="006452FA"/>
    <w:rsid w:val="00651E94"/>
    <w:rsid w:val="0065313C"/>
    <w:rsid w:val="00671685"/>
    <w:rsid w:val="00674CD1"/>
    <w:rsid w:val="00680E95"/>
    <w:rsid w:val="006A02F9"/>
    <w:rsid w:val="006A5E41"/>
    <w:rsid w:val="006B4AF2"/>
    <w:rsid w:val="006E62EE"/>
    <w:rsid w:val="006E6AFD"/>
    <w:rsid w:val="006F0227"/>
    <w:rsid w:val="00715875"/>
    <w:rsid w:val="00722DAA"/>
    <w:rsid w:val="00730D26"/>
    <w:rsid w:val="00732F7B"/>
    <w:rsid w:val="00755A4F"/>
    <w:rsid w:val="00764A3E"/>
    <w:rsid w:val="007655F4"/>
    <w:rsid w:val="00766AB8"/>
    <w:rsid w:val="00770D16"/>
    <w:rsid w:val="00776CB5"/>
    <w:rsid w:val="00780B08"/>
    <w:rsid w:val="007853B1"/>
    <w:rsid w:val="00787709"/>
    <w:rsid w:val="007944EB"/>
    <w:rsid w:val="00795B2C"/>
    <w:rsid w:val="00796484"/>
    <w:rsid w:val="0079662F"/>
    <w:rsid w:val="00797184"/>
    <w:rsid w:val="007A0A43"/>
    <w:rsid w:val="007A7473"/>
    <w:rsid w:val="007B2AB8"/>
    <w:rsid w:val="007C0CFA"/>
    <w:rsid w:val="007C7FE6"/>
    <w:rsid w:val="007D15EA"/>
    <w:rsid w:val="007E7676"/>
    <w:rsid w:val="007F2304"/>
    <w:rsid w:val="00815088"/>
    <w:rsid w:val="0083175F"/>
    <w:rsid w:val="00836E76"/>
    <w:rsid w:val="008515B7"/>
    <w:rsid w:val="00855923"/>
    <w:rsid w:val="00862385"/>
    <w:rsid w:val="00882A89"/>
    <w:rsid w:val="00893C61"/>
    <w:rsid w:val="00894C53"/>
    <w:rsid w:val="008A063A"/>
    <w:rsid w:val="008A1ED5"/>
    <w:rsid w:val="008A4D6E"/>
    <w:rsid w:val="008A5C85"/>
    <w:rsid w:val="008B13A6"/>
    <w:rsid w:val="008B644F"/>
    <w:rsid w:val="008B666A"/>
    <w:rsid w:val="008B7189"/>
    <w:rsid w:val="008B7FF6"/>
    <w:rsid w:val="008D6F6A"/>
    <w:rsid w:val="008F6D7F"/>
    <w:rsid w:val="0090591B"/>
    <w:rsid w:val="00910E46"/>
    <w:rsid w:val="009140AD"/>
    <w:rsid w:val="00923507"/>
    <w:rsid w:val="00924EA8"/>
    <w:rsid w:val="00936546"/>
    <w:rsid w:val="00965FE2"/>
    <w:rsid w:val="009729B8"/>
    <w:rsid w:val="00972E3F"/>
    <w:rsid w:val="0098253E"/>
    <w:rsid w:val="00985F1C"/>
    <w:rsid w:val="00990BE3"/>
    <w:rsid w:val="009A2F56"/>
    <w:rsid w:val="009A36C7"/>
    <w:rsid w:val="009B38FE"/>
    <w:rsid w:val="009B45BA"/>
    <w:rsid w:val="009D4DA7"/>
    <w:rsid w:val="009E595E"/>
    <w:rsid w:val="00A15FF7"/>
    <w:rsid w:val="00A16CE7"/>
    <w:rsid w:val="00A40EB8"/>
    <w:rsid w:val="00A43BB9"/>
    <w:rsid w:val="00A45830"/>
    <w:rsid w:val="00A51B98"/>
    <w:rsid w:val="00A55221"/>
    <w:rsid w:val="00A6178F"/>
    <w:rsid w:val="00A618B7"/>
    <w:rsid w:val="00A773A6"/>
    <w:rsid w:val="00A81C96"/>
    <w:rsid w:val="00A83BA0"/>
    <w:rsid w:val="00A9114D"/>
    <w:rsid w:val="00A933D4"/>
    <w:rsid w:val="00AA578A"/>
    <w:rsid w:val="00AB54AA"/>
    <w:rsid w:val="00AE0C95"/>
    <w:rsid w:val="00AE18FD"/>
    <w:rsid w:val="00AE7AAD"/>
    <w:rsid w:val="00B05031"/>
    <w:rsid w:val="00B06FA7"/>
    <w:rsid w:val="00B1098C"/>
    <w:rsid w:val="00B22651"/>
    <w:rsid w:val="00B23E91"/>
    <w:rsid w:val="00B339CA"/>
    <w:rsid w:val="00B36788"/>
    <w:rsid w:val="00B436A0"/>
    <w:rsid w:val="00B43E01"/>
    <w:rsid w:val="00B451F3"/>
    <w:rsid w:val="00B50199"/>
    <w:rsid w:val="00B556C0"/>
    <w:rsid w:val="00B607B2"/>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64F"/>
    <w:rsid w:val="00C93225"/>
    <w:rsid w:val="00C95F63"/>
    <w:rsid w:val="00CB3CAD"/>
    <w:rsid w:val="00CB6EC9"/>
    <w:rsid w:val="00CC0677"/>
    <w:rsid w:val="00CC0BDE"/>
    <w:rsid w:val="00CC6CB9"/>
    <w:rsid w:val="00CD605B"/>
    <w:rsid w:val="00D00267"/>
    <w:rsid w:val="00D044A2"/>
    <w:rsid w:val="00D06FE2"/>
    <w:rsid w:val="00D1103A"/>
    <w:rsid w:val="00D24211"/>
    <w:rsid w:val="00D301D0"/>
    <w:rsid w:val="00D32370"/>
    <w:rsid w:val="00D35E76"/>
    <w:rsid w:val="00D46ECA"/>
    <w:rsid w:val="00D56EDF"/>
    <w:rsid w:val="00D63E52"/>
    <w:rsid w:val="00D64B99"/>
    <w:rsid w:val="00D66F33"/>
    <w:rsid w:val="00D741E1"/>
    <w:rsid w:val="00DA7BC6"/>
    <w:rsid w:val="00DB23C1"/>
    <w:rsid w:val="00DB245E"/>
    <w:rsid w:val="00DD0C70"/>
    <w:rsid w:val="00DD1C1B"/>
    <w:rsid w:val="00DD2B65"/>
    <w:rsid w:val="00DD3EE8"/>
    <w:rsid w:val="00DE31C7"/>
    <w:rsid w:val="00DE5B9F"/>
    <w:rsid w:val="00DE66A1"/>
    <w:rsid w:val="00DE678E"/>
    <w:rsid w:val="00DF02C1"/>
    <w:rsid w:val="00E042C0"/>
    <w:rsid w:val="00E06299"/>
    <w:rsid w:val="00E06B03"/>
    <w:rsid w:val="00E1062E"/>
    <w:rsid w:val="00E234B2"/>
    <w:rsid w:val="00E275AC"/>
    <w:rsid w:val="00E31C99"/>
    <w:rsid w:val="00E32E44"/>
    <w:rsid w:val="00E45DFF"/>
    <w:rsid w:val="00E52080"/>
    <w:rsid w:val="00E57485"/>
    <w:rsid w:val="00E57BFC"/>
    <w:rsid w:val="00E677E0"/>
    <w:rsid w:val="00E746BF"/>
    <w:rsid w:val="00E74DF5"/>
    <w:rsid w:val="00E8328A"/>
    <w:rsid w:val="00E83EAB"/>
    <w:rsid w:val="00E9004B"/>
    <w:rsid w:val="00E92026"/>
    <w:rsid w:val="00E93F3D"/>
    <w:rsid w:val="00EA1DD0"/>
    <w:rsid w:val="00EA403E"/>
    <w:rsid w:val="00EB19A2"/>
    <w:rsid w:val="00EB4101"/>
    <w:rsid w:val="00EB4957"/>
    <w:rsid w:val="00EB745D"/>
    <w:rsid w:val="00ED3342"/>
    <w:rsid w:val="00EE348C"/>
    <w:rsid w:val="00EE40EB"/>
    <w:rsid w:val="00F13EEC"/>
    <w:rsid w:val="00F140A6"/>
    <w:rsid w:val="00F36236"/>
    <w:rsid w:val="00F40739"/>
    <w:rsid w:val="00F40DC0"/>
    <w:rsid w:val="00F47936"/>
    <w:rsid w:val="00F607FB"/>
    <w:rsid w:val="00F70911"/>
    <w:rsid w:val="00F74F60"/>
    <w:rsid w:val="00F8448C"/>
    <w:rsid w:val="00F87BA2"/>
    <w:rsid w:val="00F931B6"/>
    <w:rsid w:val="00FA0E77"/>
    <w:rsid w:val="00FA1079"/>
    <w:rsid w:val="00FA43BD"/>
    <w:rsid w:val="00FA68D4"/>
    <w:rsid w:val="00FA6F67"/>
    <w:rsid w:val="00FC2721"/>
    <w:rsid w:val="00FC7808"/>
    <w:rsid w:val="00FD5025"/>
    <w:rsid w:val="00FE084C"/>
    <w:rsid w:val="00FE51E8"/>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10" Type="http://schemas.microsoft.com/office/2011/relationships/commentsExtended" Target="commentsExtended.xm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214</TotalTime>
  <Pages>34</Pages>
  <Words>45753</Words>
  <Characters>260794</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305936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Sierra Schmidt</cp:lastModifiedBy>
  <cp:revision>6</cp:revision>
  <cp:lastPrinted>2023-08-08T13:19:00Z</cp:lastPrinted>
  <dcterms:created xsi:type="dcterms:W3CDTF">2023-08-08T17:24:00Z</dcterms:created>
  <dcterms:modified xsi:type="dcterms:W3CDTF">2023-09-04T03:47:00Z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id="ghuombun"/&gt;&lt;style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