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701B6397" w:rsidR="007C7FE6" w:rsidRPr="00671685" w:rsidRDefault="007C7FE6" w:rsidP="007C7FE6">
      <w:pPr>
        <w:spacing w:line="480" w:lineRule="auto"/>
        <w:ind w:left="1260" w:right="1242"/>
        <w:jc w:val="center"/>
        <w:rPr>
          <w:bCs/>
        </w:rPr>
      </w:pPr>
      <w:r w:rsidRPr="00671685">
        <w:rPr>
          <w:bCs/>
        </w:rPr>
        <w:t xml:space="preserve">EXAMINING THE REGULATION OF THE BS21 HOMOLOGS </w:t>
      </w:r>
    </w:p>
    <w:p w14:paraId="4A8CA53A" w14:textId="0C7826C8" w:rsidR="007C7FE6" w:rsidRPr="00671685" w:rsidRDefault="007C7FE6" w:rsidP="007C7FE6">
      <w:pPr>
        <w:spacing w:line="480" w:lineRule="auto"/>
        <w:ind w:left="1260" w:right="1242"/>
        <w:jc w:val="center"/>
        <w:rPr>
          <w:bCs/>
        </w:rPr>
      </w:pPr>
      <w:r w:rsidRPr="00671685">
        <w:rPr>
          <w:bCs/>
        </w:rPr>
        <w:t xml:space="preserve">IN </w:t>
      </w:r>
      <w:r w:rsidRPr="00671685">
        <w:rPr>
          <w:bCs/>
          <w:i/>
          <w:iCs/>
        </w:rPr>
        <w:t>FRANCISELLA TULARENSIS</w:t>
      </w:r>
      <w:r w:rsidRPr="00671685">
        <w:rPr>
          <w:bCs/>
        </w:rPr>
        <w:t xml:space="preserve"> </w:t>
      </w:r>
    </w:p>
    <w:p w14:paraId="10AB7FF5" w14:textId="77777777" w:rsidR="007C7FE6" w:rsidRPr="00671685" w:rsidRDefault="007C7FE6" w:rsidP="007C7FE6">
      <w:pPr>
        <w:spacing w:line="480" w:lineRule="auto"/>
        <w:jc w:val="center"/>
        <w:rPr>
          <w:bCs/>
        </w:rPr>
      </w:pPr>
      <w:r w:rsidRPr="00671685">
        <w:rPr>
          <w:bCs/>
        </w:rPr>
        <w:t>BY</w:t>
      </w:r>
    </w:p>
    <w:p w14:paraId="1E58A456" w14:textId="555A759C" w:rsidR="007C7FE6" w:rsidRPr="00671685" w:rsidRDefault="007C7FE6" w:rsidP="007C7FE6">
      <w:pPr>
        <w:spacing w:line="480" w:lineRule="auto"/>
        <w:jc w:val="center"/>
        <w:rPr>
          <w:bCs/>
        </w:rPr>
      </w:pPr>
      <w:r w:rsidRPr="00671685">
        <w:rPr>
          <w:bCs/>
        </w:rPr>
        <w:t>SIERRA SCHMIDT</w:t>
      </w:r>
    </w:p>
    <w:p w14:paraId="49A531E9" w14:textId="77777777" w:rsidR="007C7FE6" w:rsidRPr="00671685" w:rsidRDefault="007C7FE6" w:rsidP="007C7FE6">
      <w:pPr>
        <w:spacing w:line="480" w:lineRule="auto"/>
        <w:jc w:val="center"/>
        <w:rPr>
          <w:bCs/>
        </w:rPr>
      </w:pPr>
    </w:p>
    <w:p w14:paraId="61789A19" w14:textId="77777777" w:rsidR="007C7FE6" w:rsidRPr="00671685" w:rsidRDefault="007C7FE6" w:rsidP="007C7FE6">
      <w:pPr>
        <w:spacing w:line="480" w:lineRule="auto"/>
        <w:rPr>
          <w:bCs/>
        </w:rPr>
      </w:pPr>
    </w:p>
    <w:p w14:paraId="6ABCA4D8" w14:textId="77777777" w:rsidR="007C7FE6" w:rsidRPr="00671685" w:rsidRDefault="007C7FE6" w:rsidP="007C7FE6">
      <w:pPr>
        <w:spacing w:line="480" w:lineRule="auto"/>
        <w:rPr>
          <w:bCs/>
        </w:rPr>
      </w:pPr>
    </w:p>
    <w:p w14:paraId="620CE4A8" w14:textId="77777777" w:rsidR="007C7FE6" w:rsidRPr="00671685" w:rsidRDefault="007C7FE6" w:rsidP="007C7FE6">
      <w:pPr>
        <w:spacing w:line="480" w:lineRule="auto"/>
        <w:rPr>
          <w:bCs/>
        </w:rPr>
      </w:pPr>
    </w:p>
    <w:p w14:paraId="23ACFA58" w14:textId="39E8BD3C" w:rsidR="007C7FE6" w:rsidRPr="00671685" w:rsidRDefault="007C7FE6" w:rsidP="007C7FE6">
      <w:pPr>
        <w:spacing w:line="480" w:lineRule="auto"/>
        <w:jc w:val="center"/>
        <w:rPr>
          <w:bCs/>
        </w:rPr>
      </w:pPr>
      <w:r w:rsidRPr="00671685">
        <w:rPr>
          <w:bCs/>
        </w:rPr>
        <w:t>A THESIS SUBMITTED IN PARTIAL FULFILLMENT OF THE</w:t>
      </w:r>
    </w:p>
    <w:p w14:paraId="3E0CB85E" w14:textId="77777777" w:rsidR="007C7FE6" w:rsidRPr="00671685" w:rsidRDefault="007C7FE6" w:rsidP="007C7FE6">
      <w:pPr>
        <w:spacing w:line="480" w:lineRule="auto"/>
        <w:jc w:val="center"/>
        <w:rPr>
          <w:bCs/>
        </w:rPr>
      </w:pPr>
      <w:r w:rsidRPr="00671685">
        <w:rPr>
          <w:bCs/>
        </w:rPr>
        <w:t>REQUIREMENTS FOR THE DEGREE OF</w:t>
      </w:r>
    </w:p>
    <w:p w14:paraId="0909C30C" w14:textId="440CBDDC" w:rsidR="007C7FE6" w:rsidRPr="00671685" w:rsidRDefault="007C7FE6" w:rsidP="007C7FE6">
      <w:pPr>
        <w:spacing w:line="480" w:lineRule="auto"/>
        <w:jc w:val="center"/>
        <w:rPr>
          <w:bCs/>
        </w:rPr>
      </w:pPr>
      <w:r w:rsidRPr="00671685">
        <w:rPr>
          <w:bCs/>
        </w:rPr>
        <w:t>MASTER OF SCIENCE</w:t>
      </w:r>
    </w:p>
    <w:p w14:paraId="568C4F1E" w14:textId="77777777" w:rsidR="007C7FE6" w:rsidRPr="00671685" w:rsidRDefault="007C7FE6" w:rsidP="007C7FE6">
      <w:pPr>
        <w:spacing w:line="480" w:lineRule="auto"/>
        <w:jc w:val="center"/>
        <w:rPr>
          <w:bCs/>
        </w:rPr>
      </w:pPr>
      <w:r w:rsidRPr="00671685">
        <w:rPr>
          <w:bCs/>
        </w:rPr>
        <w:t>IN</w:t>
      </w:r>
    </w:p>
    <w:p w14:paraId="5FC40EBC" w14:textId="256DAA4A" w:rsidR="007C7FE6" w:rsidRPr="00671685" w:rsidRDefault="007C7FE6" w:rsidP="007C7FE6">
      <w:pPr>
        <w:spacing w:line="480" w:lineRule="auto"/>
        <w:jc w:val="center"/>
        <w:rPr>
          <w:bCs/>
        </w:rPr>
      </w:pPr>
      <w:r w:rsidRPr="00671685">
        <w:rPr>
          <w:bCs/>
        </w:rPr>
        <w:t>CELL AND MOLECULAR BIOLOGY</w:t>
      </w:r>
    </w:p>
    <w:p w14:paraId="7F761E28" w14:textId="77777777" w:rsidR="007C7FE6" w:rsidRPr="00671685" w:rsidRDefault="007C7FE6" w:rsidP="007C7FE6">
      <w:pPr>
        <w:spacing w:line="480" w:lineRule="auto"/>
        <w:rPr>
          <w:bCs/>
        </w:rPr>
      </w:pPr>
    </w:p>
    <w:p w14:paraId="716FD8E4" w14:textId="77777777" w:rsidR="007C7FE6" w:rsidRPr="00671685" w:rsidRDefault="007C7FE6" w:rsidP="007C7FE6">
      <w:pPr>
        <w:spacing w:line="480" w:lineRule="auto"/>
        <w:rPr>
          <w:bCs/>
        </w:rPr>
      </w:pPr>
    </w:p>
    <w:p w14:paraId="6AE0A67A" w14:textId="77777777" w:rsidR="007C7FE6" w:rsidRPr="00671685" w:rsidRDefault="007C7FE6" w:rsidP="007C7FE6">
      <w:pPr>
        <w:spacing w:line="480" w:lineRule="auto"/>
        <w:rPr>
          <w:bCs/>
        </w:rPr>
      </w:pPr>
    </w:p>
    <w:p w14:paraId="475F75B4" w14:textId="77777777" w:rsidR="007C7FE6" w:rsidRPr="00671685" w:rsidRDefault="007C7FE6" w:rsidP="007C7FE6">
      <w:pPr>
        <w:spacing w:line="480" w:lineRule="auto"/>
        <w:rPr>
          <w:bCs/>
        </w:rPr>
      </w:pPr>
    </w:p>
    <w:p w14:paraId="34335D12" w14:textId="77777777" w:rsidR="007C7FE6" w:rsidRPr="00671685" w:rsidRDefault="007C7FE6" w:rsidP="007C7FE6">
      <w:pPr>
        <w:spacing w:line="480" w:lineRule="auto"/>
        <w:rPr>
          <w:bCs/>
        </w:rPr>
      </w:pPr>
    </w:p>
    <w:p w14:paraId="31865DD9" w14:textId="77777777" w:rsidR="007C7FE6" w:rsidRPr="00671685" w:rsidRDefault="007C7FE6" w:rsidP="007C7FE6">
      <w:pPr>
        <w:spacing w:line="480" w:lineRule="auto"/>
        <w:jc w:val="center"/>
        <w:rPr>
          <w:bCs/>
        </w:rPr>
      </w:pPr>
      <w:r w:rsidRPr="00671685">
        <w:rPr>
          <w:bCs/>
        </w:rPr>
        <w:t>UNIVERSITY OF RHODE ISLAND</w:t>
      </w:r>
    </w:p>
    <w:p w14:paraId="1E2AF5DD" w14:textId="1C76DB86" w:rsidR="007C7FE6" w:rsidRPr="00671685" w:rsidRDefault="007C7FE6" w:rsidP="007C7FE6">
      <w:pPr>
        <w:spacing w:line="480" w:lineRule="auto"/>
        <w:jc w:val="center"/>
        <w:rPr>
          <w:bCs/>
        </w:rPr>
      </w:pPr>
      <w:r w:rsidRPr="00671685">
        <w:rPr>
          <w:bCs/>
        </w:rPr>
        <w:t>2023</w:t>
      </w:r>
    </w:p>
    <w:p w14:paraId="79AF91AA" w14:textId="77777777" w:rsidR="007C7FE6" w:rsidRPr="00671685" w:rsidRDefault="007C7FE6" w:rsidP="007C7FE6">
      <w:pPr>
        <w:spacing w:line="480" w:lineRule="auto"/>
        <w:jc w:val="center"/>
        <w:rPr>
          <w:bCs/>
        </w:rPr>
      </w:pPr>
    </w:p>
    <w:p w14:paraId="03DF95F3" w14:textId="77777777" w:rsidR="007C7FE6" w:rsidRPr="00671685" w:rsidRDefault="007C7FE6" w:rsidP="007C7FE6">
      <w:pPr>
        <w:spacing w:line="480" w:lineRule="auto"/>
        <w:jc w:val="center"/>
        <w:rPr>
          <w:bCs/>
        </w:rPr>
      </w:pPr>
    </w:p>
    <w:p w14:paraId="1574AF0E" w14:textId="5EF93A35" w:rsidR="002F7F7A" w:rsidRPr="00671685" w:rsidRDefault="00000000" w:rsidP="007C7FE6">
      <w:pPr>
        <w:spacing w:line="480" w:lineRule="auto"/>
        <w:jc w:val="center"/>
      </w:pPr>
      <w:r w:rsidRPr="00671685">
        <w:lastRenderedPageBreak/>
        <w:t xml:space="preserve">MASTER OF </w:t>
      </w:r>
      <w:r w:rsidR="00F74F60" w:rsidRPr="00671685">
        <w:rPr>
          <w:iCs/>
        </w:rPr>
        <w:t>SCIENCE</w:t>
      </w:r>
      <w:r w:rsidRPr="00671685">
        <w:t xml:space="preserve"> </w:t>
      </w:r>
      <w:r w:rsidR="007C7FE6" w:rsidRPr="00671685">
        <w:t xml:space="preserve">IN CELL AND MOLECULAR BIOLOGY </w:t>
      </w:r>
      <w:r w:rsidRPr="00671685">
        <w:t>THESIS</w:t>
      </w:r>
    </w:p>
    <w:p w14:paraId="386C58F8" w14:textId="77777777" w:rsidR="002F7F7A" w:rsidRPr="00671685" w:rsidRDefault="002F7F7A"/>
    <w:p w14:paraId="2F9DF45E" w14:textId="77777777" w:rsidR="002F7F7A" w:rsidRPr="00671685" w:rsidRDefault="00000000">
      <w:pPr>
        <w:jc w:val="center"/>
      </w:pPr>
      <w:r w:rsidRPr="00671685">
        <w:t>OF</w:t>
      </w:r>
    </w:p>
    <w:p w14:paraId="59B47E8F" w14:textId="77777777" w:rsidR="002F7F7A" w:rsidRPr="00671685" w:rsidRDefault="002F7F7A"/>
    <w:p w14:paraId="7C680791" w14:textId="01A7F188" w:rsidR="002F7F7A" w:rsidRPr="00671685" w:rsidRDefault="00F74F60">
      <w:pPr>
        <w:jc w:val="center"/>
        <w:rPr>
          <w:iCs/>
        </w:rPr>
      </w:pPr>
      <w:r w:rsidRPr="00671685">
        <w:rPr>
          <w:iCs/>
        </w:rPr>
        <w:t>SIERRA SCHMIDT</w:t>
      </w:r>
    </w:p>
    <w:p w14:paraId="3DF73ACA" w14:textId="77777777" w:rsidR="002F7F7A" w:rsidRPr="00671685" w:rsidRDefault="002F7F7A"/>
    <w:p w14:paraId="50972DA0" w14:textId="77777777" w:rsidR="002F7F7A" w:rsidRPr="00671685" w:rsidRDefault="002F7F7A"/>
    <w:p w14:paraId="52BE2F96" w14:textId="77777777" w:rsidR="002F7F7A" w:rsidRPr="00671685" w:rsidRDefault="002F7F7A"/>
    <w:p w14:paraId="65346CE0" w14:textId="77777777" w:rsidR="002F7F7A" w:rsidRPr="00671685" w:rsidRDefault="002F7F7A"/>
    <w:p w14:paraId="2741AFFC" w14:textId="77777777" w:rsidR="002F7F7A" w:rsidRPr="00671685" w:rsidRDefault="002F7F7A"/>
    <w:p w14:paraId="1E090B86" w14:textId="77777777" w:rsidR="002F7F7A" w:rsidRPr="00671685" w:rsidRDefault="002F7F7A"/>
    <w:p w14:paraId="5C0BD743" w14:textId="77777777" w:rsidR="002F7F7A" w:rsidRPr="00671685" w:rsidRDefault="002F7F7A"/>
    <w:p w14:paraId="4D4E1F66" w14:textId="77777777" w:rsidR="002F7F7A" w:rsidRPr="00671685" w:rsidRDefault="002F7F7A"/>
    <w:p w14:paraId="491761C6" w14:textId="77777777" w:rsidR="002F7F7A" w:rsidRPr="00671685" w:rsidRDefault="002F7F7A"/>
    <w:p w14:paraId="210EBAFA" w14:textId="77777777" w:rsidR="002F7F7A" w:rsidRPr="00671685" w:rsidRDefault="002F7F7A"/>
    <w:p w14:paraId="4D27DEB0" w14:textId="77777777" w:rsidR="002F7F7A" w:rsidRPr="00671685" w:rsidRDefault="002F7F7A"/>
    <w:p w14:paraId="0D96E5ED" w14:textId="77777777" w:rsidR="002F7F7A" w:rsidRPr="00671685" w:rsidRDefault="00000000">
      <w:pPr>
        <w:ind w:left="720" w:firstLine="720"/>
      </w:pPr>
      <w:r w:rsidRPr="00671685">
        <w:t xml:space="preserve">APPROVED: </w:t>
      </w:r>
    </w:p>
    <w:p w14:paraId="70FF5C5C" w14:textId="77777777" w:rsidR="002F7F7A" w:rsidRPr="00671685" w:rsidRDefault="002F7F7A"/>
    <w:p w14:paraId="0F871628" w14:textId="77777777" w:rsidR="002F7F7A" w:rsidRPr="00671685" w:rsidRDefault="00000000">
      <w:pPr>
        <w:ind w:left="1440" w:firstLine="720"/>
      </w:pPr>
      <w:r w:rsidRPr="00671685">
        <w:t>Thesis Committee:</w:t>
      </w:r>
    </w:p>
    <w:p w14:paraId="4C69C330" w14:textId="77777777" w:rsidR="002F7F7A" w:rsidRPr="00671685" w:rsidRDefault="002F7F7A"/>
    <w:p w14:paraId="1071ED4B" w14:textId="107E4617" w:rsidR="002F7F7A" w:rsidRPr="00671685" w:rsidRDefault="00000000">
      <w:pPr>
        <w:ind w:left="2160"/>
      </w:pPr>
      <w:r w:rsidRPr="00671685">
        <w:t>Major Professor</w:t>
      </w:r>
      <w:r w:rsidRPr="00671685">
        <w:tab/>
      </w:r>
      <w:r w:rsidR="007C7FE6" w:rsidRPr="00671685">
        <w:t>Kathryn Ramsey</w:t>
      </w:r>
    </w:p>
    <w:p w14:paraId="7DA91C73" w14:textId="77777777" w:rsidR="002F7F7A" w:rsidRPr="00671685" w:rsidRDefault="002F7F7A">
      <w:pPr>
        <w:ind w:left="2160"/>
      </w:pPr>
    </w:p>
    <w:p w14:paraId="5BB56F8C" w14:textId="0720A392" w:rsidR="002F7F7A" w:rsidRPr="00671685" w:rsidRDefault="00000000">
      <w:pPr>
        <w:ind w:left="2160"/>
      </w:pPr>
      <w:r w:rsidRPr="00671685">
        <w:tab/>
      </w:r>
      <w:r w:rsidRPr="00671685">
        <w:tab/>
      </w:r>
      <w:r w:rsidRPr="00671685">
        <w:tab/>
      </w:r>
      <w:r w:rsidR="007C7FE6" w:rsidRPr="00671685">
        <w:t>Steven Gregory</w:t>
      </w:r>
    </w:p>
    <w:p w14:paraId="5A852CCB" w14:textId="77777777" w:rsidR="002F7F7A" w:rsidRPr="00671685" w:rsidRDefault="002F7F7A">
      <w:pPr>
        <w:ind w:left="2160"/>
      </w:pPr>
    </w:p>
    <w:p w14:paraId="421446E8" w14:textId="4D805C44" w:rsidR="002F7F7A" w:rsidRPr="00671685" w:rsidRDefault="00000000">
      <w:pPr>
        <w:ind w:left="2160"/>
      </w:pPr>
      <w:r w:rsidRPr="00671685">
        <w:tab/>
      </w:r>
      <w:r w:rsidRPr="00671685">
        <w:tab/>
      </w:r>
      <w:r w:rsidRPr="00671685">
        <w:tab/>
      </w:r>
      <w:r w:rsidR="007C7FE6" w:rsidRPr="00671685">
        <w:t>David Rowley</w:t>
      </w:r>
    </w:p>
    <w:p w14:paraId="1EF0FFFC" w14:textId="77777777" w:rsidR="002F7F7A" w:rsidRPr="00671685" w:rsidRDefault="002F7F7A">
      <w:pPr>
        <w:ind w:left="2160"/>
      </w:pPr>
    </w:p>
    <w:p w14:paraId="1E9927E3" w14:textId="50608C58" w:rsidR="002F7F7A" w:rsidRPr="00671685" w:rsidRDefault="00000000">
      <w:pPr>
        <w:ind w:left="2160"/>
      </w:pPr>
      <w:r w:rsidRPr="00671685">
        <w:tab/>
      </w:r>
      <w:r w:rsidRPr="00671685">
        <w:tab/>
      </w:r>
      <w:r w:rsidRPr="00671685">
        <w:tab/>
      </w:r>
    </w:p>
    <w:p w14:paraId="749BF1EC" w14:textId="77777777" w:rsidR="002F7F7A" w:rsidRPr="00671685" w:rsidRDefault="00000000">
      <w:pPr>
        <w:ind w:left="3600"/>
      </w:pPr>
      <w:r w:rsidRPr="00671685">
        <w:t xml:space="preserve">  </w:t>
      </w:r>
      <w:r w:rsidRPr="00671685">
        <w:tab/>
      </w:r>
    </w:p>
    <w:p w14:paraId="1D9CEF5C" w14:textId="77777777" w:rsidR="002F7F7A" w:rsidRPr="00671685" w:rsidRDefault="00000000">
      <w:r w:rsidRPr="00671685">
        <w:tab/>
      </w:r>
      <w:r w:rsidRPr="00671685">
        <w:tab/>
      </w:r>
      <w:r w:rsidRPr="00671685">
        <w:tab/>
      </w:r>
      <w:r w:rsidRPr="00671685">
        <w:tab/>
      </w:r>
      <w:r w:rsidRPr="00671685">
        <w:tab/>
      </w:r>
      <w:r w:rsidRPr="00671685">
        <w:tab/>
        <w:t>Brenton DeBoef</w:t>
      </w:r>
    </w:p>
    <w:p w14:paraId="28976361" w14:textId="77777777" w:rsidR="002F7F7A" w:rsidRPr="00671685" w:rsidRDefault="00000000">
      <w:pPr>
        <w:ind w:left="2880" w:right="-720" w:firstLine="720"/>
      </w:pPr>
      <w:r w:rsidRPr="00671685">
        <w:t xml:space="preserve">  DEAN OF THE GRADUATE SCHOOL</w:t>
      </w:r>
    </w:p>
    <w:p w14:paraId="52CC5A9A" w14:textId="77777777" w:rsidR="002F7F7A" w:rsidRPr="00671685" w:rsidRDefault="002F7F7A">
      <w:pPr>
        <w:ind w:right="-720"/>
      </w:pPr>
    </w:p>
    <w:p w14:paraId="04BCA209" w14:textId="77777777" w:rsidR="002F7F7A" w:rsidRPr="00671685" w:rsidRDefault="002F7F7A">
      <w:pPr>
        <w:ind w:right="-720"/>
      </w:pPr>
    </w:p>
    <w:p w14:paraId="53A0EFD0" w14:textId="77777777" w:rsidR="002F7F7A" w:rsidRPr="00671685" w:rsidRDefault="002F7F7A">
      <w:pPr>
        <w:ind w:right="-720"/>
      </w:pPr>
    </w:p>
    <w:p w14:paraId="601CCF69" w14:textId="77777777" w:rsidR="002F7F7A" w:rsidRPr="00671685" w:rsidRDefault="002F7F7A">
      <w:pPr>
        <w:ind w:right="-720"/>
      </w:pPr>
    </w:p>
    <w:p w14:paraId="4C4DC89C" w14:textId="77777777" w:rsidR="002F7F7A" w:rsidRPr="00671685" w:rsidRDefault="002F7F7A">
      <w:pPr>
        <w:ind w:right="-720"/>
      </w:pPr>
    </w:p>
    <w:p w14:paraId="5F15DDDD" w14:textId="77777777" w:rsidR="002F7F7A" w:rsidRPr="00671685" w:rsidRDefault="002F7F7A">
      <w:pPr>
        <w:ind w:right="-720"/>
      </w:pPr>
    </w:p>
    <w:p w14:paraId="64ED5547" w14:textId="77777777" w:rsidR="002F7F7A" w:rsidRPr="00671685" w:rsidRDefault="002F7F7A">
      <w:pPr>
        <w:ind w:right="-720"/>
      </w:pPr>
    </w:p>
    <w:p w14:paraId="7FED7781" w14:textId="77777777" w:rsidR="002F7F7A" w:rsidRPr="00671685" w:rsidRDefault="00000000">
      <w:pPr>
        <w:ind w:right="-720"/>
        <w:jc w:val="center"/>
        <w:rPr>
          <w:iCs/>
        </w:rPr>
      </w:pPr>
      <w:r w:rsidRPr="00671685">
        <w:t>UNIVERSITY OF RHODE ISLAND</w:t>
      </w:r>
    </w:p>
    <w:p w14:paraId="4E40C7EB" w14:textId="2014BAA3" w:rsidR="002F7F7A" w:rsidRPr="00671685" w:rsidRDefault="00F74F60" w:rsidP="0018004C">
      <w:pPr>
        <w:ind w:right="-720"/>
        <w:jc w:val="center"/>
        <w:rPr>
          <w:iCs/>
        </w:rPr>
        <w:sectPr w:rsidR="002F7F7A" w:rsidRPr="00671685">
          <w:pgSz w:w="12240" w:h="15840"/>
          <w:pgMar w:top="1440" w:right="1440" w:bottom="1440" w:left="2160" w:header="0" w:footer="0" w:gutter="0"/>
          <w:cols w:space="720"/>
          <w:formProt w:val="0"/>
          <w:docGrid w:linePitch="600" w:charSpace="32768"/>
        </w:sectPr>
      </w:pPr>
      <w:r w:rsidRPr="00671685">
        <w:rPr>
          <w:iCs/>
        </w:rPr>
        <w:t>202</w:t>
      </w:r>
      <w:r w:rsidR="0018004C" w:rsidRPr="00671685">
        <w:rPr>
          <w:iCs/>
        </w:rPr>
        <w:t>3</w:t>
      </w:r>
    </w:p>
    <w:p w14:paraId="2664016E" w14:textId="77777777" w:rsidR="002F7F7A" w:rsidRPr="00671685" w:rsidRDefault="00000000">
      <w:pPr>
        <w:pStyle w:val="Title"/>
        <w:rPr>
          <w:b/>
        </w:rPr>
      </w:pPr>
      <w:bookmarkStart w:id="0" w:name="__RefHeading___Toc235935194"/>
      <w:bookmarkEnd w:id="0"/>
      <w:r w:rsidRPr="00671685">
        <w:rPr>
          <w:b/>
        </w:rPr>
        <w:lastRenderedPageBreak/>
        <w:t>TABLE OF CONTENTS</w:t>
      </w:r>
    </w:p>
    <w:p w14:paraId="6597AD07" w14:textId="77777777" w:rsidR="002F7F7A" w:rsidRPr="00671685" w:rsidRDefault="002F7F7A">
      <w:pPr>
        <w:pStyle w:val="Title"/>
      </w:pPr>
    </w:p>
    <w:p w14:paraId="06D5DE1B" w14:textId="77777777" w:rsidR="002F7F7A" w:rsidRPr="00671685" w:rsidRDefault="00000000">
      <w:pPr>
        <w:pStyle w:val="Title"/>
        <w:jc w:val="left"/>
      </w:pPr>
      <w:r w:rsidRPr="00671685">
        <w:tab/>
      </w:r>
      <w:r w:rsidRPr="00671685">
        <w:tab/>
      </w:r>
      <w:r w:rsidRPr="00671685">
        <w:tab/>
      </w:r>
      <w:r w:rsidRPr="00671685">
        <w:tab/>
      </w:r>
      <w:r w:rsidRPr="00671685">
        <w:tab/>
      </w:r>
      <w:r w:rsidRPr="00671685">
        <w:tab/>
      </w:r>
      <w:r w:rsidRPr="00671685">
        <w:tab/>
      </w:r>
      <w:r w:rsidRPr="00671685">
        <w:tab/>
      </w:r>
      <w:r w:rsidRPr="00671685">
        <w:tab/>
      </w:r>
      <w:r w:rsidRPr="00671685">
        <w:tab/>
      </w:r>
    </w:p>
    <w:sdt>
      <w:sdtPr>
        <w:id w:val="-425963363"/>
        <w:docPartObj>
          <w:docPartGallery w:val="Table of Contents"/>
          <w:docPartUnique/>
        </w:docPartObj>
      </w:sdtPr>
      <w:sdtContent>
        <w:p w14:paraId="15CD9C45" w14:textId="2CF81B0C" w:rsidR="001F6595" w:rsidRDefault="00000000">
          <w:pPr>
            <w:pStyle w:val="TOC1"/>
            <w:rPr>
              <w:rFonts w:asciiTheme="minorHAnsi" w:eastAsiaTheme="minorEastAsia" w:hAnsiTheme="minorHAnsi" w:cstheme="minorBidi"/>
              <w:noProof/>
              <w:kern w:val="2"/>
              <w:sz w:val="22"/>
              <w:szCs w:val="22"/>
              <w:lang w:eastAsia="en-US"/>
              <w14:ligatures w14:val="standardContextual"/>
            </w:rPr>
          </w:pPr>
          <w:r w:rsidRPr="00671685">
            <w:fldChar w:fldCharType="begin"/>
          </w:r>
          <w:r w:rsidRPr="00671685">
            <w:rPr>
              <w:rStyle w:val="IndexLink"/>
            </w:rPr>
            <w:instrText>TOC \o "1-3" \h \z \u</w:instrText>
          </w:r>
          <w:r w:rsidRPr="00671685">
            <w:rPr>
              <w:rStyle w:val="IndexLink"/>
            </w:rPr>
            <w:fldChar w:fldCharType="separate"/>
          </w:r>
          <w:hyperlink w:anchor="_Toc140096579" w:history="1">
            <w:r w:rsidR="001F6595" w:rsidRPr="003B4D9F">
              <w:rPr>
                <w:rStyle w:val="Hyperlink"/>
                <w:noProof/>
              </w:rPr>
              <w:t>CHAPTER 1</w:t>
            </w:r>
            <w:r w:rsidR="001F6595">
              <w:rPr>
                <w:noProof/>
                <w:webHidden/>
              </w:rPr>
              <w:tab/>
            </w:r>
            <w:r w:rsidR="001F6595">
              <w:rPr>
                <w:noProof/>
                <w:webHidden/>
              </w:rPr>
              <w:fldChar w:fldCharType="begin"/>
            </w:r>
            <w:r w:rsidR="001F6595">
              <w:rPr>
                <w:noProof/>
                <w:webHidden/>
              </w:rPr>
              <w:instrText xml:space="preserve"> PAGEREF _Toc140096579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0BF0ADA1" w14:textId="48D6DB67"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0" w:history="1">
            <w:r w:rsidR="001F6595" w:rsidRPr="003B4D9F">
              <w:rPr>
                <w:rStyle w:val="Hyperlink"/>
                <w:noProof/>
              </w:rPr>
              <w:t>REVIEW OF THE LITERATURE</w:t>
            </w:r>
            <w:r w:rsidR="001F6595">
              <w:rPr>
                <w:noProof/>
                <w:webHidden/>
              </w:rPr>
              <w:tab/>
            </w:r>
            <w:r w:rsidR="001F6595">
              <w:rPr>
                <w:noProof/>
                <w:webHidden/>
              </w:rPr>
              <w:fldChar w:fldCharType="begin"/>
            </w:r>
            <w:r w:rsidR="001F6595">
              <w:rPr>
                <w:noProof/>
                <w:webHidden/>
              </w:rPr>
              <w:instrText xml:space="preserve"> PAGEREF _Toc140096580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2B41B38F" w14:textId="5D660435"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1" w:history="1">
            <w:r w:rsidR="001F6595" w:rsidRPr="003B4D9F">
              <w:rPr>
                <w:rStyle w:val="Hyperlink"/>
                <w:noProof/>
              </w:rPr>
              <w:t>Francisella is an intracellular pathogen.</w:t>
            </w:r>
            <w:r w:rsidR="001F6595">
              <w:rPr>
                <w:noProof/>
                <w:webHidden/>
              </w:rPr>
              <w:tab/>
            </w:r>
            <w:r w:rsidR="001F6595">
              <w:rPr>
                <w:noProof/>
                <w:webHidden/>
              </w:rPr>
              <w:fldChar w:fldCharType="begin"/>
            </w:r>
            <w:r w:rsidR="001F6595">
              <w:rPr>
                <w:noProof/>
                <w:webHidden/>
              </w:rPr>
              <w:instrText xml:space="preserve"> PAGEREF _Toc140096581 \h </w:instrText>
            </w:r>
            <w:r w:rsidR="001F6595">
              <w:rPr>
                <w:noProof/>
                <w:webHidden/>
              </w:rPr>
            </w:r>
            <w:r w:rsidR="001F6595">
              <w:rPr>
                <w:noProof/>
                <w:webHidden/>
              </w:rPr>
              <w:fldChar w:fldCharType="separate"/>
            </w:r>
            <w:r w:rsidR="00604DDA">
              <w:rPr>
                <w:noProof/>
                <w:webHidden/>
              </w:rPr>
              <w:t>4</w:t>
            </w:r>
            <w:r w:rsidR="001F6595">
              <w:rPr>
                <w:noProof/>
                <w:webHidden/>
              </w:rPr>
              <w:fldChar w:fldCharType="end"/>
            </w:r>
          </w:hyperlink>
        </w:p>
        <w:p w14:paraId="12924606" w14:textId="2AA7C390"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2" w:history="1">
            <w:r w:rsidR="001F6595" w:rsidRPr="003B4D9F">
              <w:rPr>
                <w:rStyle w:val="Hyperlink"/>
                <w:noProof/>
              </w:rPr>
              <w:t xml:space="preserve">Different environments affect gene expression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_Toc140096582 \h </w:instrText>
            </w:r>
            <w:r w:rsidR="001F6595">
              <w:rPr>
                <w:noProof/>
                <w:webHidden/>
              </w:rPr>
            </w:r>
            <w:r w:rsidR="001F6595">
              <w:rPr>
                <w:noProof/>
                <w:webHidden/>
              </w:rPr>
              <w:fldChar w:fldCharType="separate"/>
            </w:r>
            <w:r w:rsidR="00604DDA">
              <w:rPr>
                <w:noProof/>
                <w:webHidden/>
              </w:rPr>
              <w:t>9</w:t>
            </w:r>
            <w:r w:rsidR="001F6595">
              <w:rPr>
                <w:noProof/>
                <w:webHidden/>
              </w:rPr>
              <w:fldChar w:fldCharType="end"/>
            </w:r>
          </w:hyperlink>
        </w:p>
        <w:p w14:paraId="10951C30" w14:textId="6795067A"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3" w:history="1">
            <w:r w:rsidR="001F6595" w:rsidRPr="003B4D9F">
              <w:rPr>
                <w:rStyle w:val="Hyperlink"/>
                <w:noProof/>
              </w:rPr>
              <w:t xml:space="preserve">bS21 leads to ribosomal heterogeneity in </w:t>
            </w:r>
            <w:r w:rsidR="001F6595" w:rsidRPr="003B4D9F">
              <w:rPr>
                <w:rStyle w:val="Hyperlink"/>
                <w:i/>
                <w:iCs/>
                <w:noProof/>
              </w:rPr>
              <w:t>F. tularensis.</w:t>
            </w:r>
            <w:r w:rsidR="001F6595">
              <w:rPr>
                <w:noProof/>
                <w:webHidden/>
              </w:rPr>
              <w:tab/>
            </w:r>
            <w:r w:rsidR="001F6595">
              <w:rPr>
                <w:noProof/>
                <w:webHidden/>
              </w:rPr>
              <w:fldChar w:fldCharType="begin"/>
            </w:r>
            <w:r w:rsidR="001F6595">
              <w:rPr>
                <w:noProof/>
                <w:webHidden/>
              </w:rPr>
              <w:instrText xml:space="preserve"> PAGEREF _Toc140096583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3672645" w14:textId="6BA3E693"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4" w:history="1">
            <w:r w:rsidR="001F6595" w:rsidRPr="003B4D9F">
              <w:rPr>
                <w:rStyle w:val="Hyperlink"/>
                <w:noProof/>
              </w:rPr>
              <w:t>The roles of bS21-1 and bS21-3.</w:t>
            </w:r>
            <w:r w:rsidR="001F6595">
              <w:rPr>
                <w:noProof/>
                <w:webHidden/>
              </w:rPr>
              <w:tab/>
            </w:r>
            <w:r w:rsidR="001F6595">
              <w:rPr>
                <w:noProof/>
                <w:webHidden/>
              </w:rPr>
              <w:fldChar w:fldCharType="begin"/>
            </w:r>
            <w:r w:rsidR="001F6595">
              <w:rPr>
                <w:noProof/>
                <w:webHidden/>
              </w:rPr>
              <w:instrText xml:space="preserve"> PAGEREF _Toc140096584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6733EDD2" w14:textId="469661F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5" w:history="1">
            <w:r w:rsidR="001F6595" w:rsidRPr="003B4D9F">
              <w:rPr>
                <w:rStyle w:val="Hyperlink"/>
                <w:noProof/>
              </w:rPr>
              <w:t>Ribosomes are heterogenous.</w:t>
            </w:r>
            <w:r w:rsidR="001F6595">
              <w:rPr>
                <w:noProof/>
                <w:webHidden/>
              </w:rPr>
              <w:tab/>
            </w:r>
            <w:r w:rsidR="001F6595">
              <w:rPr>
                <w:noProof/>
                <w:webHidden/>
              </w:rPr>
              <w:fldChar w:fldCharType="begin"/>
            </w:r>
            <w:r w:rsidR="001F6595">
              <w:rPr>
                <w:noProof/>
                <w:webHidden/>
              </w:rPr>
              <w:instrText xml:space="preserve"> PAGEREF _Toc140096585 \h </w:instrText>
            </w:r>
            <w:r w:rsidR="001F6595">
              <w:rPr>
                <w:noProof/>
                <w:webHidden/>
              </w:rPr>
            </w:r>
            <w:r w:rsidR="001F6595">
              <w:rPr>
                <w:noProof/>
                <w:webHidden/>
              </w:rPr>
              <w:fldChar w:fldCharType="separate"/>
            </w:r>
            <w:r w:rsidR="00604DDA">
              <w:rPr>
                <w:noProof/>
                <w:webHidden/>
              </w:rPr>
              <w:t>10</w:t>
            </w:r>
            <w:r w:rsidR="001F6595">
              <w:rPr>
                <w:noProof/>
                <w:webHidden/>
              </w:rPr>
              <w:fldChar w:fldCharType="end"/>
            </w:r>
          </w:hyperlink>
        </w:p>
        <w:p w14:paraId="4E377970" w14:textId="2075A2C4" w:rsidR="001F6595" w:rsidRDefault="00000000">
          <w:pPr>
            <w:pStyle w:val="TOC3"/>
            <w:tabs>
              <w:tab w:val="right" w:leader="dot" w:pos="8342"/>
            </w:tabs>
            <w:rPr>
              <w:rFonts w:asciiTheme="minorHAnsi" w:eastAsiaTheme="minorEastAsia" w:hAnsiTheme="minorHAnsi" w:cstheme="minorBidi"/>
              <w:noProof/>
              <w:kern w:val="2"/>
              <w:lang w:eastAsia="en-US"/>
              <w14:ligatures w14:val="standardContextual"/>
            </w:rPr>
          </w:pPr>
          <w:hyperlink w:anchor="_Toc140096586" w:history="1">
            <w:r w:rsidR="001F6595" w:rsidRPr="003B4D9F">
              <w:rPr>
                <w:rStyle w:val="Hyperlink"/>
                <w:noProof/>
              </w:rPr>
              <w:t>Ribosomes are tightly controlled.</w:t>
            </w:r>
            <w:r w:rsidR="001F6595">
              <w:rPr>
                <w:noProof/>
                <w:webHidden/>
              </w:rPr>
              <w:tab/>
            </w:r>
            <w:r w:rsidR="001F6595">
              <w:rPr>
                <w:noProof/>
                <w:webHidden/>
              </w:rPr>
              <w:fldChar w:fldCharType="begin"/>
            </w:r>
            <w:r w:rsidR="001F6595">
              <w:rPr>
                <w:noProof/>
                <w:webHidden/>
              </w:rPr>
              <w:instrText xml:space="preserve"> PAGEREF _Toc140096586 \h </w:instrText>
            </w:r>
            <w:r w:rsidR="001F6595">
              <w:rPr>
                <w:noProof/>
                <w:webHidden/>
              </w:rPr>
            </w:r>
            <w:r w:rsidR="001F6595">
              <w:rPr>
                <w:noProof/>
                <w:webHidden/>
              </w:rPr>
              <w:fldChar w:fldCharType="separate"/>
            </w:r>
            <w:r w:rsidR="00604DDA">
              <w:rPr>
                <w:noProof/>
                <w:webHidden/>
              </w:rPr>
              <w:t>11</w:t>
            </w:r>
            <w:r w:rsidR="001F6595">
              <w:rPr>
                <w:noProof/>
                <w:webHidden/>
              </w:rPr>
              <w:fldChar w:fldCharType="end"/>
            </w:r>
          </w:hyperlink>
        </w:p>
        <w:p w14:paraId="413AA9F6" w14:textId="6D8CE44D"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7" w:history="1">
            <w:r w:rsidR="001F6595" w:rsidRPr="003B4D9F">
              <w:rPr>
                <w:rStyle w:val="Hyperlink"/>
                <w:noProof/>
              </w:rPr>
              <w:t>SUMMARY AND OBJECTIVES</w:t>
            </w:r>
            <w:r w:rsidR="001F6595">
              <w:rPr>
                <w:noProof/>
                <w:webHidden/>
              </w:rPr>
              <w:tab/>
            </w:r>
            <w:r w:rsidR="001F6595">
              <w:rPr>
                <w:noProof/>
                <w:webHidden/>
              </w:rPr>
              <w:fldChar w:fldCharType="begin"/>
            </w:r>
            <w:r w:rsidR="001F6595">
              <w:rPr>
                <w:noProof/>
                <w:webHidden/>
              </w:rPr>
              <w:instrText xml:space="preserve"> PAGEREF _Toc140096587 \h </w:instrText>
            </w:r>
            <w:r w:rsidR="001F6595">
              <w:rPr>
                <w:noProof/>
                <w:webHidden/>
              </w:rPr>
            </w:r>
            <w:r w:rsidR="001F6595">
              <w:rPr>
                <w:noProof/>
                <w:webHidden/>
              </w:rPr>
              <w:fldChar w:fldCharType="separate"/>
            </w:r>
            <w:r w:rsidR="00604DDA">
              <w:rPr>
                <w:noProof/>
                <w:webHidden/>
              </w:rPr>
              <w:t>15</w:t>
            </w:r>
            <w:r w:rsidR="001F6595">
              <w:rPr>
                <w:noProof/>
                <w:webHidden/>
              </w:rPr>
              <w:fldChar w:fldCharType="end"/>
            </w:r>
          </w:hyperlink>
        </w:p>
        <w:p w14:paraId="029707E8" w14:textId="371A07F6" w:rsidR="001F6595"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0096588" w:history="1">
            <w:r w:rsidR="001F6595" w:rsidRPr="003B4D9F">
              <w:rPr>
                <w:rStyle w:val="Hyperlink"/>
                <w:noProof/>
              </w:rPr>
              <w:t>REFERENCES</w:t>
            </w:r>
            <w:r w:rsidR="001F6595">
              <w:rPr>
                <w:noProof/>
                <w:webHidden/>
              </w:rPr>
              <w:tab/>
            </w:r>
            <w:r w:rsidR="001F6595">
              <w:rPr>
                <w:noProof/>
                <w:webHidden/>
              </w:rPr>
              <w:fldChar w:fldCharType="begin"/>
            </w:r>
            <w:r w:rsidR="001F6595">
              <w:rPr>
                <w:noProof/>
                <w:webHidden/>
              </w:rPr>
              <w:instrText xml:space="preserve"> PAGEREF _Toc140096588 \h </w:instrText>
            </w:r>
            <w:r w:rsidR="001F6595">
              <w:rPr>
                <w:noProof/>
                <w:webHidden/>
              </w:rPr>
            </w:r>
            <w:r w:rsidR="001F6595">
              <w:rPr>
                <w:noProof/>
                <w:webHidden/>
              </w:rPr>
              <w:fldChar w:fldCharType="separate"/>
            </w:r>
            <w:r w:rsidR="00604DDA">
              <w:rPr>
                <w:noProof/>
                <w:webHidden/>
              </w:rPr>
              <w:t>16</w:t>
            </w:r>
            <w:r w:rsidR="001F6595">
              <w:rPr>
                <w:noProof/>
                <w:webHidden/>
              </w:rPr>
              <w:fldChar w:fldCharType="end"/>
            </w:r>
          </w:hyperlink>
        </w:p>
        <w:p w14:paraId="4EC71C41" w14:textId="7716F1F8" w:rsidR="002F7F7A" w:rsidRPr="00671685" w:rsidRDefault="00000000">
          <w:pPr>
            <w:pStyle w:val="TOC1"/>
            <w:tabs>
              <w:tab w:val="clear" w:pos="8342"/>
              <w:tab w:val="right" w:leader="dot" w:pos="8352"/>
            </w:tabs>
          </w:pPr>
          <w:r w:rsidRPr="00671685">
            <w:rPr>
              <w:rStyle w:val="IndexLink"/>
            </w:rPr>
            <w:fldChar w:fldCharType="end"/>
          </w:r>
        </w:p>
      </w:sdtContent>
    </w:sdt>
    <w:p w14:paraId="4793C27A" w14:textId="77777777" w:rsidR="002F7F7A" w:rsidRPr="00671685" w:rsidRDefault="00000000">
      <w:pPr>
        <w:spacing w:line="480" w:lineRule="auto"/>
      </w:pPr>
      <w:r w:rsidRPr="00671685">
        <w:br w:type="page"/>
      </w:r>
    </w:p>
    <w:p w14:paraId="06FBEA7D" w14:textId="77777777" w:rsidR="002F7F7A" w:rsidRPr="00671685" w:rsidRDefault="002F7F7A">
      <w:pPr>
        <w:spacing w:line="480" w:lineRule="auto"/>
        <w:sectPr w:rsidR="002F7F7A" w:rsidRPr="00671685">
          <w:headerReference w:type="default" r:id="rId7"/>
          <w:footerReference w:type="default" r:id="rId8"/>
          <w:pgSz w:w="12240" w:h="15840"/>
          <w:pgMar w:top="1440" w:right="1440" w:bottom="1440" w:left="2448" w:header="720" w:footer="720" w:gutter="0"/>
          <w:pgNumType w:fmt="lowerRoman"/>
          <w:cols w:space="720"/>
          <w:formProt w:val="0"/>
          <w:docGrid w:linePitch="600" w:charSpace="32768"/>
        </w:sectPr>
      </w:pPr>
    </w:p>
    <w:p w14:paraId="095F7FA7" w14:textId="77777777" w:rsidR="002F7F7A" w:rsidRPr="00671685" w:rsidRDefault="00000000">
      <w:pPr>
        <w:pStyle w:val="Heading1"/>
      </w:pPr>
      <w:bookmarkStart w:id="1" w:name="_Toc140096579"/>
      <w:r w:rsidRPr="00671685">
        <w:lastRenderedPageBreak/>
        <w:t>CHAPTER 1</w:t>
      </w:r>
      <w:bookmarkEnd w:id="1"/>
    </w:p>
    <w:p w14:paraId="2FB0CCA9" w14:textId="77777777" w:rsidR="002F7F7A" w:rsidRPr="00671685" w:rsidRDefault="002F7F7A">
      <w:pPr>
        <w:spacing w:line="480" w:lineRule="auto"/>
        <w:jc w:val="center"/>
        <w:rPr>
          <w:szCs w:val="24"/>
        </w:rPr>
      </w:pPr>
    </w:p>
    <w:p w14:paraId="2CA84291" w14:textId="591FCB5B" w:rsidR="002F7F7A" w:rsidRPr="00671685" w:rsidRDefault="00625165">
      <w:pPr>
        <w:pStyle w:val="Heading2"/>
        <w:rPr>
          <w:szCs w:val="24"/>
        </w:rPr>
      </w:pPr>
      <w:bookmarkStart w:id="2" w:name="_Toc140096580"/>
      <w:r w:rsidRPr="00671685">
        <w:t>REVIEW OF THE LITERATURE</w:t>
      </w:r>
      <w:bookmarkEnd w:id="2"/>
    </w:p>
    <w:p w14:paraId="3835D8DE" w14:textId="1D9B42A1" w:rsidR="00DB245E" w:rsidRPr="001F6595" w:rsidRDefault="00DB245E" w:rsidP="001F6595">
      <w:pPr>
        <w:pStyle w:val="Heading3"/>
      </w:pPr>
      <w:bookmarkStart w:id="3" w:name="_Toc140096581"/>
      <w:r w:rsidRPr="00256073">
        <w:rPr>
          <w:i/>
          <w:iCs/>
        </w:rPr>
        <w:t xml:space="preserve">Francisella </w:t>
      </w:r>
      <w:r w:rsidR="00A773A6" w:rsidRPr="00256073">
        <w:rPr>
          <w:i/>
          <w:iCs/>
        </w:rPr>
        <w:t>tularensis</w:t>
      </w:r>
      <w:r w:rsidR="00A773A6">
        <w:t xml:space="preserve"> </w:t>
      </w:r>
      <w:r w:rsidRPr="001F6595">
        <w:t>is an intracellular pathogen.</w:t>
      </w:r>
      <w:bookmarkEnd w:id="3"/>
    </w:p>
    <w:p w14:paraId="2208396C" w14:textId="427D5AC3" w:rsidR="00B1098C" w:rsidRPr="00671685" w:rsidRDefault="001335DF" w:rsidP="005C77D7">
      <w:pPr>
        <w:spacing w:line="480" w:lineRule="auto"/>
        <w:ind w:firstLine="450"/>
        <w:jc w:val="both"/>
      </w:pPr>
      <w:r w:rsidRPr="00671685">
        <w:rPr>
          <w:i/>
          <w:iCs/>
        </w:rPr>
        <w:t>Francisella</w:t>
      </w:r>
      <w:r w:rsidR="00315EF6" w:rsidRPr="00671685">
        <w:rPr>
          <w:i/>
          <w:iCs/>
        </w:rPr>
        <w:t xml:space="preserve"> tularensis</w:t>
      </w:r>
      <w:r w:rsidR="00315EF6" w:rsidRPr="00671685">
        <w:t>, a Gram-negative</w:t>
      </w:r>
      <w:r w:rsidR="00532372" w:rsidRPr="00671685">
        <w:t xml:space="preserve"> </w:t>
      </w:r>
      <w:r w:rsidR="00D1103A" w:rsidRPr="00671685">
        <w:t>coccobacillus</w:t>
      </w:r>
      <w:r w:rsidR="002E3DC2">
        <w:t>,</w:t>
      </w:r>
      <w:r w:rsidR="00315EF6" w:rsidRPr="00671685">
        <w:t xml:space="preserve"> is the causative agent of </w:t>
      </w:r>
      <w:r w:rsidR="002E3DC2">
        <w:t>t</w:t>
      </w:r>
      <w:r w:rsidR="00315EF6" w:rsidRPr="00671685">
        <w:t xml:space="preserve">ularemia, </w:t>
      </w:r>
      <w:r w:rsidR="00D1103A">
        <w:t>also known</w:t>
      </w:r>
      <w:r w:rsidR="002E3DC2" w:rsidRPr="00671685">
        <w:t xml:space="preserve"> </w:t>
      </w:r>
      <w:r w:rsidR="00315EF6" w:rsidRPr="00671685">
        <w:t>as rabbit fever</w:t>
      </w:r>
      <w:r w:rsidR="00BA7920" w:rsidRPr="00671685">
        <w:t xml:space="preserve"> </w:t>
      </w:r>
      <w:r w:rsidR="00BA7920" w:rsidRPr="00671685">
        <w:fldChar w:fldCharType="begin"/>
      </w:r>
      <w:r w:rsidR="00BA7920"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Johansson, and Wagner 2007)</w:t>
      </w:r>
      <w:r w:rsidR="00BA7920" w:rsidRPr="00671685">
        <w:fldChar w:fldCharType="end"/>
      </w:r>
      <w:r w:rsidR="00315EF6" w:rsidRPr="00671685">
        <w:t xml:space="preserve">. </w:t>
      </w:r>
      <w:r w:rsidR="00B1098C" w:rsidRPr="00671685">
        <w:t>It is a</w:t>
      </w:r>
      <w:r w:rsidR="00D1103A">
        <w:t xml:space="preserve"> facultative</w:t>
      </w:r>
      <w:r w:rsidR="00B1098C" w:rsidRPr="00671685">
        <w:t xml:space="preserve"> intracellular pathogen</w:t>
      </w:r>
      <w:r w:rsidR="002E3DC2">
        <w:t xml:space="preserve"> and must</w:t>
      </w:r>
      <w:r w:rsidR="00BA7920" w:rsidRPr="00671685">
        <w:t xml:space="preserve"> grow within </w:t>
      </w:r>
      <w:r w:rsidR="00B1098C" w:rsidRPr="00671685">
        <w:t>macrophage to cause illness. Due to its high infectivity and low infectious dose</w:t>
      </w:r>
      <w:r w:rsidR="00BA7920" w:rsidRPr="00671685">
        <w:t xml:space="preserve"> </w:t>
      </w:r>
      <w:r w:rsidR="00256073">
        <w:t>of just 10 cells</w:t>
      </w:r>
      <w:r w:rsidR="00B1098C" w:rsidRPr="00671685">
        <w:t xml:space="preserve">, it </w:t>
      </w:r>
      <w:r w:rsidR="00D1103A">
        <w:t>is</w:t>
      </w:r>
      <w:r w:rsidR="00B1098C" w:rsidRPr="00671685">
        <w:t xml:space="preserve"> classified as </w:t>
      </w:r>
      <w:r w:rsidR="009729B8" w:rsidRPr="00671685">
        <w:t>a</w:t>
      </w:r>
      <w:r w:rsidR="0061131C">
        <w:t xml:space="preserve"> potential</w:t>
      </w:r>
      <w:r w:rsidR="009729B8" w:rsidRPr="00671685">
        <w:t xml:space="preserve"> </w:t>
      </w:r>
      <w:commentRangeStart w:id="4"/>
      <w:r w:rsidR="009729B8" w:rsidRPr="00671685">
        <w:t xml:space="preserve">bioweapon </w:t>
      </w:r>
      <w:commentRangeEnd w:id="4"/>
      <w:r w:rsidR="002E3DC2">
        <w:rPr>
          <w:rStyle w:val="CommentReference"/>
        </w:rPr>
        <w:commentReference w:id="4"/>
      </w:r>
      <w:r w:rsidR="009729B8" w:rsidRPr="00671685">
        <w:t xml:space="preserve"> alongside </w:t>
      </w:r>
      <w:r w:rsidR="0061131C">
        <w:t>other bacterial species such as</w:t>
      </w:r>
      <w:r w:rsidR="0061131C" w:rsidRPr="0061131C">
        <w:t xml:space="preserve"> </w:t>
      </w:r>
      <w:r w:rsidR="0061131C" w:rsidRPr="0061131C">
        <w:rPr>
          <w:i/>
          <w:iCs/>
        </w:rPr>
        <w:t>Bacillus anthracis</w:t>
      </w:r>
      <w:r w:rsidR="00D1103A" w:rsidRPr="00D1103A">
        <w:t>,</w:t>
      </w:r>
      <w:r w:rsidR="00D1103A">
        <w:t xml:space="preserve"> the causative agent of anthrax</w:t>
      </w:r>
      <w:r w:rsidR="009729B8" w:rsidRPr="00671685">
        <w:t xml:space="preserve"> </w:t>
      </w:r>
      <w:r w:rsidR="00B1098C" w:rsidRPr="00671685">
        <w:fldChar w:fldCharType="begin"/>
      </w:r>
      <w:r w:rsidR="00B1098C"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00B1098C" w:rsidRPr="00671685">
        <w:fldChar w:fldCharType="separate"/>
      </w:r>
      <w:r w:rsidR="00B1098C" w:rsidRPr="00671685">
        <w:rPr>
          <w:rFonts w:cs="Arial"/>
        </w:rPr>
        <w:t>(Dennis et al. 2001)</w:t>
      </w:r>
      <w:r w:rsidR="00B1098C" w:rsidRPr="00671685">
        <w:fldChar w:fldCharType="end"/>
      </w:r>
      <w:r w:rsidR="00B1098C" w:rsidRPr="00671685">
        <w:t xml:space="preserve">. </w:t>
      </w:r>
    </w:p>
    <w:p w14:paraId="127098F1" w14:textId="77777777" w:rsidR="00EE348C" w:rsidRDefault="00FD5025" w:rsidP="005C77D7">
      <w:pPr>
        <w:spacing w:line="480" w:lineRule="auto"/>
        <w:ind w:firstLine="450"/>
        <w:jc w:val="both"/>
      </w:pPr>
      <w:r w:rsidRPr="00256073">
        <w:rPr>
          <w:i/>
          <w:iCs/>
        </w:rPr>
        <w:t>F. tularensis</w:t>
      </w:r>
      <w:r>
        <w:t xml:space="preserve"> </w:t>
      </w:r>
      <w:r w:rsidR="00BA7920" w:rsidRPr="00671685">
        <w:t>is an environmental pathogen</w:t>
      </w:r>
      <w:r>
        <w:t xml:space="preserve"> that is</w:t>
      </w:r>
      <w:r w:rsidRPr="00671685">
        <w:t xml:space="preserve"> </w:t>
      </w:r>
      <w:r w:rsidR="00BA7920" w:rsidRPr="00671685">
        <w:t xml:space="preserve">endemic to </w:t>
      </w:r>
      <w:commentRangeStart w:id="5"/>
      <w:r w:rsidR="00256073">
        <w:t>North America</w:t>
      </w:r>
      <w:commentRangeEnd w:id="5"/>
      <w:r w:rsidR="00256073">
        <w:t>, Europe, and Asia</w:t>
      </w:r>
      <w:r>
        <w:rPr>
          <w:rStyle w:val="CommentReference"/>
        </w:rPr>
        <w:commentReference w:id="5"/>
      </w:r>
      <w:r w:rsidR="00256073">
        <w:t xml:space="preserve">, with greater </w:t>
      </w:r>
      <w:proofErr w:type="spellStart"/>
      <w:r w:rsidR="00D1103A">
        <w:t>occurence</w:t>
      </w:r>
      <w:proofErr w:type="spellEnd"/>
      <w:r w:rsidR="00256073">
        <w:t xml:space="preserve"> in Siberia and Scandinavian countries. However, the</w:t>
      </w:r>
      <w:r w:rsidR="0061131C">
        <w:t xml:space="preserve"> majority of reported cases arise from the </w:t>
      </w:r>
      <w:r w:rsidR="00256073">
        <w:t xml:space="preserve">United States, </w:t>
      </w:r>
      <w:r w:rsidR="00D1103A">
        <w:t xml:space="preserve">with the highest incidence in </w:t>
      </w:r>
      <w:r w:rsidR="00256073">
        <w:t xml:space="preserve">the </w:t>
      </w:r>
      <w:proofErr w:type="gramStart"/>
      <w:r w:rsidR="00256073">
        <w:t>south central</w:t>
      </w:r>
      <w:proofErr w:type="gramEnd"/>
      <w:r w:rsidR="00256073">
        <w:t xml:space="preserve"> </w:t>
      </w:r>
      <w:r w:rsidR="00D1103A">
        <w:t>region</w:t>
      </w:r>
      <w:r w:rsidR="00256073">
        <w:t xml:space="preserve"> of the </w:t>
      </w:r>
      <w:r w:rsidR="00D1103A">
        <w:t>US</w:t>
      </w:r>
      <w:r w:rsidR="00B1098C" w:rsidRPr="00671685">
        <w:t>.</w:t>
      </w:r>
      <w:r w:rsidR="00086491" w:rsidRPr="00671685">
        <w:t xml:space="preserve"> </w:t>
      </w:r>
      <w:commentRangeStart w:id="6"/>
      <w:r w:rsidR="00315EF6" w:rsidRPr="00671685">
        <w:t>The disease</w:t>
      </w:r>
      <w:r w:rsidR="00B1098C" w:rsidRPr="00671685">
        <w:t xml:space="preserve"> presentation</w:t>
      </w:r>
      <w:r w:rsidR="00315EF6" w:rsidRPr="00671685">
        <w:t xml:space="preserve"> is diverse</w:t>
      </w:r>
      <w:r w:rsidR="00D1103A">
        <w:t>;</w:t>
      </w:r>
      <w:r w:rsidR="00256073">
        <w:t xml:space="preserve"> ranging from cold- or flu-like symptoms, to ulcers, to fatality </w:t>
      </w:r>
      <w:r w:rsidR="00D24211">
        <w:fldChar w:fldCharType="begin"/>
      </w:r>
      <w:r w:rsidR="00D24211">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D24211">
        <w:fldChar w:fldCharType="separate"/>
      </w:r>
      <w:r w:rsidR="00D24211" w:rsidRPr="00D24211">
        <w:rPr>
          <w:rFonts w:cs="Arial"/>
        </w:rPr>
        <w:t>(Keim et al. 2007)</w:t>
      </w:r>
      <w:r w:rsidR="00D24211">
        <w:fldChar w:fldCharType="end"/>
      </w:r>
      <w:r w:rsidR="00256073">
        <w:t>.</w:t>
      </w:r>
      <w:r w:rsidR="00315EF6" w:rsidRPr="00671685">
        <w:t xml:space="preserve"> </w:t>
      </w:r>
      <w:r w:rsidR="00256073">
        <w:t xml:space="preserve">The presentation is often </w:t>
      </w:r>
      <w:r w:rsidR="00315EF6" w:rsidRPr="00671685">
        <w:t>dependent on route of entry</w:t>
      </w:r>
      <w:r w:rsidR="001266C4" w:rsidRPr="00671685">
        <w:t xml:space="preserve">, </w:t>
      </w:r>
      <w:r w:rsidR="00256073">
        <w:t>which may occur through</w:t>
      </w:r>
      <w:r w:rsidR="001266C4" w:rsidRPr="00671685">
        <w:t xml:space="preserve"> inhal</w:t>
      </w:r>
      <w:r w:rsidR="00256073">
        <w:t>ation</w:t>
      </w:r>
      <w:r w:rsidR="001266C4" w:rsidRPr="00671685">
        <w:t>, ingest</w:t>
      </w:r>
      <w:r w:rsidR="00256073">
        <w:t>ion</w:t>
      </w:r>
      <w:r w:rsidR="001266C4" w:rsidRPr="00671685">
        <w:t>, or otherwise acquired through open wounds</w:t>
      </w:r>
      <w:r w:rsidR="00BA7920" w:rsidRPr="00671685">
        <w:t xml:space="preserve"> </w:t>
      </w:r>
      <w:commentRangeEnd w:id="6"/>
      <w:r>
        <w:rPr>
          <w:rStyle w:val="CommentReference"/>
        </w:rPr>
        <w:commentReference w:id="6"/>
      </w:r>
      <w:r w:rsidR="00BA7920" w:rsidRPr="00671685">
        <w:fldChar w:fldCharType="begin"/>
      </w:r>
      <w:r w:rsidR="00BA7920"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00BA7920" w:rsidRPr="00671685">
        <w:fldChar w:fldCharType="separate"/>
      </w:r>
      <w:r w:rsidR="00BA7920" w:rsidRPr="00671685">
        <w:rPr>
          <w:rFonts w:cs="Arial"/>
        </w:rPr>
        <w:t>(Keim et al. 2007)</w:t>
      </w:r>
      <w:r w:rsidR="00BA7920" w:rsidRPr="00671685">
        <w:fldChar w:fldCharType="end"/>
      </w:r>
      <w:r w:rsidR="00315EF6" w:rsidRPr="00671685">
        <w:t xml:space="preserve">. </w:t>
      </w:r>
    </w:p>
    <w:p w14:paraId="08760BCC" w14:textId="18858E3C" w:rsidR="00985F1C" w:rsidRPr="00985F1C" w:rsidRDefault="00300384" w:rsidP="00E8328A">
      <w:pPr>
        <w:spacing w:line="480" w:lineRule="auto"/>
        <w:ind w:firstLine="450"/>
        <w:jc w:val="both"/>
      </w:pPr>
      <w:r w:rsidRPr="00671685">
        <w:t>There</w:t>
      </w:r>
      <w:r w:rsidR="00315EF6" w:rsidRPr="00671685">
        <w:t xml:space="preserve"> are </w:t>
      </w:r>
      <w:r w:rsidR="00EE348C">
        <w:t>multiple</w:t>
      </w:r>
      <w:r w:rsidR="00315EF6" w:rsidRPr="00671685">
        <w:t xml:space="preserve"> </w:t>
      </w:r>
      <w:r w:rsidR="00EE348C">
        <w:rPr>
          <w:i/>
          <w:iCs/>
        </w:rPr>
        <w:t xml:space="preserve">Francisella </w:t>
      </w:r>
      <w:r w:rsidR="00EE348C">
        <w:t>species</w:t>
      </w:r>
      <w:r w:rsidR="00315EF6" w:rsidRPr="00671685">
        <w:rPr>
          <w:i/>
          <w:iCs/>
        </w:rPr>
        <w:t xml:space="preserve"> </w:t>
      </w:r>
      <w:r w:rsidR="00315EF6" w:rsidRPr="00671685">
        <w:t>currently identified</w:t>
      </w:r>
      <w:r w:rsidR="00EE348C">
        <w:t xml:space="preserve">. The two subspecies of </w:t>
      </w:r>
      <w:r w:rsidR="00EE348C">
        <w:rPr>
          <w:i/>
          <w:iCs/>
        </w:rPr>
        <w:t>F. tularensis:</w:t>
      </w:r>
      <w:r w:rsidR="00315EF6" w:rsidRPr="00671685">
        <w:t xml:space="preserve"> </w:t>
      </w:r>
      <w:r w:rsidR="00315EF6" w:rsidRPr="00671685">
        <w:rPr>
          <w:i/>
          <w:iCs/>
        </w:rPr>
        <w:t>tularensis</w:t>
      </w:r>
      <w:r w:rsidR="00EE348C">
        <w:rPr>
          <w:i/>
          <w:iCs/>
        </w:rPr>
        <w:t xml:space="preserve"> </w:t>
      </w:r>
      <w:r w:rsidR="00EE348C">
        <w:t xml:space="preserve">and </w:t>
      </w:r>
      <w:r w:rsidR="00315EF6" w:rsidRPr="00671685">
        <w:rPr>
          <w:i/>
          <w:iCs/>
        </w:rPr>
        <w:t xml:space="preserve">holarctica, </w:t>
      </w:r>
      <w:r w:rsidR="00EE348C">
        <w:t>are the most clinically relevant, leading to disease in humans</w:t>
      </w:r>
      <w:r w:rsidRPr="00671685">
        <w:rPr>
          <w:i/>
          <w:iCs/>
        </w:rPr>
        <w:t xml:space="preserve"> </w:t>
      </w:r>
      <w:commentRangeStart w:id="7"/>
      <w:r w:rsidRPr="00671685">
        <w:rPr>
          <w:i/>
          <w:iCs/>
        </w:rPr>
        <w:fldChar w:fldCharType="begin"/>
      </w:r>
      <w:r w:rsidR="00EE348C">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Pr="00671685">
        <w:rPr>
          <w:i/>
          <w:iCs/>
        </w:rPr>
        <w:fldChar w:fldCharType="separate"/>
      </w:r>
      <w:r w:rsidR="00EE348C" w:rsidRPr="00EE348C">
        <w:rPr>
          <w:rFonts w:cs="Arial"/>
        </w:rPr>
        <w:t xml:space="preserve">(Kingry and Petersen 2014; </w:t>
      </w:r>
      <w:proofErr w:type="spellStart"/>
      <w:r w:rsidR="00EE348C" w:rsidRPr="00EE348C">
        <w:rPr>
          <w:rFonts w:cs="Arial"/>
        </w:rPr>
        <w:t>Olsufjev</w:t>
      </w:r>
      <w:proofErr w:type="spellEnd"/>
      <w:r w:rsidR="00EE348C" w:rsidRPr="00EE348C">
        <w:rPr>
          <w:rFonts w:cs="Arial"/>
        </w:rPr>
        <w:t xml:space="preserve"> and </w:t>
      </w:r>
      <w:proofErr w:type="spellStart"/>
      <w:r w:rsidR="00EE348C" w:rsidRPr="00EE348C">
        <w:rPr>
          <w:rFonts w:cs="Arial"/>
        </w:rPr>
        <w:t>Meshcheryakova</w:t>
      </w:r>
      <w:proofErr w:type="spellEnd"/>
      <w:r w:rsidR="00EE348C" w:rsidRPr="00EE348C">
        <w:rPr>
          <w:rFonts w:cs="Arial"/>
        </w:rPr>
        <w:t>, 1983; Petersen and Molins 2010)</w:t>
      </w:r>
      <w:r w:rsidRPr="00671685">
        <w:rPr>
          <w:i/>
          <w:iCs/>
        </w:rPr>
        <w:fldChar w:fldCharType="end"/>
      </w:r>
      <w:commentRangeEnd w:id="7"/>
      <w:r w:rsidR="00FD5025">
        <w:rPr>
          <w:rStyle w:val="CommentReference"/>
        </w:rPr>
        <w:commentReference w:id="7"/>
      </w:r>
      <w:r w:rsidR="00315EF6" w:rsidRPr="00671685">
        <w:t xml:space="preserve">. </w:t>
      </w:r>
      <w:r w:rsidR="00B1098C" w:rsidRPr="00671685">
        <w:rPr>
          <w:i/>
          <w:iCs/>
        </w:rPr>
        <w:t xml:space="preserve">F. tularensis </w:t>
      </w:r>
      <w:r w:rsidR="00B1098C" w:rsidRPr="00671685">
        <w:t xml:space="preserve">subsp. </w:t>
      </w:r>
      <w:r w:rsidR="00B1098C" w:rsidRPr="00671685">
        <w:rPr>
          <w:i/>
          <w:iCs/>
        </w:rPr>
        <w:t>tularensis</w:t>
      </w:r>
      <w:r w:rsidR="0039427E">
        <w:t>,</w:t>
      </w:r>
      <w:r w:rsidR="00B1098C" w:rsidRPr="00671685">
        <w:t xml:space="preserve"> notably causes the most severe</w:t>
      </w:r>
      <w:r w:rsidR="0039427E">
        <w:t xml:space="preserve"> human</w:t>
      </w:r>
      <w:r w:rsidR="00B1098C" w:rsidRPr="00671685">
        <w:t xml:space="preserve"> disease</w:t>
      </w:r>
      <w:r w:rsidR="00EE348C">
        <w:t xml:space="preserve"> </w:t>
      </w:r>
      <w:r w:rsidR="00B1098C" w:rsidRPr="00671685">
        <w:fldChar w:fldCharType="begin"/>
      </w:r>
      <w:r w:rsidR="00B1098C"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B1098C" w:rsidRPr="00671685">
        <w:fldChar w:fldCharType="separate"/>
      </w:r>
      <w:r w:rsidR="00B1098C" w:rsidRPr="00671685">
        <w:rPr>
          <w:rFonts w:cs="Arial"/>
        </w:rPr>
        <w:t xml:space="preserve">(Kingry and </w:t>
      </w:r>
      <w:r w:rsidR="00B1098C" w:rsidRPr="00671685">
        <w:rPr>
          <w:rFonts w:cs="Arial"/>
        </w:rPr>
        <w:lastRenderedPageBreak/>
        <w:t>Petersen 2014)</w:t>
      </w:r>
      <w:r w:rsidR="00B1098C" w:rsidRPr="00671685">
        <w:fldChar w:fldCharType="end"/>
      </w:r>
      <w:r w:rsidR="00B1098C" w:rsidRPr="00671685">
        <w:t>.</w:t>
      </w:r>
      <w:r w:rsidR="00985F1C">
        <w:t xml:space="preserve"> Further subpopulations have been identified from </w:t>
      </w:r>
      <w:r w:rsidR="00985F1C">
        <w:rPr>
          <w:i/>
          <w:iCs/>
        </w:rPr>
        <w:t xml:space="preserve">F. tularensis </w:t>
      </w:r>
      <w:r w:rsidR="00985F1C">
        <w:t xml:space="preserve">subsp. </w:t>
      </w:r>
      <w:r w:rsidR="00985F1C">
        <w:rPr>
          <w:i/>
          <w:iCs/>
        </w:rPr>
        <w:t>tularensis</w:t>
      </w:r>
      <w:r w:rsidR="00985F1C">
        <w:t xml:space="preserve"> clinical samples, often dependent on infection site, the exact mechanisms of different virulence are unknown </w:t>
      </w:r>
      <w:r w:rsidR="00985F1C">
        <w:fldChar w:fldCharType="begin"/>
      </w:r>
      <w:r w:rsidR="00985F1C">
        <w:instrText xml:space="preserve"> ADDIN ZOTERO_ITEM CSL_CITATION {"citationID":"YBL1qUs9","properties":{"formattedCitation":"(Petersen and Molins 2010)","plainCitation":"(Petersen and Molins 2010)","noteIndex":0},"citationItems":[{"id":374,"uris":["http://zotero.org/users/10474456/items/WYQFUFE4"],"itemData":{"id":374,"type":"article-journal","abstract":"Tularemia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985F1C">
        <w:fldChar w:fldCharType="separate"/>
      </w:r>
      <w:r w:rsidR="00985F1C" w:rsidRPr="00985F1C">
        <w:rPr>
          <w:rFonts w:cs="Arial"/>
        </w:rPr>
        <w:t>(Petersen and Molins 2010)</w:t>
      </w:r>
      <w:r w:rsidR="00985F1C">
        <w:fldChar w:fldCharType="end"/>
      </w:r>
      <w:r w:rsidR="00985F1C">
        <w:t xml:space="preserve">. In contrast, </w:t>
      </w:r>
      <w:r w:rsidR="0039427E" w:rsidRPr="00671685">
        <w:rPr>
          <w:i/>
          <w:iCs/>
        </w:rPr>
        <w:t xml:space="preserve">F. tularensis </w:t>
      </w:r>
      <w:r w:rsidR="0039427E" w:rsidRPr="00671685">
        <w:t xml:space="preserve">subsp. </w:t>
      </w:r>
      <w:r w:rsidR="0039427E" w:rsidRPr="00671685">
        <w:rPr>
          <w:i/>
          <w:iCs/>
        </w:rPr>
        <w:t>holarctica</w:t>
      </w:r>
      <w:r w:rsidR="00985F1C">
        <w:t>,</w:t>
      </w:r>
      <w:r w:rsidR="0039427E" w:rsidRPr="00671685">
        <w:rPr>
          <w:i/>
          <w:iCs/>
        </w:rPr>
        <w:t xml:space="preserve"> </w:t>
      </w:r>
      <w:r w:rsidR="00985F1C">
        <w:t>leads</w:t>
      </w:r>
      <w:r w:rsidR="0039427E" w:rsidRPr="00671685">
        <w:t xml:space="preserve"> </w:t>
      </w:r>
      <w:r w:rsidR="00985F1C">
        <w:t xml:space="preserve">to </w:t>
      </w:r>
      <w:r w:rsidR="0039427E" w:rsidRPr="00671685">
        <w:t>moderate diseas</w:t>
      </w:r>
      <w:r w:rsidR="00985F1C">
        <w:t xml:space="preserve">e </w:t>
      </w:r>
      <w:r w:rsidR="00985F1C">
        <w:fldChar w:fldCharType="begin"/>
      </w:r>
      <w:r w:rsidR="00985F1C">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00985F1C">
        <w:fldChar w:fldCharType="separate"/>
      </w:r>
      <w:r w:rsidR="00985F1C" w:rsidRPr="00985F1C">
        <w:rPr>
          <w:rFonts w:cs="Arial"/>
        </w:rPr>
        <w:t>(Kingry and Petersen 2014)</w:t>
      </w:r>
      <w:r w:rsidR="00985F1C">
        <w:fldChar w:fldCharType="end"/>
      </w:r>
      <w:r w:rsidR="00985F1C">
        <w:t xml:space="preserve">, Additionally, further subpopulations are not identified </w:t>
      </w:r>
      <w:r w:rsidR="00985F1C">
        <w:fldChar w:fldCharType="begin"/>
      </w:r>
      <w:r w:rsidR="00985F1C">
        <w:instrText xml:space="preserve"> ADDIN ZOTERO_ITEM CSL_CITATION {"citationID":"qcQfUy32","properties":{"formattedCitation":"(Petersen and Molins 2010)","plainCitation":"(Petersen and Molins 2010)","noteIndex":0},"citationItems":[{"id":374,"uris":["http://zotero.org/users/10474456/items/WYQFUFE4"],"itemData":{"id":374,"type":"article-journal","abstract":"Tularemia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00985F1C">
        <w:fldChar w:fldCharType="separate"/>
      </w:r>
      <w:r w:rsidR="00985F1C" w:rsidRPr="00985F1C">
        <w:rPr>
          <w:rFonts w:cs="Arial"/>
        </w:rPr>
        <w:t>(Petersen and Molins 2010)</w:t>
      </w:r>
      <w:r w:rsidR="00985F1C">
        <w:fldChar w:fldCharType="end"/>
      </w:r>
      <w:r w:rsidR="00985F1C">
        <w:t xml:space="preserve">. Apart from clinical relevance, there are </w:t>
      </w:r>
      <w:r w:rsidR="00D35E76" w:rsidRPr="00671685">
        <w:t xml:space="preserve">three strains of </w:t>
      </w:r>
      <w:r w:rsidR="00D35E76" w:rsidRPr="00671685">
        <w:rPr>
          <w:i/>
          <w:iCs/>
        </w:rPr>
        <w:t xml:space="preserve">F. tularensis </w:t>
      </w:r>
      <w:r w:rsidR="00D35E76" w:rsidRPr="00671685">
        <w:t>which are commonly u</w:t>
      </w:r>
      <w:r w:rsidR="00FD5025">
        <w:t>sed</w:t>
      </w:r>
      <w:r w:rsidR="00D35E76" w:rsidRPr="00671685">
        <w:t xml:space="preserve"> </w:t>
      </w:r>
      <w:r w:rsidR="00985F1C">
        <w:t>for</w:t>
      </w:r>
      <w:r w:rsidR="00FD5025">
        <w:t xml:space="preserve"> laboratory </w:t>
      </w:r>
      <w:r w:rsidR="00D35E76" w:rsidRPr="00671685">
        <w:t>research. The</w:t>
      </w:r>
      <w:r w:rsidR="00FD5025">
        <w:t>y</w:t>
      </w:r>
      <w:r w:rsidR="00D35E76" w:rsidRPr="00671685">
        <w:t xml:space="preserve"> include </w:t>
      </w:r>
      <w:r w:rsidR="00D35E76" w:rsidRPr="00671685">
        <w:rPr>
          <w:i/>
          <w:iCs/>
        </w:rPr>
        <w:t>F. tularensis</w:t>
      </w:r>
      <w:r w:rsidR="00D35E76" w:rsidRPr="00671685">
        <w:t xml:space="preserve"> subsp. </w:t>
      </w:r>
      <w:r w:rsidR="00D35E76" w:rsidRPr="00671685">
        <w:rPr>
          <w:i/>
          <w:iCs/>
        </w:rPr>
        <w:t>tularensis</w:t>
      </w:r>
      <w:r w:rsidR="00D35E76" w:rsidRPr="00671685">
        <w:t xml:space="preserve"> </w:t>
      </w:r>
      <w:r w:rsidR="00FD5025" w:rsidRPr="00671685">
        <w:t>S</w:t>
      </w:r>
      <w:r w:rsidR="00FD5025">
        <w:t>CHU</w:t>
      </w:r>
      <w:r w:rsidR="00FD5025" w:rsidRPr="00671685">
        <w:t xml:space="preserve"> </w:t>
      </w:r>
      <w:r w:rsidR="00D35E76" w:rsidRPr="00671685">
        <w:t xml:space="preserve">S4, </w:t>
      </w:r>
      <w:r w:rsidR="00D35E76" w:rsidRPr="00671685">
        <w:rPr>
          <w:i/>
          <w:iCs/>
        </w:rPr>
        <w:t xml:space="preserve">F. </w:t>
      </w:r>
      <w:proofErr w:type="spellStart"/>
      <w:r w:rsidR="00D35E76" w:rsidRPr="00671685">
        <w:rPr>
          <w:i/>
          <w:iCs/>
        </w:rPr>
        <w:t>novicida</w:t>
      </w:r>
      <w:proofErr w:type="spellEnd"/>
      <w:r w:rsidR="00D35E76" w:rsidRPr="00671685">
        <w:t xml:space="preserve"> U112</w:t>
      </w:r>
      <w:r w:rsidR="00E8328A">
        <w:t xml:space="preserve">, and </w:t>
      </w:r>
      <w:r w:rsidR="00E8328A" w:rsidRPr="00671685">
        <w:rPr>
          <w:i/>
          <w:iCs/>
        </w:rPr>
        <w:t>F. tularensis</w:t>
      </w:r>
      <w:r w:rsidR="00E8328A" w:rsidRPr="00671685">
        <w:t xml:space="preserve"> subsp. </w:t>
      </w:r>
      <w:r w:rsidR="00E8328A" w:rsidRPr="00671685">
        <w:rPr>
          <w:i/>
          <w:iCs/>
        </w:rPr>
        <w:t>holarctica</w:t>
      </w:r>
      <w:r w:rsidR="00E8328A" w:rsidRPr="00671685">
        <w:t xml:space="preserve"> LVS (live vaccine strain)</w:t>
      </w:r>
      <w:r w:rsidR="00E8328A">
        <w:t xml:space="preserve">. </w:t>
      </w:r>
    </w:p>
    <w:p w14:paraId="07DB25F1" w14:textId="7069FE4B" w:rsidR="003147AE" w:rsidRDefault="00985F1C" w:rsidP="003147AE">
      <w:pPr>
        <w:spacing w:line="480" w:lineRule="auto"/>
        <w:ind w:firstLine="450"/>
        <w:jc w:val="both"/>
      </w:pPr>
      <w:r w:rsidRPr="00671685">
        <w:rPr>
          <w:i/>
          <w:iCs/>
        </w:rPr>
        <w:t xml:space="preserve">F. tularensis </w:t>
      </w:r>
      <w:r w:rsidRPr="00671685">
        <w:t>S</w:t>
      </w:r>
      <w:r>
        <w:t>CHU</w:t>
      </w:r>
      <w:r w:rsidRPr="00671685">
        <w:t xml:space="preserve"> S4</w:t>
      </w:r>
      <w:r w:rsidR="00D63E52" w:rsidRPr="00671685">
        <w:t xml:space="preserve"> </w:t>
      </w:r>
      <w:commentRangeStart w:id="8"/>
      <w:r w:rsidR="005D69A4">
        <w:t>is highly virulent strain</w:t>
      </w:r>
      <w:r w:rsidR="00AB54AA">
        <w:t xml:space="preserve"> derived from the Schu strain, a clinical sample derived from an infected finger</w:t>
      </w:r>
      <w:commentRangeEnd w:id="8"/>
      <w:r w:rsidR="00764A3E">
        <w:rPr>
          <w:rStyle w:val="CommentReference"/>
        </w:rPr>
        <w:commentReference w:id="8"/>
      </w:r>
      <w:r w:rsidR="008A5C85" w:rsidRPr="00671685">
        <w:t>.</w:t>
      </w:r>
      <w:r w:rsidR="00AB54AA">
        <w:fldChar w:fldCharType="begin"/>
      </w:r>
      <w:r w:rsidR="00AB54AA">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rsidR="00AB54AA">
        <w:fldChar w:fldCharType="separate"/>
      </w:r>
      <w:r w:rsidR="00AB54AA" w:rsidRPr="00AB54AA">
        <w:rPr>
          <w:rFonts w:cs="Arial"/>
        </w:rPr>
        <w:t>(</w:t>
      </w:r>
      <w:proofErr w:type="spellStart"/>
      <w:r w:rsidR="00AB54AA" w:rsidRPr="00AB54AA">
        <w:rPr>
          <w:rFonts w:cs="Arial"/>
        </w:rPr>
        <w:t>Eigelsbach</w:t>
      </w:r>
      <w:proofErr w:type="spellEnd"/>
      <w:r w:rsidR="00AB54AA" w:rsidRPr="00AB54AA">
        <w:rPr>
          <w:rFonts w:cs="Arial"/>
        </w:rPr>
        <w:t>, Braun, and Herring 1951; Hesselbrock and Foshay 1945)</w:t>
      </w:r>
      <w:r w:rsidR="00AB54AA">
        <w:fldChar w:fldCharType="end"/>
      </w:r>
      <w:r w:rsidR="00AB54AA">
        <w:t>.</w:t>
      </w:r>
      <w:r w:rsidR="00D63E52" w:rsidRPr="00671685">
        <w:t xml:space="preserve"> </w:t>
      </w:r>
      <w:r w:rsidRPr="00985F1C">
        <w:t xml:space="preserve">It </w:t>
      </w:r>
      <w:r w:rsidR="00D63E52" w:rsidRPr="00671685">
        <w:t>contains two copies of the type VI secretion system (T6SS), a key virulence factor discussed in more detail below, lending to its higher virulence</w:t>
      </w:r>
      <w:r w:rsidR="00AB54AA">
        <w:t xml:space="preserve"> </w:t>
      </w:r>
      <w:r w:rsidR="00AB54AA">
        <w:fldChar w:fldCharType="begin"/>
      </w:r>
      <w:r w:rsidR="00AB54AA">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rsidR="00AB54AA">
        <w:fldChar w:fldCharType="separate"/>
      </w:r>
      <w:r w:rsidR="00AB54AA" w:rsidRPr="00AB54AA">
        <w:rPr>
          <w:rFonts w:cs="Arial"/>
        </w:rPr>
        <w:t>(Bell, Owen, and Larson 1955)</w:t>
      </w:r>
      <w:r w:rsidR="00AB54AA">
        <w:fldChar w:fldCharType="end"/>
      </w:r>
      <w:r w:rsidR="00D63E52" w:rsidRPr="00671685">
        <w:t>.</w:t>
      </w:r>
      <w:r w:rsidR="00AB54AA">
        <w:t xml:space="preserve"> </w:t>
      </w:r>
      <w:proofErr w:type="gramStart"/>
      <w:r w:rsidR="00AB54AA">
        <w:t>It’s</w:t>
      </w:r>
      <w:proofErr w:type="gramEnd"/>
      <w:r w:rsidR="00AB54AA">
        <w:t xml:space="preserve"> high virulence lends to ideal studies of pathogenicity. However, it is also this characteristic which makes it difficult to study, requiring a BSL-3 lab in order to study it.  Regardless of safety precautions, this also indicates a personal risk to those researchers. </w:t>
      </w:r>
    </w:p>
    <w:p w14:paraId="69BA50E6" w14:textId="2A5E0701" w:rsidR="0044089A" w:rsidRDefault="00D63E52" w:rsidP="00985F1C">
      <w:pPr>
        <w:spacing w:line="480" w:lineRule="auto"/>
        <w:ind w:firstLine="450"/>
        <w:jc w:val="both"/>
      </w:pPr>
      <w:r w:rsidRPr="00671685">
        <w:rPr>
          <w:i/>
          <w:iCs/>
        </w:rPr>
        <w:t xml:space="preserve">F. </w:t>
      </w:r>
      <w:proofErr w:type="spellStart"/>
      <w:r w:rsidRPr="00671685">
        <w:rPr>
          <w:i/>
          <w:iCs/>
        </w:rPr>
        <w:t>novicida</w:t>
      </w:r>
      <w:proofErr w:type="spellEnd"/>
      <w:r w:rsidRPr="00671685">
        <w:rPr>
          <w:i/>
          <w:iCs/>
        </w:rPr>
        <w:t xml:space="preserve"> </w:t>
      </w:r>
      <w:r w:rsidRPr="00671685">
        <w:t xml:space="preserve">U112 </w:t>
      </w:r>
      <w:r w:rsidR="003147AE">
        <w:t xml:space="preserve">is less virulent than SCHU S4. Genetically speaking, it </w:t>
      </w:r>
      <w:r w:rsidRPr="00671685">
        <w:t xml:space="preserve">has a single copy of </w:t>
      </w:r>
      <w:r w:rsidR="00AB54AA">
        <w:t>the T6SS genes</w:t>
      </w:r>
      <w:r w:rsidRPr="00671685">
        <w:t xml:space="preserve"> and is only virulent in animal models. This indicates that while U112 is ideal for genetic studies of the T6SS</w:t>
      </w:r>
      <w:r w:rsidR="00AB54AA">
        <w:t xml:space="preserve"> as only one copy needs to be manipulated</w:t>
      </w:r>
      <w:r w:rsidRPr="00671685">
        <w:t xml:space="preserve">, it remains a poor model for human virulence </w:t>
      </w:r>
      <w:r w:rsidRPr="00671685">
        <w:fldChar w:fldCharType="begin"/>
      </w:r>
      <w:r w:rsidR="000F369F">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Pr="00671685">
        <w:fldChar w:fldCharType="separate"/>
      </w:r>
      <w:r w:rsidR="000F369F" w:rsidRPr="000F369F">
        <w:rPr>
          <w:rFonts w:cs="Arial"/>
        </w:rPr>
        <w:t>(Kingry and Petersen 2014; Nano et al. 2004)</w:t>
      </w:r>
      <w:r w:rsidRPr="00671685">
        <w:fldChar w:fldCharType="end"/>
      </w:r>
      <w:r w:rsidRPr="00671685">
        <w:t xml:space="preserve">. </w:t>
      </w:r>
    </w:p>
    <w:p w14:paraId="629DB711" w14:textId="1BC48DD1" w:rsidR="00E8328A" w:rsidRPr="00671685" w:rsidRDefault="00E8328A" w:rsidP="00985F1C">
      <w:pPr>
        <w:spacing w:line="480" w:lineRule="auto"/>
        <w:ind w:firstLine="450"/>
        <w:jc w:val="both"/>
      </w:pPr>
      <w:r>
        <w:lastRenderedPageBreak/>
        <w:t xml:space="preserve">Unlike those above, </w:t>
      </w:r>
      <w:r>
        <w:rPr>
          <w:i/>
          <w:iCs/>
        </w:rPr>
        <w:t xml:space="preserve">F. tularensis </w:t>
      </w:r>
      <w:r>
        <w:t xml:space="preserve">subsp. </w:t>
      </w:r>
      <w:r>
        <w:rPr>
          <w:i/>
          <w:iCs/>
        </w:rPr>
        <w:t xml:space="preserve">holarctica </w:t>
      </w:r>
      <w:r>
        <w:t xml:space="preserve">LVS is a live attenuated strain, originally developed as a vaccination. Importantly, while the bacteria </w:t>
      </w:r>
      <w:proofErr w:type="gramStart"/>
      <w:r>
        <w:t>is</w:t>
      </w:r>
      <w:proofErr w:type="gramEnd"/>
      <w:r>
        <w:t xml:space="preserve"> attenuated in humans, it is still disease-causing in animal models and</w:t>
      </w:r>
      <w:r w:rsidRPr="00671685">
        <w:t xml:space="preserve"> </w:t>
      </w:r>
      <w:r>
        <w:t>has</w:t>
      </w:r>
      <w:r w:rsidRPr="00671685">
        <w:t xml:space="preserve"> the ability to infect macrophage. Despite attenuation, it remains highly related to similar virulent strains, and </w:t>
      </w:r>
      <w:r>
        <w:t>the mutated genome is</w:t>
      </w:r>
      <w:commentRangeStart w:id="9"/>
      <w:r w:rsidRPr="00671685">
        <w:t xml:space="preserve"> comprised </w:t>
      </w:r>
      <w:commentRangeEnd w:id="9"/>
      <w:r>
        <w:rPr>
          <w:rStyle w:val="CommentReference"/>
        </w:rPr>
        <w:commentReference w:id="9"/>
      </w:r>
      <w:r w:rsidRPr="00671685">
        <w:t xml:space="preserve">of </w:t>
      </w:r>
      <w:commentRangeStart w:id="10"/>
      <w:r w:rsidRPr="00671685">
        <w:t>35 protein coding region mutations</w:t>
      </w:r>
      <w:commentRangeEnd w:id="10"/>
      <w:r>
        <w:rPr>
          <w:rStyle w:val="CommentReference"/>
        </w:rPr>
        <w:commentReference w:id="10"/>
      </w:r>
      <w:r>
        <w:t xml:space="preserve"> as compared to </w:t>
      </w:r>
      <w:r>
        <w:rPr>
          <w:i/>
          <w:iCs/>
        </w:rPr>
        <w:t xml:space="preserve">F. tularensis </w:t>
      </w:r>
      <w:r>
        <w:t xml:space="preserve">subsp. </w:t>
      </w:r>
      <w:r>
        <w:rPr>
          <w:i/>
          <w:iCs/>
        </w:rPr>
        <w:t xml:space="preserve">holarctica </w:t>
      </w:r>
      <w:r>
        <w:t xml:space="preserve">strain </w:t>
      </w:r>
      <w:r w:rsidRPr="00B80095">
        <w:t>FSC200</w:t>
      </w:r>
      <w:r w:rsidRPr="00671685">
        <w:t xml:space="preserve">. The majority of these </w:t>
      </w:r>
      <w:r>
        <w:t>differences</w:t>
      </w:r>
      <w:r w:rsidRPr="00671685">
        <w:t xml:space="preserve"> are </w:t>
      </w:r>
      <w:commentRangeStart w:id="11"/>
      <w:r w:rsidRPr="00671685">
        <w:t>single nucleotide polymorphisms, SNPs</w:t>
      </w:r>
      <w:r>
        <w:t>, leading to loss of impaired function of 15 proteins. Of these 15, seven were determined to be more likely candidates for attenuation due to the generally reduced likelihood for mutation accumulation in these regions. Other studies showed attenuation with deletion of at least one of these proteins, but not necessarily all</w:t>
      </w:r>
      <w:r w:rsidRPr="00671685">
        <w:t xml:space="preserve"> </w:t>
      </w:r>
      <w:commentRangeEnd w:id="11"/>
      <w:r>
        <w:rPr>
          <w:rStyle w:val="CommentReference"/>
        </w:rPr>
        <w:commentReference w:id="11"/>
      </w:r>
      <w:r w:rsidRPr="00671685">
        <w:fldChar w:fldCharType="begin"/>
      </w:r>
      <w:r w:rsidRPr="00671685">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671685">
        <w:fldChar w:fldCharType="separate"/>
      </w:r>
      <w:r w:rsidRPr="00671685">
        <w:rPr>
          <w:rFonts w:cs="Arial"/>
        </w:rPr>
        <w:t>(Rohmer et al. 2006)</w:t>
      </w:r>
      <w:r w:rsidRPr="00671685">
        <w:fldChar w:fldCharType="end"/>
      </w:r>
      <w:r w:rsidRPr="00671685">
        <w:t>. The reduced biosafety level needs and the retention of infection in non-humans lends to LVS being an ideal candidate for the study of its mechanisms in a biologically relevant manner.</w:t>
      </w:r>
    </w:p>
    <w:p w14:paraId="04CD8542" w14:textId="776F129F" w:rsidR="00DB245E" w:rsidRPr="000F369F" w:rsidRDefault="00E275AC" w:rsidP="005C77D7">
      <w:pPr>
        <w:spacing w:line="480" w:lineRule="auto"/>
        <w:ind w:firstLine="450"/>
        <w:jc w:val="both"/>
      </w:pPr>
      <w:r w:rsidRPr="00671685">
        <w:t xml:space="preserve">There are a number of </w:t>
      </w:r>
      <w:commentRangeStart w:id="12"/>
      <w:r w:rsidRPr="00671685">
        <w:t xml:space="preserve">virulence </w:t>
      </w:r>
      <w:commentRangeEnd w:id="12"/>
      <w:r w:rsidR="008B7FF6">
        <w:rPr>
          <w:rStyle w:val="CommentReference"/>
        </w:rPr>
        <w:commentReference w:id="12"/>
      </w:r>
      <w:r w:rsidRPr="00671685">
        <w:t xml:space="preserve">factors </w:t>
      </w:r>
      <w:r w:rsidR="005D423C" w:rsidRPr="00671685">
        <w:t xml:space="preserve">in </w:t>
      </w:r>
      <w:r w:rsidRPr="00671685">
        <w:rPr>
          <w:i/>
          <w:iCs/>
        </w:rPr>
        <w:t>F. tularensis</w:t>
      </w:r>
      <w:r w:rsidR="00BB4345" w:rsidRPr="00671685">
        <w:rPr>
          <w:i/>
          <w:iCs/>
        </w:rPr>
        <w:t xml:space="preserve"> </w:t>
      </w:r>
      <w:commentRangeStart w:id="13"/>
      <w:r w:rsidR="00BB4345" w:rsidRPr="00671685">
        <w:rPr>
          <w:i/>
          <w:iCs/>
        </w:rPr>
        <w:fldChar w:fldCharType="begin"/>
      </w:r>
      <w:r w:rsidR="000F369F">
        <w:rPr>
          <w:i/>
          <w:iCs/>
        </w:rPr>
        <w:instrText xml:space="preserve"> ADDIN ZOTERO_ITEM CSL_CITATION {"citationID":"fPihMeTf","properties":{"formattedCitation":"(Qin and Mann 2006; Su et al. 2007)","plainCitation":"(Qin and Mann 2006; Su et al. 2007)","noteIndex":0},"citationItems":[{"id":381,"uris":["http://zotero.org/users/10474456/items/Z9Y4E2BT"],"itemData":{"id":381,"type":"article-journal","abstract":"Francisella tularensis is a zoonotic intracellular bacterial pathogen that causes tularemia. The subspecies tularensis is highly virulent and is classified as a category A agent of biological warfare because of its low infectious dose by an aerosol route, and its ability to cause severe disease. In macrophages F. tularensis exhibits a rather novel intracellular lifestyle; after invasion it remains in a phagosome for three to six hours before escaping to, and replicating in the cytoplasm. The molecular mechanisms that allow F. tularensis to invade and replicate within a host cell have not been well defined.","container-title":"BMC Microbiology","DOI":"10.1186/1471-2180-6-69","ISSN":"1471-2180","issue":"1","journalAbbreviation":"BMC Microbiology","page":"69","source":"BioMed Central","title":"Identification of transposon insertion mutants of Francisella tularensis tularensis strain Schu S4 deficient in intracellular replication in the hepatic cell line HepG2","volume":"6","author":[{"family":"Qin","given":"Aiping"},{"family":"Mann","given":"Barbara J."}],"issued":{"date-parts":[["2006",7,31]]}}},{"id":255,"uris":["http://zotero.org/users/10474456/items/XW73XG3S"],"itemData":{"id":255,"type":"article-journal","abstract":"Francisella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BB4345" w:rsidRPr="00671685">
        <w:rPr>
          <w:i/>
          <w:iCs/>
        </w:rPr>
        <w:fldChar w:fldCharType="separate"/>
      </w:r>
      <w:r w:rsidR="000F369F" w:rsidRPr="000F369F">
        <w:rPr>
          <w:rFonts w:cs="Arial"/>
        </w:rPr>
        <w:t xml:space="preserve">(Qin and Mann 2006; </w:t>
      </w:r>
      <w:proofErr w:type="spellStart"/>
      <w:r w:rsidR="000F369F" w:rsidRPr="000F369F">
        <w:rPr>
          <w:rFonts w:cs="Arial"/>
        </w:rPr>
        <w:t>Su</w:t>
      </w:r>
      <w:proofErr w:type="spellEnd"/>
      <w:r w:rsidR="000F369F" w:rsidRPr="000F369F">
        <w:rPr>
          <w:rFonts w:cs="Arial"/>
        </w:rPr>
        <w:t xml:space="preserve"> et al. 2007)</w:t>
      </w:r>
      <w:r w:rsidR="00BB4345" w:rsidRPr="00671685">
        <w:rPr>
          <w:i/>
          <w:iCs/>
        </w:rPr>
        <w:fldChar w:fldCharType="end"/>
      </w:r>
      <w:commentRangeEnd w:id="13"/>
      <w:r w:rsidR="008B7FF6">
        <w:rPr>
          <w:rStyle w:val="CommentReference"/>
        </w:rPr>
        <w:commentReference w:id="13"/>
      </w:r>
      <w:r w:rsidRPr="00671685">
        <w:t xml:space="preserve">. </w:t>
      </w:r>
      <w:r w:rsidR="00BB4345" w:rsidRPr="00671685">
        <w:t>The regulation of these factors remains at varying levels of study. That said, several factors have been linked to regulation</w:t>
      </w:r>
      <w:r w:rsidR="005D423C" w:rsidRPr="00671685">
        <w:t xml:space="preserve"> in </w:t>
      </w:r>
      <w:r w:rsidR="005D423C" w:rsidRPr="00671685">
        <w:rPr>
          <w:i/>
          <w:iCs/>
        </w:rPr>
        <w:t>F. tularensis</w:t>
      </w:r>
      <w:r w:rsidR="00BB4345" w:rsidRPr="00671685">
        <w:t xml:space="preserve">, including: temperature, iron availability, </w:t>
      </w:r>
      <w:r w:rsidR="008A5C85" w:rsidRPr="00671685">
        <w:t xml:space="preserve">oxidative stress, other host-cell components, transcriptional regulators, and translational regulators </w:t>
      </w:r>
      <w:r w:rsidR="008A5C85" w:rsidRPr="00671685">
        <w:fldChar w:fldCharType="begin"/>
      </w:r>
      <w:r w:rsidR="008A5C85"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8A5C85" w:rsidRPr="00671685">
        <w:fldChar w:fldCharType="separate"/>
      </w:r>
      <w:r w:rsidR="008A5C85" w:rsidRPr="00671685">
        <w:rPr>
          <w:rFonts w:cs="Arial"/>
        </w:rPr>
        <w:t>(Dai et al. 2011; Trautmann and Ramsey 2022)</w:t>
      </w:r>
      <w:r w:rsidR="008A5C85" w:rsidRPr="00671685">
        <w:fldChar w:fldCharType="end"/>
      </w:r>
      <w:r w:rsidR="008A5C85" w:rsidRPr="00671685">
        <w:t xml:space="preserve">. </w:t>
      </w:r>
      <w:r w:rsidR="000F369F">
        <w:t xml:space="preserve">A dedicated discussion of various known regulation methods of </w:t>
      </w:r>
      <w:r w:rsidR="008A5C85" w:rsidRPr="00671685">
        <w:t>the</w:t>
      </w:r>
      <w:r w:rsidR="00B71B68" w:rsidRPr="00671685">
        <w:t xml:space="preserve"> </w:t>
      </w:r>
      <w:r w:rsidR="00B71B68" w:rsidRPr="00671685">
        <w:rPr>
          <w:i/>
          <w:iCs/>
        </w:rPr>
        <w:t>F</w:t>
      </w:r>
      <w:r w:rsidR="000F369F">
        <w:rPr>
          <w:i/>
          <w:iCs/>
        </w:rPr>
        <w:t xml:space="preserve">rancisella </w:t>
      </w:r>
      <w:r w:rsidR="000F369F">
        <w:t xml:space="preserve">Pathogenicity Island (FPI) will follow, with some emphasis on the T6SS. </w:t>
      </w:r>
    </w:p>
    <w:p w14:paraId="43391C4F" w14:textId="487FFB24" w:rsidR="005D423C" w:rsidRPr="00671685" w:rsidRDefault="00205F17" w:rsidP="005D423C">
      <w:pPr>
        <w:spacing w:line="480" w:lineRule="auto"/>
        <w:jc w:val="both"/>
        <w:rPr>
          <w:i/>
          <w:iCs/>
        </w:rPr>
      </w:pPr>
      <w:r>
        <w:rPr>
          <w:i/>
          <w:iCs/>
        </w:rPr>
        <w:t xml:space="preserve">Francisella Pathogenicity Island </w:t>
      </w:r>
    </w:p>
    <w:p w14:paraId="70132A74" w14:textId="4A04165C" w:rsidR="005D423C" w:rsidRDefault="00DE31C7" w:rsidP="005C77D7">
      <w:pPr>
        <w:spacing w:line="480" w:lineRule="auto"/>
        <w:ind w:firstLine="450"/>
        <w:jc w:val="both"/>
      </w:pPr>
      <w:r>
        <w:lastRenderedPageBreak/>
        <w:t xml:space="preserve">The </w:t>
      </w:r>
      <w:r>
        <w:rPr>
          <w:i/>
          <w:iCs/>
        </w:rPr>
        <w:t xml:space="preserve">Francisella </w:t>
      </w:r>
      <w:r>
        <w:t xml:space="preserve">Pathogenicity Island is a cluster of 16 conserved genes with three variable genes encoded by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 xml:space="preserve">(de Bruin et al. 2011; Nano et al. 2004; Nano and </w:t>
      </w:r>
      <w:proofErr w:type="spellStart"/>
      <w:r w:rsidRPr="00DE31C7">
        <w:rPr>
          <w:rFonts w:cs="Arial"/>
        </w:rPr>
        <w:t>Schmerk</w:t>
      </w:r>
      <w:proofErr w:type="spellEnd"/>
      <w:r w:rsidRPr="00DE31C7">
        <w:rPr>
          <w:rFonts w:cs="Arial"/>
        </w:rPr>
        <w:t xml:space="preserve"> 2007)</w:t>
      </w:r>
      <w:r>
        <w:fldChar w:fldCharType="end"/>
      </w:r>
      <w:r>
        <w:t xml:space="preserve">. The FPI encodes </w:t>
      </w:r>
      <w:commentRangeStart w:id="14"/>
      <w:proofErr w:type="spellStart"/>
      <w:r w:rsidR="006F0227">
        <w:rPr>
          <w:i/>
          <w:iCs/>
        </w:rPr>
        <w:t>igl</w:t>
      </w:r>
      <w:proofErr w:type="spellEnd"/>
      <w:r w:rsidR="006F0227">
        <w:rPr>
          <w:i/>
          <w:iCs/>
        </w:rPr>
        <w:t xml:space="preserve"> </w:t>
      </w:r>
      <w:r w:rsidR="006F0227">
        <w:t>genes</w:t>
      </w:r>
      <w:r>
        <w:t>,</w:t>
      </w:r>
      <w:r w:rsidR="006F0227">
        <w:t xml:space="preserve"> refer</w:t>
      </w:r>
      <w:r>
        <w:t>ring</w:t>
      </w:r>
      <w:r w:rsidR="006F0227">
        <w:t xml:space="preserve"> to the intracellular growth locus</w:t>
      </w:r>
      <w:r>
        <w:t>, as well as other genes encoding T6SS proteins</w:t>
      </w:r>
      <w:r w:rsidR="006F0227">
        <w:t xml:space="preserve">. </w:t>
      </w:r>
      <w:r>
        <w:t>Some genes of this</w:t>
      </w:r>
      <w:r w:rsidR="000C347F">
        <w:t xml:space="preserve"> locus in </w:t>
      </w:r>
      <w:r w:rsidR="000C347F">
        <w:rPr>
          <w:i/>
          <w:iCs/>
        </w:rPr>
        <w:t xml:space="preserve">F. tularensis </w:t>
      </w:r>
      <w:r>
        <w:t>are</w:t>
      </w:r>
      <w:r w:rsidR="000C347F">
        <w:t xml:space="preserve"> required for assembly of its T6SS, and thus the two are intrinsically linked </w:t>
      </w:r>
      <w:commentRangeEnd w:id="14"/>
      <w:r w:rsidR="007A7473">
        <w:rPr>
          <w:rStyle w:val="CommentReference"/>
        </w:rPr>
        <w:commentReference w:id="14"/>
      </w:r>
      <w:r w:rsidR="000C347F">
        <w:fldChar w:fldCharType="begin"/>
      </w:r>
      <w:r w:rsidR="007853B1">
        <w:instrText xml:space="preserve"> ADDIN ZOTERO_ITEM CSL_CITATION {"citationID":"EtGXtBVc","properties":{"formattedCitation":"(Brodmann et al. 2017; Lai, Golovliov, and Sj\\uc0\\u246{}stedt 2004)","plainCitation":"(Brodmann et al. 2017;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rsidR="000C347F">
        <w:fldChar w:fldCharType="separate"/>
      </w:r>
      <w:r w:rsidR="007853B1" w:rsidRPr="007853B1">
        <w:rPr>
          <w:rFonts w:cs="Arial"/>
          <w:szCs w:val="24"/>
        </w:rPr>
        <w:t>(Brodmann et al. 2017; Lai, Golovliov, and Sjöstedt 2004)</w:t>
      </w:r>
      <w:r w:rsidR="000C347F">
        <w:fldChar w:fldCharType="end"/>
      </w:r>
      <w:r w:rsidR="000C347F">
        <w:t xml:space="preserve">. The structure of the </w:t>
      </w:r>
      <w:r w:rsidR="000C347F">
        <w:rPr>
          <w:i/>
          <w:iCs/>
        </w:rPr>
        <w:t xml:space="preserve">Francisella </w:t>
      </w:r>
      <w:r w:rsidR="000C347F">
        <w:t xml:space="preserve">T6SS in fact contains some proteins of the </w:t>
      </w:r>
      <w:proofErr w:type="spellStart"/>
      <w:r w:rsidR="000C347F">
        <w:rPr>
          <w:i/>
          <w:iCs/>
        </w:rPr>
        <w:t>igl</w:t>
      </w:r>
      <w:proofErr w:type="spellEnd"/>
      <w:r w:rsidR="000C347F">
        <w:rPr>
          <w:i/>
          <w:iCs/>
        </w:rPr>
        <w:t xml:space="preserve"> </w:t>
      </w:r>
      <w:r w:rsidR="000C347F">
        <w:t xml:space="preserve">genes (Figure 1) </w:t>
      </w:r>
      <w:r w:rsidR="000C347F">
        <w:fldChar w:fldCharType="begin"/>
      </w:r>
      <w:r w:rsidR="000C347F">
        <w:instrText xml:space="preserve"> ADDIN ZOTERO_ITEM CSL_CITATION {"citationID":"kYzUaMSk","properties":{"formattedCitation":"(Clemens, Lee, and Horwitz 2018)","plainCitation":"(Clemens, Lee, and Horwitz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000C347F">
        <w:fldChar w:fldCharType="separate"/>
      </w:r>
      <w:r w:rsidR="000C347F" w:rsidRPr="000C347F">
        <w:rPr>
          <w:rFonts w:cs="Arial"/>
        </w:rPr>
        <w:t>(Clemens, Lee, and Horwitz 2018)</w:t>
      </w:r>
      <w:r w:rsidR="000C347F">
        <w:fldChar w:fldCharType="end"/>
      </w:r>
      <w:r w:rsidR="000C347F">
        <w:t xml:space="preserve">. </w:t>
      </w:r>
      <w:r w:rsidR="00604DDA">
        <w:t>T</w:t>
      </w:r>
      <w:commentRangeStart w:id="15"/>
      <w:r w:rsidR="00604DDA">
        <w:t xml:space="preserve">he </w:t>
      </w:r>
      <w:r>
        <w:t>T6SS is</w:t>
      </w:r>
      <w:r w:rsidR="00604DDA">
        <w:t xml:space="preserve"> additionally required for phagosomal escape</w:t>
      </w:r>
      <w:commentRangeEnd w:id="15"/>
      <w:r w:rsidR="007A7473">
        <w:rPr>
          <w:rStyle w:val="CommentReference"/>
        </w:rPr>
        <w:commentReference w:id="15"/>
      </w:r>
      <w:r w:rsidR="00604DDA">
        <w:t xml:space="preserve"> </w:t>
      </w:r>
      <w:r w:rsidR="00604DDA">
        <w:fldChar w:fldCharType="begin"/>
      </w:r>
      <w:r w:rsidR="00604DDA">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rsidR="00604DDA">
        <w:fldChar w:fldCharType="separate"/>
      </w:r>
      <w:r w:rsidR="00604DDA" w:rsidRPr="00604DDA">
        <w:rPr>
          <w:rFonts w:cs="Arial"/>
        </w:rPr>
        <w:t>(Brodmann et al. 2017)</w:t>
      </w:r>
      <w:r w:rsidR="00604DDA">
        <w:fldChar w:fldCharType="end"/>
      </w:r>
      <w:r w:rsidR="00604DDA">
        <w:t xml:space="preserve">. </w:t>
      </w:r>
    </w:p>
    <w:p w14:paraId="152399F5" w14:textId="5D63082F" w:rsidR="00604DDA" w:rsidRPr="00450C36" w:rsidRDefault="007A7473" w:rsidP="005C77D7">
      <w:pPr>
        <w:spacing w:line="480" w:lineRule="auto"/>
        <w:ind w:firstLine="450"/>
        <w:jc w:val="both"/>
      </w:pPr>
      <w:r>
        <w:t xml:space="preserve">Consistent with their </w:t>
      </w:r>
      <w:r w:rsidR="002107B2">
        <w:t>essentiality</w:t>
      </w:r>
      <w:r>
        <w:t xml:space="preserve"> in </w:t>
      </w:r>
      <w:r w:rsidR="002107B2">
        <w:t>intramacrophage</w:t>
      </w:r>
      <w:r>
        <w:t xml:space="preserve"> </w:t>
      </w:r>
      <w:r w:rsidR="002107B2">
        <w:t>survival</w:t>
      </w:r>
      <w:r>
        <w:t>, the FPI</w:t>
      </w:r>
      <w:r w:rsidR="00604DDA">
        <w:t xml:space="preserve"> genes are up-regulated upon growth within macrophage </w:t>
      </w:r>
      <w:commentRangeStart w:id="16"/>
      <w:r w:rsidR="00604DDA">
        <w:fldChar w:fldCharType="begin"/>
      </w:r>
      <w:r w:rsidR="002107B2">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rsidR="00604DDA">
        <w:fldChar w:fldCharType="separate"/>
      </w:r>
      <w:r w:rsidR="002107B2" w:rsidRPr="002107B2">
        <w:rPr>
          <w:rFonts w:cs="Arial"/>
        </w:rPr>
        <w:t xml:space="preserve">(Bent et al. 2013; </w:t>
      </w:r>
      <w:proofErr w:type="spellStart"/>
      <w:r w:rsidR="002107B2" w:rsidRPr="002107B2">
        <w:rPr>
          <w:rFonts w:cs="Arial"/>
        </w:rPr>
        <w:t>Golovliov</w:t>
      </w:r>
      <w:proofErr w:type="spellEnd"/>
      <w:r w:rsidR="002107B2" w:rsidRPr="002107B2">
        <w:rPr>
          <w:rFonts w:cs="Arial"/>
        </w:rPr>
        <w:t xml:space="preserve"> et al. 1997)</w:t>
      </w:r>
      <w:r w:rsidR="00604DDA">
        <w:fldChar w:fldCharType="end"/>
      </w:r>
      <w:commentRangeEnd w:id="16"/>
      <w:r>
        <w:rPr>
          <w:rStyle w:val="CommentReference"/>
        </w:rPr>
        <w:commentReference w:id="16"/>
      </w:r>
      <w:r w:rsidR="00604DDA">
        <w:t xml:space="preserve">. </w:t>
      </w:r>
      <w:r w:rsidR="002107B2">
        <w:t>At the time of writing this, much information has been revealed regarding the transcriptional regulation of these g</w:t>
      </w:r>
      <w:commentRangeStart w:id="17"/>
      <w:r w:rsidR="002107B2">
        <w:t>en</w:t>
      </w:r>
      <w:r w:rsidR="00604DDA">
        <w:t>e</w:t>
      </w:r>
      <w:commentRangeEnd w:id="17"/>
      <w:r w:rsidR="002107B2">
        <w:t>s</w:t>
      </w:r>
      <w:r>
        <w:rPr>
          <w:rStyle w:val="CommentReference"/>
        </w:rPr>
        <w:commentReference w:id="17"/>
      </w:r>
      <w:r w:rsidR="00604DDA">
        <w:t xml:space="preserve">. </w:t>
      </w:r>
      <w:commentRangeStart w:id="18"/>
      <w:r w:rsidR="002107B2">
        <w:t>S</w:t>
      </w:r>
      <w:r w:rsidR="00604DDA">
        <w:t>pecific</w:t>
      </w:r>
      <w:r w:rsidR="002107B2">
        <w:t>ally,</w:t>
      </w:r>
      <w:r w:rsidR="00604DDA">
        <w:t xml:space="preserve"> </w:t>
      </w:r>
      <w:r w:rsidR="002107B2">
        <w:t xml:space="preserve">the FPI </w:t>
      </w:r>
      <w:r w:rsidR="00604DDA">
        <w:t>gene</w:t>
      </w:r>
      <w:r w:rsidR="002107B2">
        <w:t>s</w:t>
      </w:r>
      <w:r w:rsidR="00604DDA">
        <w:t xml:space="preserve"> </w:t>
      </w:r>
      <w:commentRangeEnd w:id="18"/>
      <w:r w:rsidR="002107B2">
        <w:t xml:space="preserve">were found to all be regulated by </w:t>
      </w:r>
      <w:proofErr w:type="spellStart"/>
      <w:r w:rsidR="002107B2">
        <w:t>MglA</w:t>
      </w:r>
      <w:proofErr w:type="spellEnd"/>
      <w:r w:rsidR="002107B2">
        <w:t xml:space="preserve">, </w:t>
      </w:r>
      <w:proofErr w:type="spellStart"/>
      <w:r w:rsidR="002107B2">
        <w:t>SspA</w:t>
      </w:r>
      <w:proofErr w:type="spellEnd"/>
      <w:r w:rsidR="002107B2">
        <w:t xml:space="preserve">, and </w:t>
      </w:r>
      <w:proofErr w:type="spellStart"/>
      <w:r w:rsidR="002107B2">
        <w:t>PigR</w:t>
      </w:r>
      <w:proofErr w:type="spellEnd"/>
      <w:r w:rsidR="002107B2">
        <w:t xml:space="preserve"> acting in tandem.</w:t>
      </w:r>
      <w:r>
        <w:rPr>
          <w:rStyle w:val="CommentReference"/>
        </w:rPr>
        <w:commentReference w:id="18"/>
      </w:r>
      <w:r w:rsidR="00604DDA">
        <w:t xml:space="preserve"> </w:t>
      </w:r>
      <w:r w:rsidR="00B36788">
        <w:fldChar w:fldCharType="begin"/>
      </w:r>
      <w:r w:rsidR="00406F9E">
        <w:instrText xml:space="preserve"> ADDIN ZOTERO_ITEM CSL_CITATION {"citationID":"X0lVV1bh","properties":{"formattedCitation":"(Hansen et al. 2003; Lauriano et al. 2004; Williams, Ouyang, and Flickinger 1994)","plainCitation":"(Hansen et al. 2003; Lauriano et al. 2004; Williams, Ouyang, and Flickinger 1994)","noteIndex":0},"citationItems":[{"id":351,"uris":["http://zotero.org/users/10474456/items/ABP9BUFS"],"itemData":{"id":351,"type":"article-journal","abstract":"The stringent starvation protein A (SspA), an Escherichia coli RNA polymerase (RNAP)-associated protein, has been reported to be essential for lytic growth of bacteriophage P1. Unlike P1 early promoters, P1 late promoters are not recognized by RNAP alone. A phage-encoded early protein, Lpa (late promoter activator protein, formerly called gp10), has been shown to be required for P1 late transcription in vivo. Here, we demonstrate that SspA is a transcription activator for P1 late genes. Our results indicated that Lpa is not limiting in an sspA mutant. However, the transcription of P1 late genes was deficient in an sspA mutant in vivo. We demonstrated that SspA/Lpa are required for transcription activation of the P1 late promoter Ps in vitro. In addition, SspA and Lpa were shown to facilitate the binding of RNAP to Ps late promoter DNA. Activation of late transcription by SspA/Lpa was dependent on holoenzyme containing σ70 but not σS, indicating that the two activators discriminate between the two forms of the holoenzyme. Furthermore, P1 early gene expression was downregulated in the wild-type background, whereas it persisted in the sspA mutant background, indicating that SspA/Lpa mediate the transcriptional switch from the early to the late genes during P1 lytic growth. Thus, this work provides the first evidence for a function of the E. coli RNAP-associated protein SspA.","container-title":"Molecular Microbiology","DOI":"10.1046/j.1365-2958.2003.03533.x","ISSN":"1365-2958","issue":"6","language":"en","note":"_eprint: https://onlinelibrary.wiley.com/doi/pdf/10.1046/j.1365-2958.2003.03533.x","page":"1621-1631","source":"Wiley Online Library","title":"Escherichia coli SspA is a transcription activator for bacteriophage P1 late genes","volume":"48","author":[{"family":"Hansen","given":"Anne-Marie"},{"family":"Lehnherr","given":"Hansjörg"},{"family":"Wang","given":"Xiandong"},{"family":"Mobley","given":"Victoria"},{"family":"Jin","given":"Ding Jun"}],"issued":{"date-parts":[["2003"]]}}},{"id":251,"uris":["http://zotero.org/users/10474456/items/3JP2DQVR"],"itemData":{"id":251,"type":"article-journal","abstract":"Francisella tularensis is able to survive and grow within macrophages, a trait that contributes to pathogenesis. Several genes have been identified that are important for intramacrophage survival, including mglA and iglC. F. tularensis is also able to survive within amoebae. It is shown here that F. tularensis mglA and iglC mutant strains are not only defective for survival and replication within the macrophage-like cell line J774, but also within Acanthamoebae castellanii. Moreover, these strains are highly attenuated for virulence in mice, suggesting that a common mechanism underlies intramacrophage and intraamoebae survival and virulence. A 2D gel analysis of cell extracts of wild-type and mglA mutant strains revealed that at least seven prominent proteins were at low levels in the mglA mutant, and one MglA-regulated protein was identified as the IglC protein. RT-PCR analysis demonstrated reduced transcription of iglC and several other known and suspected virulence genes in the mglA mutant. Thus, MglA regulates the transcription of virulence factors of F. tularensis that contribute to intramacrophage and intraamoebae survival.","container-title":"Proceedings of the National Academy of Sciences","DOI":"10.1073/pnas.0307690101","issue":"12","note":"publisher: Proceedings of the National Academy of Sciences","page":"4246-4249","source":"pnas.org (Atypon)","title":"MglA regulates transcription of virulence factors necessary for Francisella tularensis intraamoebae and intramacrophage survival","volume":"101","author":[{"family":"Lauriano","given":"Crystal M."},{"family":"Barker","given":"Jeffrey R."},{"family":"Yoon","given":"Sang-Sun"},{"family":"Nano","given":"Francis E."},{"family":"Arulanandam","given":"Bernard P."},{"family":"Hassett","given":"Daniel J."},{"family":"Klose","given":"Karl E."}],"issued":{"date-parts":[["2004",3,23]]}}},{"id":349,"uris":["http://zotero.org/users/10474456/items/M6QDSPZW"],"itemData":{"id":349,"type":"article-journal","abstract":"Maxicell labelling and two-dimensional gel electrophoresis (2-D PAGE) have identified the proteins encoded by sspA and sspB (SspA, SspB) as proteins D27.1 and A25.8, respectively, in the Escherichia coli gene-protein database. SspA expression increases with decreasing growth rate and is induced by glucose, nitrogen, phosphate or amino acid starvation. The promoter, Pssp, is similar to gearbox promoters. Inactivation of SspA (sspA::neo) blocks sspB expression. [35S]-methionine-labelled proteins synthesized during growth and during stationary phase are different in delta sspA strains compared to sspA+ strains. This difference is enhanced during extended stationary phase (24-72 h). Long-term (10 d) viability of arginine-starved isogenic strains shows that sspA+ cultures remain viable significantly longer than delta sspA mutants. 2-D PAGE of proteins expressed during exponential growth shows that expression of at least 11 proteins is altered in delta sspA strains. A functional relA gene is required for sspA to affect protein synthesis.","container-title":"Molecular Microbiology","DOI":"10.1111/j.1365-2958.1994.tb00381.x","ISSN":"0950-382X","issue":"6","journalAbbreviation":"Mol Microbiol","language":"eng","note":"PMID: 8022275","page":"1029-1043","source":"PubMed","title":"Starvation-induced expression of SspA and SspB: the effects of a null mutation in sspA on Escherichia coli protein synthesis and survival during growth and prolonged starvation","title-short":"Starvation-induced expression of SspA and SspB","volume":"11","author":[{"family":"Williams","given":"M. D."},{"family":"Ouyang","given":"T. X."},{"family":"Flickinger","given":"M. C."}],"issued":{"date-parts":[["1994",3]]}}}],"schema":"https://github.com/citation-style-language/schema/raw/master/csl-citation.json"} </w:instrText>
      </w:r>
      <w:r w:rsidR="00B36788">
        <w:fldChar w:fldCharType="separate"/>
      </w:r>
      <w:r w:rsidR="00406F9E" w:rsidRPr="00406F9E">
        <w:rPr>
          <w:rFonts w:cs="Arial"/>
        </w:rPr>
        <w:t>(Hansen et al. 2003; Lauriano et al. 2004; Williams, Ouyang, and Flickinger 1994)</w:t>
      </w:r>
      <w:r w:rsidR="00B36788">
        <w:fldChar w:fldCharType="end"/>
      </w:r>
      <w:r w:rsidR="00406F9E">
        <w:t xml:space="preserve">. </w:t>
      </w:r>
      <w:r w:rsidR="00406F9E">
        <w:t xml:space="preserve">The specific mechanism of regulation relies on </w:t>
      </w:r>
      <w:proofErr w:type="spellStart"/>
      <w:r w:rsidR="00406F9E">
        <w:t>MglA</w:t>
      </w:r>
      <w:proofErr w:type="spellEnd"/>
      <w:r w:rsidR="00406F9E">
        <w:t xml:space="preserve"> forming a complex with </w:t>
      </w:r>
      <w:proofErr w:type="spellStart"/>
      <w:r w:rsidR="00406F9E">
        <w:t>SspA</w:t>
      </w:r>
      <w:proofErr w:type="spellEnd"/>
      <w:r w:rsidR="00406F9E">
        <w:t xml:space="preserve"> which interacts with the RNA polymerase</w:t>
      </w:r>
      <w:r w:rsidR="004E0078">
        <w:t>.</w:t>
      </w:r>
      <w:r w:rsidR="00B36788">
        <w:t xml:space="preserve"> </w:t>
      </w:r>
      <w:proofErr w:type="spellStart"/>
      <w:r w:rsidR="00AA578A">
        <w:t>PigR</w:t>
      </w:r>
      <w:proofErr w:type="spellEnd"/>
      <w:r w:rsidR="00AA578A">
        <w:t xml:space="preserve"> (</w:t>
      </w:r>
      <w:r w:rsidR="002751E4">
        <w:t xml:space="preserve">also referred to as </w:t>
      </w:r>
      <w:proofErr w:type="spellStart"/>
      <w:r w:rsidR="00AA578A">
        <w:t>FevR</w:t>
      </w:r>
      <w:proofErr w:type="spellEnd"/>
      <w:r w:rsidR="002751E4">
        <w:t xml:space="preserve"> in </w:t>
      </w:r>
      <w:r w:rsidR="002751E4" w:rsidRPr="00256073">
        <w:rPr>
          <w:i/>
          <w:iCs/>
        </w:rPr>
        <w:t xml:space="preserve">F. </w:t>
      </w:r>
      <w:proofErr w:type="spellStart"/>
      <w:r w:rsidR="002751E4" w:rsidRPr="00256073">
        <w:rPr>
          <w:i/>
          <w:iCs/>
        </w:rPr>
        <w:t>novicida</w:t>
      </w:r>
      <w:proofErr w:type="spellEnd"/>
      <w:r w:rsidR="00AA578A">
        <w:t xml:space="preserve">) </w:t>
      </w:r>
      <w:commentRangeStart w:id="19"/>
      <w:r w:rsidR="00AA578A">
        <w:t>then interacts with a face of this complex</w:t>
      </w:r>
      <w:r w:rsidR="004E0078">
        <w:t xml:space="preserve">, encouraged by </w:t>
      </w:r>
      <w:proofErr w:type="spellStart"/>
      <w:r w:rsidR="004E0078">
        <w:t>ppGpp</w:t>
      </w:r>
      <w:proofErr w:type="spellEnd"/>
      <w:r w:rsidR="004E0078">
        <w:t>,</w:t>
      </w:r>
      <w:r w:rsidR="00AA578A">
        <w:t xml:space="preserve"> </w:t>
      </w:r>
      <w:commentRangeEnd w:id="19"/>
      <w:r w:rsidR="002751E4">
        <w:rPr>
          <w:rStyle w:val="CommentReference"/>
        </w:rPr>
        <w:commentReference w:id="19"/>
      </w:r>
      <w:r w:rsidR="00AA578A">
        <w:t xml:space="preserve">in order to positively regulate the operon </w:t>
      </w:r>
      <w:commentRangeStart w:id="20"/>
      <w:r w:rsidR="00AA578A">
        <w:fldChar w:fldCharType="begin"/>
      </w:r>
      <w:r w:rsidR="00185591">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rsidR="00AA578A">
        <w:fldChar w:fldCharType="separate"/>
      </w:r>
      <w:r w:rsidR="00185591" w:rsidRPr="00185591">
        <w:rPr>
          <w:rFonts w:cs="Arial"/>
        </w:rPr>
        <w:t>(Charity et al. 2007; Cuthbert et al. 2017; Ramsey et al. 2015; Rohlfing and Dove 2014; Travis et al. 2021)</w:t>
      </w:r>
      <w:r w:rsidR="00AA578A">
        <w:fldChar w:fldCharType="end"/>
      </w:r>
      <w:commentRangeEnd w:id="20"/>
      <w:r w:rsidR="002751E4">
        <w:rPr>
          <w:rStyle w:val="CommentReference"/>
        </w:rPr>
        <w:commentReference w:id="20"/>
      </w:r>
      <w:r w:rsidR="00AA578A">
        <w:t xml:space="preserve">. </w:t>
      </w:r>
    </w:p>
    <w:p w14:paraId="4DA912C2" w14:textId="77777777" w:rsidR="00076D2B" w:rsidRPr="00671685" w:rsidRDefault="0044089A" w:rsidP="00076D2B">
      <w:pPr>
        <w:keepNext/>
        <w:spacing w:line="480" w:lineRule="auto"/>
      </w:pPr>
      <w:r w:rsidRPr="00671685">
        <w:rPr>
          <w:noProof/>
        </w:rPr>
        <w:lastRenderedPageBreak/>
        <w:drawing>
          <wp:inline distT="0" distB="0" distL="0" distR="0" wp14:anchorId="72A7305B" wp14:editId="76BB9009">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5555D4F7" w14:textId="5D283FB4" w:rsidR="007853B1" w:rsidRDefault="00076D2B" w:rsidP="007853B1">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604DDA">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rsidR="000C347F">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000C347F" w:rsidRPr="000C347F">
        <w:rPr>
          <w:rFonts w:cs="Arial"/>
        </w:rPr>
        <w:t>(Clemens et al. 2018)</w:t>
      </w:r>
      <w:r w:rsidRPr="00671685">
        <w:fldChar w:fldCharType="end"/>
      </w:r>
      <w:r w:rsidRPr="00671685">
        <w:t xml:space="preserve">. </w:t>
      </w:r>
      <w:bookmarkStart w:id="21" w:name="_Toc140096582"/>
    </w:p>
    <w:p w14:paraId="40ADA811" w14:textId="00487CFC" w:rsidR="007853B1" w:rsidRPr="00450C36" w:rsidRDefault="007853B1" w:rsidP="002E2767">
      <w:pPr>
        <w:spacing w:line="480" w:lineRule="auto"/>
        <w:ind w:firstLine="450"/>
        <w:jc w:val="both"/>
      </w:pPr>
      <w:bookmarkStart w:id="22" w:name="_Hlk140614866"/>
      <w:bookmarkEnd w:id="21"/>
      <w:commentRangeStart w:id="23"/>
      <w:r>
        <w:t xml:space="preserve">Aside from </w:t>
      </w:r>
      <w:proofErr w:type="spellStart"/>
      <w:r>
        <w:t>MglA</w:t>
      </w:r>
      <w:proofErr w:type="spellEnd"/>
      <w:r>
        <w:t xml:space="preserve">, </w:t>
      </w:r>
      <w:proofErr w:type="spellStart"/>
      <w:r>
        <w:t>MigR</w:t>
      </w:r>
      <w:proofErr w:type="spellEnd"/>
      <w:r>
        <w:t>, the</w:t>
      </w:r>
      <w:r w:rsidR="00185591">
        <w:t xml:space="preserve"> eponymous</w:t>
      </w:r>
      <w:r>
        <w:t xml:space="preserve"> </w:t>
      </w:r>
      <w:r w:rsidR="00450C36" w:rsidRPr="00450C36">
        <w:t>macrophage intracellular growth regulator</w:t>
      </w:r>
      <w:r w:rsidR="00450C36">
        <w:t xml:space="preserve">, also regulates the transcription of the </w:t>
      </w:r>
      <w:proofErr w:type="spellStart"/>
      <w:r w:rsidR="00450C36">
        <w:rPr>
          <w:i/>
          <w:iCs/>
        </w:rPr>
        <w:t>iglABCD</w:t>
      </w:r>
      <w:proofErr w:type="spellEnd"/>
      <w:r w:rsidR="00450C36">
        <w:rPr>
          <w:i/>
          <w:iCs/>
        </w:rPr>
        <w:t xml:space="preserve"> </w:t>
      </w:r>
      <w:r w:rsidR="00450C36">
        <w:t xml:space="preserve">operon through positive regulation </w:t>
      </w:r>
      <w:r w:rsidR="00450C36">
        <w:fldChar w:fldCharType="begin"/>
      </w:r>
      <w:r w:rsidR="00450C36">
        <w:instrText xml:space="preserve"> ADDIN ZOTERO_ITEM CSL_CITATION {"citationID":"Xen2p6uL","properties":{"formattedCitation":"(Buchan et al. 2009)","plainCitation":"(Buchan et al. 2009)","noteIndex":0},"citationItems":[{"id":354,"uris":["http://zotero.org/users/10474456/items/GQU54ZT4"],"itemData":{"id":354,"type":"article-journal","abstract":"Francisella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D."}],"issued":{"date-parts":[["2009",6]]}}}],"schema":"https://github.com/citation-style-language/schema/raw/master/csl-citation.json"} </w:instrText>
      </w:r>
      <w:r w:rsidR="00450C36">
        <w:fldChar w:fldCharType="separate"/>
      </w:r>
      <w:r w:rsidR="00450C36" w:rsidRPr="00450C36">
        <w:rPr>
          <w:rFonts w:cs="Arial"/>
        </w:rPr>
        <w:t>(Buchan et al. 2009)</w:t>
      </w:r>
      <w:r w:rsidR="00450C36">
        <w:fldChar w:fldCharType="end"/>
      </w:r>
      <w:r w:rsidR="00450C36">
        <w:t xml:space="preserve">. Specifically, the </w:t>
      </w:r>
      <w:proofErr w:type="spellStart"/>
      <w:r w:rsidR="00450C36">
        <w:rPr>
          <w:i/>
          <w:iCs/>
        </w:rPr>
        <w:t>migR</w:t>
      </w:r>
      <w:proofErr w:type="spellEnd"/>
      <w:r w:rsidR="00450C36">
        <w:rPr>
          <w:i/>
          <w:iCs/>
        </w:rPr>
        <w:t xml:space="preserve"> </w:t>
      </w:r>
      <w:r w:rsidR="00450C36">
        <w:t xml:space="preserve">gene regulates this operon as part of a stress response, as do </w:t>
      </w:r>
      <w:proofErr w:type="spellStart"/>
      <w:r w:rsidR="00450C36" w:rsidRPr="00450C36">
        <w:rPr>
          <w:i/>
          <w:iCs/>
        </w:rPr>
        <w:t>trmE</w:t>
      </w:r>
      <w:proofErr w:type="spellEnd"/>
      <w:r w:rsidR="00450C36" w:rsidRPr="00450C36">
        <w:t xml:space="preserve"> and </w:t>
      </w:r>
      <w:proofErr w:type="spellStart"/>
      <w:r w:rsidR="00450C36" w:rsidRPr="00450C36">
        <w:rPr>
          <w:i/>
          <w:iCs/>
        </w:rPr>
        <w:t>cphA</w:t>
      </w:r>
      <w:proofErr w:type="spellEnd"/>
      <w:r w:rsidR="00450C36">
        <w:t xml:space="preserve"> </w:t>
      </w:r>
      <w:r w:rsidR="00450C36">
        <w:fldChar w:fldCharType="begin"/>
      </w:r>
      <w:r w:rsidR="00450C36">
        <w:instrText xml:space="preserve"> ADDIN ZOTERO_ITEM CSL_CITATION {"citationID":"0FeRwIBG","properties":{"formattedCitation":"(Faron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450C36">
        <w:fldChar w:fldCharType="separate"/>
      </w:r>
      <w:r w:rsidR="00450C36" w:rsidRPr="00450C36">
        <w:rPr>
          <w:rFonts w:cs="Arial"/>
        </w:rPr>
        <w:t>(Faron et al. 2013)</w:t>
      </w:r>
      <w:r w:rsidR="00450C36">
        <w:fldChar w:fldCharType="end"/>
      </w:r>
      <w:r w:rsidR="00450C36">
        <w:t xml:space="preserve">. </w:t>
      </w:r>
      <w:commentRangeEnd w:id="23"/>
      <w:r w:rsidR="00387B85">
        <w:rPr>
          <w:rStyle w:val="CommentReference"/>
        </w:rPr>
        <w:commentReference w:id="23"/>
      </w:r>
      <w:r w:rsidR="00185591">
        <w:t xml:space="preserve">Notably, all of these genes impact </w:t>
      </w:r>
      <w:proofErr w:type="spellStart"/>
      <w:r w:rsidR="00185591">
        <w:t>ppGpp</w:t>
      </w:r>
      <w:proofErr w:type="spellEnd"/>
      <w:r w:rsidR="00185591">
        <w:t xml:space="preserve"> levels, a direct regulator of FPI gene expression </w:t>
      </w:r>
      <w:r w:rsidR="00185591">
        <w:fldChar w:fldCharType="begin"/>
      </w:r>
      <w:r w:rsidR="00185591">
        <w:instrText xml:space="preserve"> ADDIN ZOTERO_ITEM CSL_CITATION {"citationID":"jEO8dEH5","properties":{"formattedCitation":"(Travis and Schumacher 2022)","plainCitation":"(Travis and Schumacher 2022)","noteIndex":0},"citationItems":[{"id":403,"uris":["http://zotero.org/users/10474456/items/KPY6SHPL"],"itemData":{"id":403,"type":"article-journal","abstract":"Bacteria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rsidR="00185591">
        <w:fldChar w:fldCharType="separate"/>
      </w:r>
      <w:r w:rsidR="00185591" w:rsidRPr="00185591">
        <w:rPr>
          <w:rFonts w:cs="Arial"/>
        </w:rPr>
        <w:t>(Travis and Schumacher 2022)</w:t>
      </w:r>
      <w:r w:rsidR="00185591">
        <w:fldChar w:fldCharType="end"/>
      </w:r>
      <w:r w:rsidR="00185591">
        <w:t>.</w:t>
      </w:r>
    </w:p>
    <w:p w14:paraId="482F6299" w14:textId="665D0D1F" w:rsidR="007853B1" w:rsidRPr="007853B1" w:rsidRDefault="007853B1" w:rsidP="007853B1">
      <w:pPr>
        <w:pStyle w:val="Heading3"/>
        <w:rPr>
          <w:i/>
          <w:iCs/>
        </w:rPr>
      </w:pPr>
      <w:r w:rsidRPr="00671685">
        <w:t xml:space="preserve">Different environments affect gene expression in </w:t>
      </w:r>
      <w:r w:rsidRPr="00671685">
        <w:rPr>
          <w:i/>
          <w:iCs/>
        </w:rPr>
        <w:t xml:space="preserve">F. tularensis. </w:t>
      </w:r>
    </w:p>
    <w:p w14:paraId="790B33C6" w14:textId="27C99358" w:rsidR="000D1AA9" w:rsidRPr="00671685" w:rsidRDefault="008B644F" w:rsidP="002E2767">
      <w:pPr>
        <w:spacing w:line="480" w:lineRule="auto"/>
        <w:ind w:firstLine="450"/>
        <w:jc w:val="both"/>
      </w:pPr>
      <w:r>
        <w:t xml:space="preserve">Given the number of diverse niches which bacteria </w:t>
      </w:r>
      <w:r w:rsidR="00185591">
        <w:t>may occupy at various points, it follows that changing environmental factors differentially affect</w:t>
      </w:r>
      <w:r w:rsidR="00722DAA">
        <w:t>s</w:t>
      </w:r>
      <w:r w:rsidR="00185591">
        <w:t xml:space="preserve"> gene </w:t>
      </w:r>
      <w:r w:rsidR="00185591">
        <w:lastRenderedPageBreak/>
        <w:t xml:space="preserve">expression. </w:t>
      </w:r>
      <w:r w:rsidR="00DB245E" w:rsidRPr="00671685">
        <w:t xml:space="preserve"> </w:t>
      </w:r>
      <w:bookmarkEnd w:id="22"/>
      <w:r w:rsidR="000D1AA9" w:rsidRPr="00671685">
        <w:t xml:space="preserve">However, </w:t>
      </w:r>
      <w:r w:rsidR="00185591">
        <w:t>this broad mechanism</w:t>
      </w:r>
      <w:r w:rsidR="000D1AA9" w:rsidRPr="00671685">
        <w:t xml:space="preserve"> is </w:t>
      </w:r>
      <w:r w:rsidR="00185591">
        <w:t xml:space="preserve">of </w:t>
      </w:r>
      <w:r w:rsidR="000D1AA9" w:rsidRPr="00671685">
        <w:t>particular</w:t>
      </w:r>
      <w:r w:rsidR="00185591">
        <w:t xml:space="preserve"> note in the considerations for human health. Necessarily, pathogens will encounter new environments as they pass from environment or vector to their final host. It then follows that </w:t>
      </w:r>
      <w:proofErr w:type="gramStart"/>
      <w:r w:rsidR="00185591">
        <w:t>environments make</w:t>
      </w:r>
      <w:proofErr w:type="gramEnd"/>
      <w:r w:rsidR="00185591">
        <w:t xml:space="preserve"> regulate gene expression of virulence factors. </w:t>
      </w:r>
      <w:r w:rsidR="000D1AA9" w:rsidRPr="00671685">
        <w:t xml:space="preserve"> </w:t>
      </w:r>
    </w:p>
    <w:p w14:paraId="29224165" w14:textId="1FBEE70A" w:rsidR="000D1AA9" w:rsidRPr="00671685" w:rsidRDefault="000D1AA9" w:rsidP="002E2767">
      <w:pPr>
        <w:spacing w:line="480" w:lineRule="auto"/>
        <w:jc w:val="both"/>
        <w:rPr>
          <w:i/>
          <w:iCs/>
        </w:rPr>
      </w:pPr>
      <w:r w:rsidRPr="00671685">
        <w:rPr>
          <w:i/>
          <w:iCs/>
        </w:rPr>
        <w:t>Host environment and in vitro simulation</w:t>
      </w:r>
    </w:p>
    <w:p w14:paraId="460DF23C" w14:textId="58B44AD1" w:rsidR="000D1AA9" w:rsidRPr="00356697" w:rsidRDefault="00356697" w:rsidP="002E2767">
      <w:pPr>
        <w:spacing w:line="480" w:lineRule="auto"/>
        <w:ind w:firstLine="450"/>
        <w:jc w:val="both"/>
      </w:pPr>
      <w:commentRangeStart w:id="24"/>
      <w:r>
        <w:rPr>
          <w:i/>
          <w:iCs/>
        </w:rPr>
        <w:t>F. tularensis</w:t>
      </w:r>
      <w:r>
        <w:t xml:space="preserve"> g</w:t>
      </w:r>
      <w:r w:rsidR="00185591">
        <w:t>ene expression varies dependent on its growth medium</w:t>
      </w:r>
      <w:r>
        <w:t xml:space="preserve">. </w:t>
      </w:r>
      <w:commentRangeEnd w:id="24"/>
      <w:r w:rsidR="0044729D">
        <w:rPr>
          <w:rStyle w:val="CommentReference"/>
        </w:rPr>
        <w:commentReference w:id="24"/>
      </w:r>
      <w:r>
        <w:t xml:space="preserve">Notably, brain heart infusion (BHI) media simulates </w:t>
      </w:r>
      <w:commentRangeStart w:id="25"/>
      <w:proofErr w:type="spellStart"/>
      <w:r>
        <w:rPr>
          <w:i/>
          <w:iCs/>
        </w:rPr>
        <w:t>mglA</w:t>
      </w:r>
      <w:proofErr w:type="spellEnd"/>
      <w:r w:rsidR="005D6AE7">
        <w:rPr>
          <w:i/>
          <w:iCs/>
        </w:rPr>
        <w:t>-</w:t>
      </w:r>
      <w:r w:rsidR="005D6AE7">
        <w:t>regulated protein</w:t>
      </w:r>
      <w:r>
        <w:rPr>
          <w:i/>
          <w:iCs/>
        </w:rPr>
        <w:t xml:space="preserve"> </w:t>
      </w:r>
      <w:commentRangeEnd w:id="25"/>
      <w:r w:rsidR="0044729D">
        <w:rPr>
          <w:rStyle w:val="CommentReference"/>
        </w:rPr>
        <w:commentReference w:id="25"/>
      </w:r>
      <w:r>
        <w:t xml:space="preserve">levels to </w:t>
      </w:r>
      <w:r w:rsidR="005D6AE7">
        <w:t xml:space="preserve">that of </w:t>
      </w:r>
      <w:r>
        <w:t xml:space="preserve">macrophage invasion levels, which is not seen in Mueller Hinton Broth (MHB), a common growth medium </w:t>
      </w:r>
      <w:r>
        <w:fldChar w:fldCharType="begin"/>
      </w:r>
      <w:r>
        <w:instrText xml:space="preserve"> ADDIN ZOTERO_ITEM CSL_CITATION {"citationID":"bTaVc5Px","properties":{"formattedCitation":"(Hazlett et al. 2008)","plainCitation":"(Hazlett et al. 2008)","noteIndex":0},"citationItems":[{"id":176,"uris":["http://zotero.org/users/10474456/items/YMS2IKGE"],"itemData":{"id":176,"type":"article-journal","abstract":"The intracellular bacterium Francisella tularensis survives in mammals, arthropods, and freshwater amoeba. It was previously established that the conventional media used for in vitro propagation of this microbe do not yield bacteria that mimic those harvested from infected mammals; whether these in vitro-cultivated bacteria resemble arthropod- or amoeba-adapted Francisella is unknown. As a foundation for our goal of identifying F. tularensis outer membrane proteins which are expressed during mammalian infection, we first sought to identify in vitro cultivation conditions that induce the bacterium's infection-derived phenotype. We compared Francisella LVS grown in brain heart infusion broth (BHI; a standard microbiological medium rarely used in Francisella research) to that grown in Mueller-Hinton broth (MHB; the most widely used F. tularensis medium, used here as a negative control) and macrophages (a natural host cell, used here as a positive control). BHI- and macrophage-grown F. tularensis cells showed similar expression of MglA-dependent and MglA-independent proteins; expression of the MglA-dependent proteins was repressed by the supraphysiological levels of free amino acids present in MHB. We observed that during macrophage infection, protein expression by intracellular bacteria differed from that by extracellular bacteria; BHI-grown bacteria mirrored the latter, while MHB-grown bacteria resembled neither. Naïve macrophages responding to BHI- and macrophage-grown bacteria produced markedly lower levels of proinflammatory mediators than those in cells exposed to MHB-grown bacteria. In contrast to MHB-grown bacteria, BHI-grown bacteria showed minimal delay during intracellular replication. Cumulatively, our findings provide compelling evidence that growth in BHI yields bacteria which recapitulate the phenotype of Francisella organisms that have emerged from macrophages.","container-title":"Infection and Immunity","DOI":"10.1128/IAI.00610-08","ISSN":"0019-9567","issue":"10","journalAbbreviation":"Infect Immun","note":"PMID: 18644878\nPMCID: PMC2546835","page":"4479-4488","source":"PubMed Central","title":"Adaptation of Francisella tularensis to the Mammalian Environment Is Governed by Cues Which Can Be Mimicked In Vitro","volume":"76","author":[{"family":"Hazlett","given":"Karsten R. O."},{"family":"Caldon","given":"Seth D."},{"family":"McArthur","given":"Debbie G."},{"family":"Cirillo","given":"Kerry A."},{"family":"Kirimanjeswara","given":"Girish S."},{"family":"Magguilli","given":"Micheal L."},{"family":"Malik","given":"Meenakshi"},{"family":"Shah","given":"Aaloki"},{"family":"Broderick","given":"Scott"},{"family":"Golovliov","given":"Igor"},{"family":"Metzger","given":"Dennis W."},{"family":"Rajan","given":"Krishna"},{"family":"Sellati","given":"Timothy J."},{"family":"Loegering","given":"Daniel J."}],"issued":{"date-parts":[["2008",10]]}}}],"schema":"https://github.com/citation-style-language/schema/raw/master/csl-citation.json"} </w:instrText>
      </w:r>
      <w:r>
        <w:fldChar w:fldCharType="separate"/>
      </w:r>
      <w:r w:rsidRPr="00356697">
        <w:rPr>
          <w:rFonts w:cs="Arial"/>
        </w:rPr>
        <w:t>(Hazlett et al. 2008)</w:t>
      </w:r>
      <w:r>
        <w:fldChar w:fldCharType="end"/>
      </w:r>
      <w:r>
        <w:t xml:space="preserve">. </w:t>
      </w:r>
      <w:commentRangeStart w:id="26"/>
      <w:r>
        <w:t>The</w:t>
      </w:r>
      <w:r w:rsidR="00722DAA">
        <w:t>re are a number of other changes in gene expression modulated by the media</w:t>
      </w:r>
      <w:r>
        <w:t xml:space="preserve"> </w:t>
      </w:r>
      <w:r>
        <w:rPr>
          <w:i/>
          <w:iCs/>
        </w:rPr>
        <w:t xml:space="preserve">F. tularensis </w:t>
      </w:r>
      <w:r w:rsidR="00722DAA">
        <w:t>is</w:t>
      </w:r>
      <w:r>
        <w:t xml:space="preserve"> grown in</w:t>
      </w:r>
      <w:r w:rsidR="00722DAA">
        <w:t xml:space="preserve"> as well.</w:t>
      </w:r>
      <w:r>
        <w:t xml:space="preserve"> </w:t>
      </w:r>
      <w:r w:rsidR="00722DAA">
        <w:t>Importantly, however,</w:t>
      </w:r>
      <w:r>
        <w:t xml:space="preserve"> there are </w:t>
      </w:r>
      <w:r w:rsidR="00722DAA">
        <w:t>also key environmental</w:t>
      </w:r>
      <w:r>
        <w:t xml:space="preserve"> factors </w:t>
      </w:r>
      <w:r w:rsidR="00722DAA">
        <w:t xml:space="preserve">that can modulate the gene expression of </w:t>
      </w:r>
      <w:r w:rsidR="00722DAA">
        <w:rPr>
          <w:i/>
          <w:iCs/>
        </w:rPr>
        <w:t xml:space="preserve">F. tularensis </w:t>
      </w:r>
      <w:r w:rsidR="00722DAA">
        <w:t>which relate back to its ecological niche</w:t>
      </w:r>
      <w:commentRangeEnd w:id="26"/>
      <w:r w:rsidR="00722DAA">
        <w:t>s</w:t>
      </w:r>
      <w:r w:rsidR="0065313C">
        <w:rPr>
          <w:rStyle w:val="CommentReference"/>
        </w:rPr>
        <w:commentReference w:id="26"/>
      </w:r>
      <w:r w:rsidR="00722DAA">
        <w:t xml:space="preserve"> and pathogenic states</w:t>
      </w:r>
      <w:r>
        <w:t xml:space="preserve">.  </w:t>
      </w:r>
      <w:r w:rsidR="00910E46">
        <w:t>Conditions that vary between these environments include</w:t>
      </w:r>
      <w:r>
        <w:t xml:space="preserve"> factors such as iron concentration, spermine concentration, pH, temperature, etc. All of these factors may change gene expression in various ways, however, a discussion of what is known about pH and </w:t>
      </w:r>
      <w:r>
        <w:rPr>
          <w:i/>
          <w:iCs/>
        </w:rPr>
        <w:t xml:space="preserve">F. tularensis </w:t>
      </w:r>
      <w:r>
        <w:t xml:space="preserve">will follow as a simplified example. </w:t>
      </w:r>
    </w:p>
    <w:p w14:paraId="5DB97B3F" w14:textId="77777777" w:rsidR="00DB245E" w:rsidRPr="00671685" w:rsidRDefault="00DB245E" w:rsidP="002E2767">
      <w:pPr>
        <w:spacing w:line="480" w:lineRule="auto"/>
        <w:jc w:val="both"/>
        <w:rPr>
          <w:i/>
          <w:iCs/>
        </w:rPr>
      </w:pPr>
      <w:r w:rsidRPr="00671685">
        <w:rPr>
          <w:i/>
          <w:iCs/>
        </w:rPr>
        <w:t>pH</w:t>
      </w:r>
    </w:p>
    <w:p w14:paraId="4DA1B40B" w14:textId="168DD30D" w:rsidR="001977DD" w:rsidRDefault="001977DD" w:rsidP="001977DD">
      <w:pPr>
        <w:spacing w:line="480" w:lineRule="auto"/>
        <w:ind w:firstLine="450"/>
        <w:jc w:val="both"/>
      </w:pPr>
      <w:r>
        <w:t>Broadly, there are some mechanisms which describe how gene expression is modulated by pH</w:t>
      </w:r>
      <w:r w:rsidR="007944EB">
        <w:t xml:space="preserve"> in bacteria</w:t>
      </w:r>
      <w:r>
        <w:t xml:space="preserve">. </w:t>
      </w:r>
      <w:r w:rsidR="007944EB">
        <w:t>Generally,</w:t>
      </w:r>
      <w:r w:rsidR="00DD3EE8">
        <w:t xml:space="preserve"> external pH may cause reactions in surface proteins or bioenergetic gradients causing secondary responses which then modulate gene expression. Additionally, the affected gene</w:t>
      </w:r>
      <w:r w:rsidR="007944EB">
        <w:t xml:space="preserve"> products</w:t>
      </w:r>
      <w:r w:rsidR="00DD3EE8">
        <w:t xml:space="preserve"> then act on those intermediate signals or cell membrane signals, </w:t>
      </w:r>
      <w:proofErr w:type="spellStart"/>
      <w:r w:rsidR="00DD3EE8">
        <w:t>etc</w:t>
      </w:r>
      <w:proofErr w:type="spellEnd"/>
      <w:r w:rsidR="007944EB">
        <w:t xml:space="preserve"> </w:t>
      </w:r>
      <w:r w:rsidR="007944EB">
        <w:fldChar w:fldCharType="begin"/>
      </w:r>
      <w:r w:rsidR="007944EB">
        <w:instrText xml:space="preserve"> ADDIN ZOTERO_ITEM CSL_CITATION {"citationID":"lWf18NSz","properties":{"formattedCitation":"(Olson 1993)","plainCitation":"(Olson 1993)","noteIndex":0},"citationItems":[{"id":190,"uris":["http://zotero.org/users/10474456/items/NKNEERAI"],"itemData":{"id":190,"type":"article-journal","abstract":"Bacteria respond to changes in internal and external pH by adjusting the activity and synthesis of proteins associated with many different processes, including proton translocation, amino acid degradation, adaptation to acidic or basic conditions and virulence. While, for many of these examples, the physiological and biological consequence of the pH-induced response is clear, the mechanism by which the transcription/translation machinery is signalled is not. These examples are discussed along with several others in which the function of the gene or protein remains a mystery.","container-title":"Molecular Microbiology","DOI":"10.1111/j.1365-2958.1993.tb01198.x","ISSN":"1365-2958","issue":"1","language":"en","note":"_eprint: https://onlinelibrary.wiley.com/doi/pdf/10.1111/j.1365-2958.1993.tb01198.x","page":"5-14","source":"Wiley Online Library","title":"Influence of pH on bacterial gene expression","volume":"8","author":[{"family":"Olson","given":"Eric R."}],"issued":{"date-parts":[["1993"]]}}}],"schema":"https://github.com/citation-style-language/schema/raw/master/csl-citation.json"} </w:instrText>
      </w:r>
      <w:r w:rsidR="007944EB">
        <w:fldChar w:fldCharType="separate"/>
      </w:r>
      <w:r w:rsidR="007944EB" w:rsidRPr="007944EB">
        <w:rPr>
          <w:rFonts w:cs="Arial"/>
        </w:rPr>
        <w:t>(Olson 1993)</w:t>
      </w:r>
      <w:r w:rsidR="007944EB">
        <w:fldChar w:fldCharType="end"/>
      </w:r>
      <w:r w:rsidR="00DD3EE8">
        <w:t xml:space="preserve">. </w:t>
      </w:r>
      <w:r w:rsidR="009A36C7">
        <w:lastRenderedPageBreak/>
        <w:t xml:space="preserve">More specific mechanisms have been well studied in both non-pathogenic bacteria, in which homeostasis much be maintained, and pathogenic bacteria, which must adapt to an acidic environment </w:t>
      </w:r>
      <w:r w:rsidR="009A36C7">
        <w:fldChar w:fldCharType="begin"/>
      </w:r>
      <w:r w:rsidR="009A36C7">
        <w:instrText xml:space="preserve"> ADDIN ZOTERO_ITEM CSL_CITATION {"citationID":"bYjmsL5Z","properties":{"formattedCitation":"(Eriksson et al. 2003; Krulwich, Sachs, and Padan 2011; Pflock et al. 2006; Rohde et al. 2007)","plainCitation":"(Eriksson et al. 2003; Krulwich, Sachs, and Padan 2011; Pflock et al. 2006; Rohde et al. 2007)","noteIndex":0},"citationItems":[{"id":409,"uris":["http://zotero.org/users/10474456/items/LUC3G5FS"],"itemData":{"id":409,"type":"article-journal","abstract":"For intracellular pathogens such as Salmonellae, Mycobacteriae and Brucellae, infection requires adaptation to the intracellular environment of the phagocytic cell. The transition from extracellular to intravacuolar environment has been expected to involve a global modulation of bacterial gene expression, but the precise events have been difficult to determine. We now report the complete transcriptional profile of intracellular Salmonella enterica sv. Typhimurium following macrophage infection. During replication in murine macrophage-like J774-A.1 cells, 919 of 4451 S. Typhimurium genes showed significant changes in transcription. The expression profile identified alterations in numerous virulence and SOS response genes and revealed unexpected findings concerning the biology of the Salmonella–macrophage interaction. We observed that intracellular Salmonella are not starved for amino acids or iron (Fe2+), and that the intravacuolar environment is low in phosphate and magnesium but high in potassium. S. Typhimurium appears to be using the Entner–Douderoff pathway to use gluconate and related sugars as a carbon source within macrophages. Almost half the in vivo-regulated genes were of unknown function, suggesting that intracellular growth involves novel macrophage-associated functions. This is the first report that identifies the whole set of in vivo-regulated genes for any bacterial pathogen during infection of mammalian cells.","container-title":"Molecular Microbiology","DOI":"10.1046/j.1365-2958.2003.03313.x","ISSN":"1365-2958","issue":"1","language":"en","note":"_eprint: https://onlinelibrary.wiley.com/doi/pdf/10.1046/j.1365-2958.2003.03313.x","page":"103-118","source":"Wiley Online Library","title":"Unravelling the biology of macrophage infection by gene expression profiling of intracellular Salmonella enterica","volume":"47","author":[{"family":"Eriksson","given":"Sofia"},{"family":"Lucchini","given":"Sacha"},{"family":"Thompson","given":"Arthur"},{"family":"Rhen","given":"Mikael"},{"family":"Hinton","given":"Jay C. D."}],"issued":{"date-parts":[["2003"]]}}},{"id":412,"uris":["http://zotero.org/users/10474456/items/ZD52489X"],"itemData":{"id":412,"type":"article-journal","abstract":"Bacteria that grow optimally in a pH range of near neutral (neutralophiles) require robust mechanisms for cytoplasmic pH homeostasis in order to survive, and in some cases grow, during exposure to acidic or alkaline conditions that are well outside the pH range tolerated for cytoplasmic pH. Extremely acidophilic bacteria maintain a cytoplasmic pH of </w:instrText>
      </w:r>
      <w:r w:rsidR="009A36C7">
        <w:rPr>
          <w:rFonts w:ascii="Cambria Math" w:hAnsi="Cambria Math" w:cs="Cambria Math"/>
        </w:rPr>
        <w:instrText>∼</w:instrText>
      </w:r>
      <w:r w:rsidR="009A36C7">
        <w:instrText>6.0 while growing at pH 1.0</w:instrText>
      </w:r>
      <w:r w:rsidR="009A36C7">
        <w:rPr>
          <w:rFonts w:cs="Arial"/>
        </w:rPr>
        <w:instrText>–</w:instrText>
      </w:r>
      <w:r w:rsidR="009A36C7">
        <w:instrText xml:space="preserve">3.0 in settings such as mining and geothermal areas or acidic soils, and extremely alkaliphilic bacteria maintain a cytoplasmic pH that is as much as 2.3 units below an external pH range of 9.5–11.0 in settings such as alkaline soda lakes, indigo dye plants and sewage plants.Active mechanisms of pH homeostasis under acid challenge conditions include increased expression and activity of proteins or pathways that result in outward proton pumping or the consumption of cytoplasmic protons. Under alkali challenge conditions, mechanisms of pH homeostasis include active proton accumulation or generation in the cytoplasm. Deployment of these strategies and passive adjuncts to the active strategies, such as alterations in membrane permeability to protons, require major transcriptome changes that are mediated by an intricate network of pH-sensing and signalling capabilities.The Na+/H+ antiporter of Escherichia coli, NhaA, is required for alkaline pH homeostasis in the presence of Na+; in addition to its catalytic capacity to support cytoplasmic proton accumulation at high pH, the antiporter protein possesses a pH sensor domain that results in an increase in antiport by three orders of magnitude as the pH is raised from 6.5 to 8.5. Structural studies of three-dimensional crystals of purified NhaA, combined with computational and experimental analyses, have revealed structural and mechanistic features that account for its physiological efficacy.Periplasmic pH homeostasis is a unique strategy among neutralophiles. It enables Helicobacter pylori to colonize the highly acidic surface of the stomach using urease, an acid-gated urea channel (UreI) and cytoplasmic and periplasmic carbonic anhydrases to maintain a periplasmic pH of </w:instrText>
      </w:r>
      <w:r w:rsidR="009A36C7">
        <w:rPr>
          <w:rFonts w:ascii="Cambria Math" w:hAnsi="Cambria Math" w:cs="Cambria Math"/>
        </w:rPr>
        <w:instrText>∼</w:instrText>
      </w:r>
      <w:r w:rsidR="009A36C7">
        <w:instrText xml:space="preserve">6.1. The pH gating of UreI involves hydrogen bonding of periplasmic histidines with periplasmic carboxylates. A pair of two-component pH-signalling systems play critical parts in urease trafficking to the inner membrane, where, together with UreI, the enzyme facilitates urea hydrolysis and direct export of the products (CO2, NH3 and NH4+) to the periplasm.Acidophiles and alkaliphiles that grow optimally at extreme pH values typically have adaptations to key proton-translocating complexes (for example, respiratory and ATP synthase complexes) and to their cell surface layers, as reflected by the high and low average isoelectric points, respectively, of their surface-exposed proteins relative to those of the surface-exposed proteins of neutralophiles. These constitutive adaptations promote optimal function at extreme pH, but reduce the growth capacity at near-neutral pH, as shown for the adaptations of the proton-translocating ATP synthase and highly expressed S-layer protein of alkaliphilic Bacillus pseudofirmus OF4.Much has been learned about individual strategies for bacterial pH homeostasis and the molecules involved, but bacterial pH homeostasis is a cell-wide physiological process that deploys and integrates these strategies differently depending on other environmental factors, such as oxygen availability and salinity. The development of systems-level models will depend on further efforts to gather broad-based quantitative 'omics' information as a function of pH under different conditions, and also on more detailed molecular information about the stoichiometric, kinetic and mechanistic properties of key transporters and enzymes.","container-title":"Nature Reviews Microbiology","DOI":"10.1038/nrmicro2549","ISSN":"1740-1534","issue":"5","journalAbbreviation":"Nat Rev Microbiol","language":"en","license":"2011 Springer Nature Limited","note":"number: 5\npublisher: Nature Publishing Group","page":"330-343","source":"www.nature.com","title":"Molecular aspects of bacterial pH sensing and homeostasis","volume":"9","author":[{"family":"Krulwich","given":"Terry A."},{"family":"Sachs","given":"George"},{"family":"Padan","given":"Etana"}],"issued":{"date-parts":[["2011",5]]}}},{"id":406,"uris":["http://zotero.org/users/10474456/items/XP73KFHJ"],"itemData":{"id":406,"type":"article-journal","abstract":"Helicobacter pylori is a human gastric pathogen which is extremely well adapted to the low pH environment of the stomach, since it has evolved mechanisms to survive both severe acid shocks and to grow under mildly acidic conditions. Central to the acid resistance of H. pylori is the enzyme urease whose function is to maintain the cytoplasmic and periplasmic pH of the bacterium near neutrality. Substantial progress has been made recently in unravelling the complex regulation of urease expression and the expression of additional genes involved in the acid adaptation of H. pylori. Acid-responsive gene regulation involves the two-component system ArsRS and the metal responsive pleiotropic transcriptional regulators NikR and Fur which control partially overlapping regulons. Here we review our current understanding of the mechanisms of transcriptional regulation governing the acid response of H. pylori.","collection-title":"Aspects of Prokaryotic Genome Research","container-title":"Journal of Biotechnology","DOI":"10.1016/j.jbiotec.2006.03.045","ISSN":"0168-1656","issue":"1","journalAbbreviation":"Journal of Biotechnology","language":"en","page":"52-60","source":"ScienceDirect","title":"Acid-responsive gene regulation in the human pathogen Helicobacter pylori","volume":"126","author":[{"family":"Pflock","given":"Michael"},{"family":"Kennard","given":"Simone"},{"family":"Finsterer","given":"Nadja"},{"family":"Beier","given":"Dagmar"}],"issued":{"date-parts":[["2006",10,20]]}}},{"id":416,"uris":["http://zotero.org/users/10474456/items/IHBMDLF4"],"itemData":{"id":416,"type":"article-journal","abstract":"Once across the barrier of the epithelium, macrophages constitute the primary defense against microbial invasion. For most microbes, the acidic, hydrolytically competent environment of the phagolysosome is sufficient to kill them. Despite our understanding of the trafficking events that regulate phagosome maturation, our appreciation of the lumenal environment within the phagosome is only now becoming elucidated through real-time functional assays. The assays quantify pH change, phagosome/lysosome fusion, proteolysis, lipolysis, and beta-galactosidase activity. This information is particularly important for understanding pathogens that successfully parasitize the endosomal/lysosomal continuum. Mycobacterium tuberculosis infects macrophages through arresting the normal maturation process of the phagosome, retaining its vacuole at pH 6.4 with many of the characteristics of an early endosome. Current studies are focusing on the transcriptional response of the bacterium to the changing environment in the macrophage phagosome. Manipulation of these environmental cues, such as preventing the pH drop to pH 6.4 with concanamycin A, abrogates the majority of the transcriptional response in the bacterium, showing that pH is the dominant signal that the bacterium senses and responds to. These approaches represent our ongoing attempts to unravel the discourse that takes place between the pathogen and its host cell.","container-title":"Immunological Reviews","DOI":"10.1111/j.1600-065X.2007.00547.x","ISSN":"0105-2896","journalAbbreviation":"Immunol Rev","language":"eng","note":"PMID: 17850480","page":"37-54","source":"PubMed","title":"Mycobacterium tuberculosis and the environment within the phagosome","volume":"219","author":[{"family":"Rohde","given":"Kyle"},{"family":"Yates","given":"Robin M."},{"family":"Purdy","given":"Georgiana E."},{"family":"Russell","given":"David G."}],"issued":{"date-parts":[["2007",10]]}}}],"schema":"https://github.com/citation-style-language/schema/raw/master/csl-citation.json"} </w:instrText>
      </w:r>
      <w:r w:rsidR="009A36C7">
        <w:fldChar w:fldCharType="separate"/>
      </w:r>
      <w:r w:rsidR="009A36C7" w:rsidRPr="009A36C7">
        <w:rPr>
          <w:rFonts w:cs="Arial"/>
        </w:rPr>
        <w:t xml:space="preserve">(Eriksson et al. 2003; </w:t>
      </w:r>
      <w:proofErr w:type="spellStart"/>
      <w:r w:rsidR="009A36C7" w:rsidRPr="009A36C7">
        <w:rPr>
          <w:rFonts w:cs="Arial"/>
        </w:rPr>
        <w:t>Krulwich</w:t>
      </w:r>
      <w:proofErr w:type="spellEnd"/>
      <w:r w:rsidR="009A36C7" w:rsidRPr="009A36C7">
        <w:rPr>
          <w:rFonts w:cs="Arial"/>
        </w:rPr>
        <w:t>, Sachs, and Padan 2011; Pflock et al. 2006; Rohde et al. 2007)</w:t>
      </w:r>
      <w:r w:rsidR="009A36C7">
        <w:fldChar w:fldCharType="end"/>
      </w:r>
      <w:r w:rsidR="009A36C7">
        <w:t>.</w:t>
      </w:r>
    </w:p>
    <w:p w14:paraId="4CDF4281" w14:textId="4BF36B03" w:rsidR="00405C64" w:rsidRDefault="001977DD" w:rsidP="00405C64">
      <w:pPr>
        <w:spacing w:line="480" w:lineRule="auto"/>
        <w:ind w:firstLine="450"/>
        <w:jc w:val="both"/>
      </w:pPr>
      <w:r>
        <w:t xml:space="preserve">There are no </w:t>
      </w:r>
      <w:r w:rsidR="00DD3EE8">
        <w:t>well-known</w:t>
      </w:r>
      <w:r>
        <w:t xml:space="preserve"> models of pH modulating gene expression in </w:t>
      </w:r>
      <w:r w:rsidRPr="001977DD">
        <w:rPr>
          <w:i/>
          <w:iCs/>
        </w:rPr>
        <w:t>F. tularensis</w:t>
      </w:r>
      <w:r>
        <w:t xml:space="preserve">, although there are some known proteins which are regulated by pH. </w:t>
      </w:r>
      <w:r w:rsidR="009A36C7">
        <w:t xml:space="preserve">The production of </w:t>
      </w:r>
      <w:proofErr w:type="spellStart"/>
      <w:r>
        <w:t>RipA</w:t>
      </w:r>
      <w:proofErr w:type="spellEnd"/>
      <w:r>
        <w:t xml:space="preserve">, a cytoplasmic membrane protein, is </w:t>
      </w:r>
      <w:r w:rsidR="009A36C7">
        <w:t xml:space="preserve">regulated by </w:t>
      </w:r>
      <w:commentRangeStart w:id="27"/>
      <w:r>
        <w:t xml:space="preserve">pH </w:t>
      </w:r>
      <w:commentRangeEnd w:id="27"/>
      <w:r w:rsidR="00CB3CAD">
        <w:rPr>
          <w:rStyle w:val="CommentReference"/>
        </w:rPr>
        <w:commentReference w:id="27"/>
      </w:r>
      <w:r w:rsidR="009A36C7">
        <w:t>and</w:t>
      </w:r>
      <w:r>
        <w:t xml:space="preserve"> is required for growth of </w:t>
      </w:r>
      <w:r>
        <w:rPr>
          <w:i/>
          <w:iCs/>
        </w:rPr>
        <w:t xml:space="preserve">F. tularensis </w:t>
      </w:r>
      <w:r>
        <w:t xml:space="preserve">at neutral pH 7.5. It is correlated with </w:t>
      </w:r>
      <w:r w:rsidR="004846B7">
        <w:t>the expression</w:t>
      </w:r>
      <w:r>
        <w:t xml:space="preserve"> </w:t>
      </w:r>
      <w:proofErr w:type="spellStart"/>
      <w:r>
        <w:rPr>
          <w:i/>
          <w:iCs/>
        </w:rPr>
        <w:t>iglA</w:t>
      </w:r>
      <w:proofErr w:type="spellEnd"/>
      <w:r>
        <w:t xml:space="preserve">. </w:t>
      </w:r>
      <w:r w:rsidR="005A4AA7">
        <w:t>Particularly, cellular stress in the form of pH changes causes differential expression of standard state versus virulence regulators</w:t>
      </w:r>
      <w:r w:rsidR="004846B7">
        <w:t xml:space="preserve"> </w:t>
      </w:r>
      <w:r w:rsidR="004846B7">
        <w:fldChar w:fldCharType="begin"/>
      </w:r>
      <w:r w:rsidR="004846B7">
        <w:instrText xml:space="preserve"> ADDIN ZOTERO_ITEM CSL_CITATION {"citationID":"9crkUe4y","properties":{"formattedCitation":"(Fuller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rsidR="004846B7">
        <w:fldChar w:fldCharType="separate"/>
      </w:r>
      <w:r w:rsidR="004846B7" w:rsidRPr="001977DD">
        <w:rPr>
          <w:rFonts w:cs="Arial"/>
        </w:rPr>
        <w:t>(Fuller et al. 2009)</w:t>
      </w:r>
      <w:r w:rsidR="004846B7">
        <w:fldChar w:fldCharType="end"/>
      </w:r>
      <w:r w:rsidR="005A4AA7">
        <w:t xml:space="preserve">. </w:t>
      </w:r>
      <w:r w:rsidR="006452FA">
        <w:t xml:space="preserve"> </w:t>
      </w:r>
      <w:r w:rsidR="004846B7">
        <w:t xml:space="preserve">Specifically it was found that alkaline pH resulted in an increased abundance of the </w:t>
      </w:r>
      <w:proofErr w:type="spellStart"/>
      <w:r w:rsidR="004846B7">
        <w:t>ppGpp</w:t>
      </w:r>
      <w:proofErr w:type="spellEnd"/>
      <w:r w:rsidR="004846B7">
        <w:t xml:space="preserve"> transcriptional regulator, leading to an accordant increase of FPI transcription </w:t>
      </w:r>
      <w:commentRangeStart w:id="28"/>
      <w:r w:rsidR="006452FA">
        <w:fldChar w:fldCharType="begin"/>
      </w:r>
      <w:r w:rsidR="006452FA">
        <w:instrText xml:space="preserve"> ADDIN ZOTERO_ITEM CSL_CITATION {"citationID":"2O7ZPx6k","properties":{"formattedCitation":"(Faron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rsidR="006452FA">
        <w:fldChar w:fldCharType="separate"/>
      </w:r>
      <w:r w:rsidR="006452FA" w:rsidRPr="006452FA">
        <w:rPr>
          <w:rFonts w:cs="Arial"/>
        </w:rPr>
        <w:t>(Faron et al. 2013)</w:t>
      </w:r>
      <w:r w:rsidR="006452FA">
        <w:fldChar w:fldCharType="end"/>
      </w:r>
      <w:commentRangeEnd w:id="28"/>
      <w:r w:rsidR="00CB3CAD">
        <w:rPr>
          <w:rStyle w:val="CommentReference"/>
        </w:rPr>
        <w:commentReference w:id="28"/>
      </w:r>
      <w:r w:rsidR="006452FA">
        <w:t xml:space="preserve">. </w:t>
      </w:r>
      <w:bookmarkStart w:id="29" w:name="_Toc140096583"/>
    </w:p>
    <w:p w14:paraId="21A00EDC" w14:textId="77777777" w:rsidR="00405C64" w:rsidRPr="00671685" w:rsidRDefault="00405C64" w:rsidP="00405C64">
      <w:pPr>
        <w:pStyle w:val="Heading3"/>
      </w:pPr>
      <w:bookmarkStart w:id="30" w:name="_Toc140096585"/>
      <w:r w:rsidRPr="00671685">
        <w:t>Ribosomes are heterogenous.</w:t>
      </w:r>
      <w:bookmarkEnd w:id="30"/>
    </w:p>
    <w:p w14:paraId="457AD333" w14:textId="553EAB07" w:rsidR="00405C64" w:rsidRPr="00671685" w:rsidRDefault="00405C64" w:rsidP="004846B7">
      <w:pPr>
        <w:spacing w:line="480" w:lineRule="auto"/>
        <w:ind w:firstLine="450"/>
      </w:pPr>
      <w:r w:rsidRPr="00671685">
        <w:t xml:space="preserve">The ribosome is composed of both rRNAs and proteins and is generally thought to indiscriminately translate mRNAs. </w:t>
      </w:r>
      <w:commentRangeStart w:id="31"/>
      <w:commentRangeStart w:id="32"/>
      <w:r w:rsidRPr="00671685">
        <w:t>However, ribosome composition can be heterogenous</w:t>
      </w:r>
      <w:r w:rsidR="004846B7">
        <w:t xml:space="preserve"> with respect to its rRNAs and proteins</w:t>
      </w:r>
      <w:r w:rsidRPr="00671685">
        <w:t>,</w:t>
      </w:r>
      <w:commentRangeEnd w:id="31"/>
      <w:r>
        <w:rPr>
          <w:rStyle w:val="CommentReference"/>
        </w:rPr>
        <w:commentReference w:id="31"/>
      </w:r>
      <w:commentRangeEnd w:id="32"/>
      <w:r w:rsidR="004846B7">
        <w:rPr>
          <w:rStyle w:val="CommentReference"/>
        </w:rPr>
        <w:commentReference w:id="32"/>
      </w:r>
      <w:r w:rsidRPr="00671685">
        <w:t xml:space="preserve"> meaning that all ribosomes in an organism or even in a single cell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ribosomes heterogeneity: multiple rRNA operons, post-transcriptional modifications of rRNA, post-transcriptional modifications of ribosomal proteins, or incorporation of one of multiple homologs of a given ribosomal protein. Ribosome heterogeneity has been demonstrated in multiple </w:t>
      </w:r>
      <w:r w:rsidRPr="00671685">
        <w:lastRenderedPageBreak/>
        <w:t xml:space="preserve">organisms, including well-studied organisms such as </w:t>
      </w:r>
      <w:r w:rsidRPr="00671685">
        <w:rPr>
          <w:i/>
          <w:iCs/>
        </w:rPr>
        <w:t>Escherichia coli</w:t>
      </w:r>
      <w:r w:rsidRPr="00671685">
        <w:t xml:space="preserve">. One example of ribosome heterogeneity in </w:t>
      </w:r>
      <w:r w:rsidRPr="00671685">
        <w:rPr>
          <w:i/>
          <w:iCs/>
        </w:rPr>
        <w:t>E. coli</w:t>
      </w:r>
      <w:r w:rsidRPr="00671685">
        <w:t xml:space="preserve"> is incorporation of ribosomal RNA from distinct operons which have sequence variations </w:t>
      </w:r>
      <w:r w:rsidRPr="00671685">
        <w:fldChar w:fldCharType="begin"/>
      </w:r>
      <w:r w:rsidRPr="00671685">
        <w:instrText xml:space="preserve"> ADDIN ZOTERO_ITEM CSL_CITATION {"citationID":"z09bWlmX","properties":{"formattedCitation":"(Byrgazov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r w:rsidR="004846B7">
        <w:t>One</w:t>
      </w:r>
      <w:r>
        <w:t xml:space="preserve"> well-studied driver of ribosomal heterogeneity</w:t>
      </w:r>
      <w:r w:rsidR="004846B7">
        <w:t>,</w:t>
      </w:r>
      <w:r>
        <w:t xml:space="preserve"> zinc, results in expression of paralogous ribosomal proteins in a variety of species. </w:t>
      </w:r>
    </w:p>
    <w:p w14:paraId="14052E23" w14:textId="77777777" w:rsidR="00405C64" w:rsidRPr="00671685" w:rsidRDefault="00405C64" w:rsidP="00405C64">
      <w:pPr>
        <w:spacing w:line="480" w:lineRule="auto"/>
        <w:rPr>
          <w:i/>
          <w:iCs/>
        </w:rPr>
      </w:pPr>
      <w:r w:rsidRPr="00671685">
        <w:rPr>
          <w:i/>
          <w:iCs/>
        </w:rPr>
        <w:t>Zinc as a driver of ribosomal heterogeneity</w:t>
      </w:r>
    </w:p>
    <w:p w14:paraId="6A8847EC" w14:textId="77777777" w:rsidR="00D32370" w:rsidRDefault="00405C64" w:rsidP="000E79B5">
      <w:pPr>
        <w:spacing w:line="480" w:lineRule="auto"/>
        <w:ind w:firstLine="450"/>
      </w:pPr>
      <w:r>
        <w:t xml:space="preserve">In some bacterial </w:t>
      </w:r>
      <w:commentRangeStart w:id="33"/>
      <w:r>
        <w:t>species</w:t>
      </w:r>
      <w:commentRangeEnd w:id="33"/>
      <w:r>
        <w:rPr>
          <w:rStyle w:val="CommentReference"/>
        </w:rPr>
        <w:commentReference w:id="33"/>
      </w:r>
      <w:r w:rsidR="00715875">
        <w:t xml:space="preserve"> such as </w:t>
      </w:r>
      <w:r w:rsidR="00715875">
        <w:rPr>
          <w:i/>
          <w:iCs/>
        </w:rPr>
        <w:t xml:space="preserve">Mycobacterium tuberculosis, Mycobacterium smegmatis, Bacillus subtilis, </w:t>
      </w:r>
      <w:r w:rsidR="00715875" w:rsidRPr="00715875">
        <w:t>and</w:t>
      </w:r>
      <w:r w:rsidR="00715875">
        <w:rPr>
          <w:i/>
          <w:iCs/>
        </w:rPr>
        <w:t xml:space="preserve"> E. coli</w:t>
      </w:r>
      <w:r w:rsidR="00715875">
        <w:t>;</w:t>
      </w:r>
      <w:r>
        <w:t xml:space="preserve"> changing zinc environments can trigger </w:t>
      </w:r>
      <w:commentRangeStart w:id="34"/>
      <w:r>
        <w:t xml:space="preserve">alternative paralogs </w:t>
      </w:r>
      <w:commentRangeEnd w:id="34"/>
      <w:r>
        <w:rPr>
          <w:rStyle w:val="CommentReference"/>
        </w:rPr>
        <w:commentReference w:id="34"/>
      </w:r>
      <w:r>
        <w:t>of ribosomal proteins to be translated and integrated into ribosomes</w:t>
      </w:r>
      <w:r w:rsidR="00715875">
        <w:t xml:space="preserve"> </w:t>
      </w:r>
      <w:r w:rsidR="00715875">
        <w:fldChar w:fldCharType="begin"/>
      </w:r>
      <w:r w:rsidR="00715875">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rsidR="00715875">
        <w:fldChar w:fldCharType="separate"/>
      </w:r>
      <w:r w:rsidR="00715875" w:rsidRPr="00715875">
        <w:rPr>
          <w:rFonts w:cs="Arial"/>
        </w:rPr>
        <w:t xml:space="preserve">(Dow et al. 2021; Dow and </w:t>
      </w:r>
      <w:proofErr w:type="spellStart"/>
      <w:r w:rsidR="00715875" w:rsidRPr="00715875">
        <w:rPr>
          <w:rFonts w:cs="Arial"/>
        </w:rPr>
        <w:t>Prisic</w:t>
      </w:r>
      <w:proofErr w:type="spellEnd"/>
      <w:r w:rsidR="00715875" w:rsidRPr="00715875">
        <w:rPr>
          <w:rFonts w:cs="Arial"/>
        </w:rPr>
        <w:t xml:space="preserve"> 2018; Li et al. 2020; </w:t>
      </w:r>
      <w:proofErr w:type="spellStart"/>
      <w:r w:rsidR="00715875" w:rsidRPr="00715875">
        <w:rPr>
          <w:rFonts w:cs="Arial"/>
        </w:rPr>
        <w:t>Nanamiya</w:t>
      </w:r>
      <w:proofErr w:type="spellEnd"/>
      <w:r w:rsidR="00715875" w:rsidRPr="00715875">
        <w:rPr>
          <w:rFonts w:cs="Arial"/>
        </w:rPr>
        <w:t xml:space="preserve"> et al. 2004)</w:t>
      </w:r>
      <w:r w:rsidR="00715875">
        <w:fldChar w:fldCharType="end"/>
      </w:r>
      <w:r>
        <w:t xml:space="preserve">. This mechanism is particularly well studied in </w:t>
      </w:r>
      <w:r w:rsidR="00715875">
        <w:rPr>
          <w:i/>
          <w:iCs/>
        </w:rPr>
        <w:t>B</w:t>
      </w:r>
      <w:commentRangeStart w:id="35"/>
      <w:r>
        <w:rPr>
          <w:i/>
          <w:iCs/>
        </w:rPr>
        <w:t xml:space="preserve">. </w:t>
      </w:r>
      <w:r w:rsidR="00715875">
        <w:rPr>
          <w:i/>
          <w:iCs/>
        </w:rPr>
        <w:t>subti</w:t>
      </w:r>
      <w:r>
        <w:rPr>
          <w:i/>
          <w:iCs/>
        </w:rPr>
        <w:t>li</w:t>
      </w:r>
      <w:commentRangeEnd w:id="35"/>
      <w:r w:rsidR="00715875">
        <w:rPr>
          <w:i/>
          <w:iCs/>
        </w:rPr>
        <w:t>s</w:t>
      </w:r>
      <w:r>
        <w:rPr>
          <w:rStyle w:val="CommentReference"/>
        </w:rPr>
        <w:commentReference w:id="35"/>
      </w:r>
      <w:r>
        <w:t xml:space="preserve">, wherein the cells are able to trigger a stress response in the event of zinc depletion. </w:t>
      </w:r>
      <w:r w:rsidR="000E79B5">
        <w:t xml:space="preserve">Notably, in </w:t>
      </w:r>
      <w:r w:rsidR="000E79B5">
        <w:rPr>
          <w:i/>
          <w:iCs/>
        </w:rPr>
        <w:t>B. subtilis</w:t>
      </w:r>
      <w:r w:rsidR="000E79B5">
        <w:t xml:space="preserve"> ribosomal protein L31 has two paralogs, so named </w:t>
      </w:r>
      <w:proofErr w:type="spellStart"/>
      <w:r w:rsidR="000E79B5" w:rsidRPr="000E79B5">
        <w:t>RpmE</w:t>
      </w:r>
      <w:proofErr w:type="spellEnd"/>
      <w:r w:rsidR="000E79B5" w:rsidRPr="000E79B5">
        <w:t xml:space="preserve"> and </w:t>
      </w:r>
      <w:proofErr w:type="spellStart"/>
      <w:r w:rsidR="000E79B5" w:rsidRPr="000E79B5">
        <w:t>YtiA</w:t>
      </w:r>
      <w:proofErr w:type="spellEnd"/>
      <w:r w:rsidR="000E79B5">
        <w:t xml:space="preserve">. </w:t>
      </w:r>
      <w:proofErr w:type="spellStart"/>
      <w:r w:rsidR="000E79B5">
        <w:t>RpmE</w:t>
      </w:r>
      <w:proofErr w:type="spellEnd"/>
      <w:r w:rsidR="000E79B5">
        <w:t xml:space="preserve"> has a Zn-binding motif, and is incorporated into ribosomes when growth conditions contain sufficient zinc concentrations. Alternatively, </w:t>
      </w:r>
      <w:proofErr w:type="spellStart"/>
      <w:r w:rsidR="000E79B5">
        <w:t>YtiA</w:t>
      </w:r>
      <w:proofErr w:type="spellEnd"/>
      <w:r w:rsidR="000E79B5">
        <w:t xml:space="preserve"> contains no Zn-binding motif and is up-regulated during zinc-depletion events.  </w:t>
      </w:r>
      <w:r>
        <w:t xml:space="preserve">In Zn-sufficient environments, the protein Zur, zinc uptake regulator, </w:t>
      </w:r>
      <w:r w:rsidR="000E79B5">
        <w:t xml:space="preserve">represses the transcription of </w:t>
      </w:r>
      <w:proofErr w:type="spellStart"/>
      <w:r w:rsidR="000E79B5">
        <w:t>YtiA</w:t>
      </w:r>
      <w:proofErr w:type="spellEnd"/>
      <w:r>
        <w:t xml:space="preserve">. When </w:t>
      </w:r>
      <w:r w:rsidR="000E79B5">
        <w:t>the cellular environment</w:t>
      </w:r>
      <w:r>
        <w:t xml:space="preserve"> is depleted of zinc</w:t>
      </w:r>
      <w:r w:rsidR="000E79B5">
        <w:t xml:space="preserve">, however, the transcriptional repression by Zur is nullified. Further, </w:t>
      </w:r>
      <w:proofErr w:type="spellStart"/>
      <w:r w:rsidR="000E79B5">
        <w:t>RpmE</w:t>
      </w:r>
      <w:proofErr w:type="spellEnd"/>
      <w:r w:rsidR="000E79B5">
        <w:t xml:space="preserve"> is replaced in ribosomes by </w:t>
      </w:r>
      <w:proofErr w:type="spellStart"/>
      <w:r w:rsidR="000E79B5">
        <w:t>YtiA</w:t>
      </w:r>
      <w:proofErr w:type="spellEnd"/>
      <w:r w:rsidR="000E79B5">
        <w:t xml:space="preserve">. It is thought </w:t>
      </w:r>
      <w:proofErr w:type="spellStart"/>
      <w:r w:rsidR="000E79B5">
        <w:t>RpmE</w:t>
      </w:r>
      <w:proofErr w:type="spellEnd"/>
      <w:r w:rsidR="000E79B5">
        <w:t xml:space="preserve"> then releases zinc into the cellular environment as it is destabilized when not associated with ribosomes</w:t>
      </w:r>
      <w:r w:rsidR="00D32370">
        <w:t xml:space="preserve"> . </w:t>
      </w:r>
    </w:p>
    <w:p w14:paraId="25C7A9B1" w14:textId="65362DCF" w:rsidR="00405C64" w:rsidRDefault="00405C64" w:rsidP="000E79B5">
      <w:pPr>
        <w:spacing w:line="480" w:lineRule="auto"/>
        <w:ind w:firstLine="450"/>
      </w:pPr>
      <w:r>
        <w:lastRenderedPageBreak/>
        <w:t xml:space="preserve"> </w:t>
      </w:r>
      <w:commentRangeStart w:id="36"/>
      <w:r>
        <w:t xml:space="preserve">Certain phenotypes are dependent on whether bL31A or bL31B are actively present in the cell. Broadly, the two paralogs can affect cell growth and translation. That is, for example, bL31A confers higher fitness under low temperatures or else  </w:t>
      </w:r>
      <w:r w:rsidRPr="00485EFF">
        <w:t>have different effects on translation reading frame maintenance</w:t>
      </w:r>
      <w:r>
        <w:t xml:space="preserve"> </w:t>
      </w:r>
      <w:commentRangeEnd w:id="36"/>
      <w:r>
        <w:rPr>
          <w:rStyle w:val="CommentReference"/>
        </w:rPr>
        <w:commentReference w:id="36"/>
      </w:r>
      <w:r>
        <w:fldChar w:fldCharType="begin"/>
      </w:r>
      <w:r>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fldChar w:fldCharType="separate"/>
      </w:r>
      <w:r w:rsidRPr="00485EFF">
        <w:rPr>
          <w:rFonts w:cs="Arial"/>
        </w:rPr>
        <w:t>(Lilleorg et al. 2020)</w:t>
      </w:r>
      <w:r>
        <w:fldChar w:fldCharType="end"/>
      </w:r>
      <w:r>
        <w:t xml:space="preserve">. </w:t>
      </w:r>
      <w:commentRangeStart w:id="37"/>
      <w:r>
        <w:t>In addition to bL31, bL36 another Zn-finger r-protein has a paralog which may be switched out for</w:t>
      </w:r>
      <w:commentRangeEnd w:id="37"/>
      <w:r>
        <w:rPr>
          <w:rStyle w:val="CommentReference"/>
        </w:rPr>
        <w:commentReference w:id="37"/>
      </w:r>
      <w:r>
        <w:t xml:space="preserve">. Beyond the Zn-depletion environment, studies have shown changes in ribosomal paralog protein composition based on the phase of growth, namely a switch during stationary phase. </w:t>
      </w:r>
      <w:commentRangeStart w:id="38"/>
      <w:r>
        <w:t xml:space="preserve">However, </w:t>
      </w:r>
      <w:proofErr w:type="spellStart"/>
      <w:r>
        <w:t>heterogeonous</w:t>
      </w:r>
      <w:proofErr w:type="spellEnd"/>
      <w:r>
        <w:t xml:space="preserve"> ribosome populations have also been shown in a single </w:t>
      </w:r>
      <w:r>
        <w:rPr>
          <w:i/>
          <w:iCs/>
        </w:rPr>
        <w:t xml:space="preserve">E. coli </w:t>
      </w:r>
      <w:r>
        <w:t xml:space="preserve">cell </w:t>
      </w:r>
      <w:r>
        <w:fldChar w:fldCharType="begin"/>
      </w:r>
      <w:r>
        <w:instrText xml:space="preserve"> ADDIN ZOTERO_ITEM CSL_CITATION {"citationID":"AjNf8SJZ","properties":{"formattedCitation":"(Lilleorg et al. 2019)","plainCitation":"(Lilleorg et al. 2019)","noteIndex":0},"citationItems":[{"id":228,"uris":["http://zotero.org/users/10474456/items/HQKGFZ2G"],"itemData":{"id":228,"type":"article-journal","abstract":"Ribosomes consist of many small proteins and few large RNA molecules. Both components are necessary for ribosome functioning during translation. According to widely accepted view, bacterial ribosomes contain always the same complement of ribosomal proteins. Comparative bacterial genomics data indicates that several ribosomal proteins are encoded by multiple paralogous genes suggesting structural heterogeneity of ribosomes. In E. coli, two r-proteins bL31 and bL36 are encoded by two genes: rpmE and ykgM encode bL31 protein paralogs bL31A and bL31B, and rpmJ and ykgO encode bL36 protein paralogs bL36A and bL36B respectively. We have found several similarities and differences between ribosomes of exponential and stationary growth phases by using quantitative mass spectrometry and X-ray crystallography. First, composition of ribosome associating proteins changes profoundly as cells transition from exponential to stationary growth phase. Ribosomal core proteins bL31A and bL36A are replaced by bL31B and bL36B, respectively. Second, our X-ray structure of the 70S ribosome demonstrates that bL31B and bL36B proteins have similar ribosome binding sites to their A counterparts. Third, ribosome subpopulations containing A or B paralogs existed simultaneously demonstrating that E. coli ribosomes are heterogeneous with respect to their paralogous ribosomal protein composition that changes via protein exchange.","container-title":"Biochimie","DOI":"10.1016/j.biochi.2018.10.013","ISSN":"0300-9084","journalAbbreviation":"Biochimie","language":"en","page":"169-180","source":"ScienceDirect","title":"Bacterial ribosome heterogeneity: Changes in ribosomal protein composition during transition into stationary growth phase","title-short":"Bacterial ribosome heterogeneity","volume":"156","author":[{"family":"Lilleorg","given":"Silva"},{"family":"Reier","given":"Kaspar"},{"family":"Pulk","given":"Arto"},{"family":"Liiv","given":"Aivar"},{"family":"Tammsalu","given":"Triin"},{"family":"Peil","given":"Lauri"},{"family":"Cate","given":"Jamie H. D."},{"family":"Remme","given":"Jaanus"}],"issued":{"date-parts":[["2019",1,1]]}}}],"schema":"https://github.com/citation-style-language/schema/raw/master/csl-citation.json"} </w:instrText>
      </w:r>
      <w:r>
        <w:fldChar w:fldCharType="separate"/>
      </w:r>
      <w:r w:rsidRPr="00A16CE7">
        <w:rPr>
          <w:rFonts w:cs="Arial"/>
        </w:rPr>
        <w:t>(Lilleorg et al. 2019)</w:t>
      </w:r>
      <w:r>
        <w:fldChar w:fldCharType="end"/>
      </w:r>
      <w:r>
        <w:t xml:space="preserve">. </w:t>
      </w:r>
      <w:commentRangeEnd w:id="38"/>
      <w:r>
        <w:rPr>
          <w:rStyle w:val="CommentReference"/>
        </w:rPr>
        <w:commentReference w:id="38"/>
      </w:r>
    </w:p>
    <w:p w14:paraId="77C5AEE2" w14:textId="77777777" w:rsidR="00405C64" w:rsidRDefault="00405C64" w:rsidP="00405C64">
      <w:pPr>
        <w:spacing w:line="480" w:lineRule="auto"/>
        <w:ind w:firstLine="450"/>
      </w:pPr>
      <w:commentRangeStart w:id="39"/>
      <w:r>
        <w:t xml:space="preserve">Apart from </w:t>
      </w:r>
      <w:r>
        <w:rPr>
          <w:i/>
          <w:iCs/>
        </w:rPr>
        <w:t>E. coli</w:t>
      </w:r>
      <w:r>
        <w:t xml:space="preserve">, zinc has </w:t>
      </w:r>
      <w:commentRangeEnd w:id="39"/>
      <w:r>
        <w:rPr>
          <w:rStyle w:val="CommentReference"/>
        </w:rPr>
        <w:commentReference w:id="39"/>
      </w:r>
      <w:r>
        <w:t xml:space="preserve">been shown to cause ribosome switching events in </w:t>
      </w:r>
      <w:r>
        <w:rPr>
          <w:i/>
          <w:iCs/>
        </w:rPr>
        <w:t>Mycobacterium tuberculosis</w:t>
      </w:r>
      <w:r>
        <w:t xml:space="preserve">. Specifically, zinc affects the small subunit protein S18, resulting in either S18-1 or S18-2. S18-2 accumulates during zinc depletion events, such as during macrophage escape. Thus indicating a ribosomal switch from intracellular to extracellular events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(Prisic et al. 2015)</w:t>
      </w:r>
      <w:r>
        <w:fldChar w:fldCharType="end"/>
      </w:r>
      <w:r>
        <w:t xml:space="preserve">. </w:t>
      </w:r>
      <w:proofErr w:type="gramStart"/>
      <w:r>
        <w:t>Thusly</w:t>
      </w:r>
      <w:proofErr w:type="gramEnd"/>
      <w:r>
        <w:t xml:space="preserve">, this further exemplifies how zinc leads to heterogenous ribosomes during discrete events, utilizing paralogs of certain ribosomal proteins. </w:t>
      </w:r>
    </w:p>
    <w:p w14:paraId="78466BD2" w14:textId="1E246180" w:rsidR="00715875" w:rsidRPr="00715875" w:rsidRDefault="00715875" w:rsidP="00715875">
      <w:pPr>
        <w:spacing w:line="480" w:lineRule="auto"/>
        <w:rPr>
          <w:i/>
          <w:iCs/>
        </w:rPr>
      </w:pPr>
      <w:r>
        <w:rPr>
          <w:i/>
          <w:iCs/>
        </w:rPr>
        <w:t>Specialized ribosomes</w:t>
      </w:r>
    </w:p>
    <w:p w14:paraId="28E512DE" w14:textId="78AE446A" w:rsidR="004846B7" w:rsidRPr="00A16CE7" w:rsidRDefault="004846B7" w:rsidP="00405C64">
      <w:pPr>
        <w:spacing w:line="480" w:lineRule="auto"/>
        <w:ind w:firstLine="450"/>
      </w:pPr>
      <w:r>
        <w:t xml:space="preserve">The </w:t>
      </w:r>
      <w:commentRangeStart w:id="40"/>
      <w:r>
        <w:t xml:space="preserve">presence of </w:t>
      </w:r>
      <w:r w:rsidRPr="00671685">
        <w:t xml:space="preserve">ribosome heterogeneity raises the possibility of </w:t>
      </w:r>
      <w:r>
        <w:t xml:space="preserve">ribosomes with different compositions </w:t>
      </w:r>
      <w:r w:rsidR="00715875">
        <w:t>functioning</w:t>
      </w:r>
      <w:r>
        <w:t xml:space="preserve"> </w:t>
      </w:r>
      <w:r w:rsidR="00715875">
        <w:t>differentially. This theoretical concept</w:t>
      </w:r>
      <w:r>
        <w:t xml:space="preserve"> </w:t>
      </w:r>
      <w:r w:rsidR="00715875">
        <w:t xml:space="preserve">is </w:t>
      </w:r>
      <w:r>
        <w:t xml:space="preserve">commonly referred to as </w:t>
      </w:r>
      <w:r w:rsidRPr="00671685">
        <w:t xml:space="preserve">specialized ribosomes. </w:t>
      </w:r>
      <w:r>
        <w:t>In this</w:t>
      </w:r>
      <w:r w:rsidRPr="00671685">
        <w:t xml:space="preserve"> case, </w:t>
      </w:r>
      <w:r w:rsidRPr="00671685">
        <w:lastRenderedPageBreak/>
        <w:t xml:space="preserve">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w:t>
      </w:r>
      <w:proofErr w:type="spellStart"/>
      <w:r w:rsidRPr="00671685">
        <w:rPr>
          <w:rFonts w:cs="Arial"/>
        </w:rPr>
        <w:t>Byrgazov</w:t>
      </w:r>
      <w:proofErr w:type="spellEnd"/>
      <w:r w:rsidRPr="00671685">
        <w:rPr>
          <w:rFonts w:cs="Arial"/>
        </w:rPr>
        <w:t xml:space="preserve"> et al. 2013)</w:t>
      </w:r>
      <w:r w:rsidRPr="00671685">
        <w:fldChar w:fldCharType="end"/>
      </w:r>
      <w:r w:rsidRPr="00671685">
        <w:t xml:space="preserve">. </w:t>
      </w:r>
      <w:commentRangeEnd w:id="40"/>
      <w:r>
        <w:rPr>
          <w:rStyle w:val="CommentReference"/>
        </w:rPr>
        <w:commentReference w:id="40"/>
      </w:r>
    </w:p>
    <w:p w14:paraId="75D30E28" w14:textId="77777777" w:rsidR="00405C64" w:rsidRPr="00671685" w:rsidRDefault="00405C64" w:rsidP="00405C64">
      <w:pPr>
        <w:pStyle w:val="Heading3"/>
      </w:pPr>
      <w:bookmarkStart w:id="41" w:name="_Toc140096586"/>
      <w:r w:rsidRPr="00671685">
        <w:t>Ribosomes are tightly controlled.</w:t>
      </w:r>
      <w:bookmarkEnd w:id="41"/>
    </w:p>
    <w:p w14:paraId="3CD310B0" w14:textId="74515B8D" w:rsidR="00405C64" w:rsidRPr="00671685" w:rsidRDefault="00405C64" w:rsidP="00405C64">
      <w:pPr>
        <w:spacing w:line="480" w:lineRule="auto"/>
        <w:ind w:firstLine="450"/>
        <w:jc w:val="both"/>
      </w:pPr>
      <w:r w:rsidRPr="00671685">
        <w:t xml:space="preserve">Ribosomes are large, multi-component molecular machines, composed of both ribosomal RNAs (rRNAs) and proteins (r-proteins).  They act as a principal component of cellular life, and, given the number of components, are energetically costly to the cell. </w:t>
      </w:r>
      <w:r>
        <w:t xml:space="preserve">Production of ribosome </w:t>
      </w:r>
      <w:r w:rsidRPr="00671685">
        <w:t xml:space="preserve">components </w:t>
      </w:r>
      <w:r>
        <w:t>are</w:t>
      </w:r>
      <w:r w:rsidRPr="00671685">
        <w:t xml:space="preserve"> tightly controlled so that each component is within stoichiometric ratio. </w:t>
      </w:r>
      <w:r w:rsidR="0061131C">
        <w:t>S</w:t>
      </w:r>
      <w:commentRangeStart w:id="42"/>
      <w:r w:rsidRPr="00671685">
        <w:t xml:space="preserve">tudies </w:t>
      </w:r>
      <w:commentRangeEnd w:id="42"/>
      <w:r>
        <w:rPr>
          <w:rStyle w:val="CommentReference"/>
        </w:rPr>
        <w:commentReference w:id="42"/>
      </w:r>
      <w:r w:rsidR="0061131C">
        <w:t xml:space="preserve">have elucidated broad categories of regulation, </w:t>
      </w:r>
      <w:r w:rsidRPr="00671685">
        <w:t xml:space="preserve">exploring </w:t>
      </w:r>
      <w:r w:rsidR="0061131C">
        <w:t>that of both</w:t>
      </w:r>
      <w:r w:rsidRPr="00671685">
        <w:t xml:space="preserve"> individual rRNA</w:t>
      </w:r>
      <w:r w:rsidR="0061131C">
        <w:t>s</w:t>
      </w:r>
      <w:r w:rsidRPr="00671685">
        <w:t xml:space="preserve"> and r-proteins. </w:t>
      </w:r>
    </w:p>
    <w:p w14:paraId="08340908" w14:textId="77777777" w:rsidR="00405C64" w:rsidRPr="00671685" w:rsidRDefault="00405C64" w:rsidP="00405C64">
      <w:pPr>
        <w:spacing w:line="480" w:lineRule="auto"/>
        <w:ind w:firstLine="450"/>
        <w:jc w:val="both"/>
      </w:pPr>
      <w:r>
        <w:t xml:space="preserve">As rRNA is the primary </w:t>
      </w:r>
      <w:proofErr w:type="gramStart"/>
      <w:r>
        <w:t>components</w:t>
      </w:r>
      <w:proofErr w:type="gramEnd"/>
      <w:r>
        <w:t xml:space="preserve"> of the ribosome, its regulation has been a particular focus of study. Production of rRNA is regulated at the transcriptional level in order to maintain the </w:t>
      </w:r>
      <w:commentRangeStart w:id="43"/>
      <w:r>
        <w:t>exactly correct abundance needed by the cell</w:t>
      </w:r>
      <w:commentRangeEnd w:id="43"/>
      <w:r>
        <w:rPr>
          <w:rStyle w:val="CommentReference"/>
        </w:rPr>
        <w:commentReference w:id="43"/>
      </w:r>
      <w:r>
        <w:t xml:space="preserve">. In </w:t>
      </w:r>
      <w:commentRangeStart w:id="44"/>
      <w:r>
        <w:t xml:space="preserve">particular, the promoter of rRNA has great implications in the control of rRNA, these operons often having especially strong promoters. This characteristic strength comes from recruitment of the RNA polymerase by a network of DNA-protein and protein-protein interactions. These findings were in conjunction with other small-molecule effectors and certain transcription machinery components </w:t>
      </w:r>
      <w:commentRangeEnd w:id="44"/>
      <w:r>
        <w:rPr>
          <w:rStyle w:val="CommentReference"/>
        </w:rPr>
        <w:commentReference w:id="44"/>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4F4B2A42" w14:textId="77777777" w:rsidR="00405C64" w:rsidRDefault="00405C64" w:rsidP="00405C64">
      <w:pPr>
        <w:spacing w:line="480" w:lineRule="auto"/>
        <w:ind w:firstLine="450"/>
        <w:jc w:val="both"/>
      </w:pPr>
      <w:r>
        <w:t xml:space="preserve">Bacteria may encode more than 50 ribosomal 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xml:space="preserve">. </w:t>
      </w:r>
      <w:commentRangeStart w:id="45"/>
      <w:r>
        <w:t xml:space="preserve">Given this, </w:t>
      </w:r>
      <w:commentRangeEnd w:id="45"/>
      <w:r>
        <w:rPr>
          <w:rStyle w:val="CommentReference"/>
        </w:rPr>
        <w:commentReference w:id="45"/>
      </w:r>
      <w:r>
        <w:t>r</w:t>
      </w:r>
      <w:r w:rsidRPr="00671685">
        <w:t xml:space="preserve">-proteins </w:t>
      </w:r>
      <w:r>
        <w:t>have discrete and complex regulation potentially occurring at multiple levels</w:t>
      </w:r>
      <w:r w:rsidRPr="00671685">
        <w:t xml:space="preserve">. For </w:t>
      </w:r>
      <w:proofErr w:type="gramStart"/>
      <w:r w:rsidRPr="00671685">
        <w:t>example</w:t>
      </w:r>
      <w:proofErr w:type="gramEnd"/>
      <w:r>
        <w:t xml:space="preserve"> r-proteins can be </w:t>
      </w:r>
      <w:commentRangeStart w:id="46"/>
      <w:r>
        <w:t>regulated at the level of DNA organization</w:t>
      </w:r>
      <w:r w:rsidRPr="00671685">
        <w:t xml:space="preserve">, operons may be </w:t>
      </w:r>
      <w:r>
        <w:lastRenderedPageBreak/>
        <w:t>precisely</w:t>
      </w:r>
      <w:r w:rsidRPr="00671685">
        <w:t xml:space="preserve"> organized allowing for the regulation of r-proteins, or other genes on the operon</w:t>
      </w:r>
      <w:commentRangeEnd w:id="46"/>
      <w:r>
        <w:rPr>
          <w:rStyle w:val="CommentReference"/>
        </w:rPr>
        <w:commentReference w:id="46"/>
      </w:r>
      <w:r w:rsidRPr="00671685">
        <w:t xml:space="preserve">. </w:t>
      </w:r>
      <w:r>
        <w:t xml:space="preserve">That said, operon organization </w:t>
      </w:r>
      <w:commentRangeStart w:id="47"/>
      <w:r w:rsidRPr="00671685">
        <w:t xml:space="preserve">lends more to </w:t>
      </w:r>
      <w:commentRangeEnd w:id="47"/>
      <w:r>
        <w:rPr>
          <w:rStyle w:val="CommentReference"/>
        </w:rPr>
        <w:commentReference w:id="47"/>
      </w:r>
      <w:r w:rsidRPr="00671685">
        <w:t xml:space="preserve">the linkage of ribosome assembly </w:t>
      </w:r>
      <w:r>
        <w:t>with</w:t>
      </w:r>
      <w:r w:rsidRPr="00671685">
        <w:t xml:space="preserve"> gene expression. </w:t>
      </w:r>
    </w:p>
    <w:p w14:paraId="11A10237" w14:textId="77777777" w:rsidR="00405C64" w:rsidRDefault="00405C64" w:rsidP="00405C64">
      <w:pPr>
        <w:spacing w:line="480" w:lineRule="auto"/>
        <w:ind w:firstLine="450"/>
        <w:jc w:val="both"/>
      </w:pPr>
      <w:r w:rsidRPr="00671685">
        <w:t xml:space="preserve">R-proteins may act as regulators of their own transcript. </w:t>
      </w:r>
      <w:commentRangeStart w:id="48"/>
      <w:r w:rsidRPr="00671685">
        <w:t>This can occur regardless of its primary rRNA binding affinity, a quality which can necessarily lead to the likelihood of an r-protein’s ability to bind its own mRNA transcript</w:t>
      </w:r>
      <w:commentRangeEnd w:id="48"/>
      <w:r>
        <w:rPr>
          <w:rStyle w:val="CommentReference"/>
        </w:rPr>
        <w:commentReference w:id="48"/>
      </w:r>
      <w:r w:rsidRPr="00671685">
        <w:t xml:space="preserve">. </w:t>
      </w:r>
      <w:commentRangeStart w:id="49"/>
      <w:r w:rsidRPr="00671685">
        <w:t xml:space="preserve">Attenuation and destabilization of mRNA transcripts </w:t>
      </w:r>
      <w:commentRangeEnd w:id="49"/>
      <w:r>
        <w:rPr>
          <w:rStyle w:val="CommentReference"/>
        </w:rPr>
        <w:commentReference w:id="49"/>
      </w:r>
      <w:r w:rsidRPr="00671685">
        <w:t xml:space="preserve">are major pathways in which an r-protein may act against its own transcript. Additionally, r-proteins may </w:t>
      </w:r>
      <w:commentRangeStart w:id="50"/>
      <w:r w:rsidRPr="00671685">
        <w:t xml:space="preserve">regulate </w:t>
      </w:r>
      <w:commentRangeEnd w:id="50"/>
      <w:r>
        <w:rPr>
          <w:rStyle w:val="CommentReference"/>
        </w:rPr>
        <w:commentReference w:id="50"/>
      </w:r>
      <w:r w:rsidRPr="00671685">
        <w:t xml:space="preserve">at the level of translation </w:t>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68DEC275" w14:textId="77777777" w:rsidR="00405C64" w:rsidRPr="00BD703A" w:rsidRDefault="00405C64" w:rsidP="00405C64">
      <w:pPr>
        <w:spacing w:line="480" w:lineRule="auto"/>
        <w:ind w:firstLine="450"/>
        <w:jc w:val="both"/>
        <w:rPr>
          <w:u w:val="single"/>
        </w:rPr>
      </w:pPr>
      <w:r>
        <w:t>Production of one r-</w:t>
      </w:r>
      <w:proofErr w:type="spellStart"/>
      <w:r>
        <w:t>protien</w:t>
      </w:r>
      <w:proofErr w:type="spellEnd"/>
      <w:r>
        <w:t xml:space="preserve"> can be controlled by multiple mechanisms. The next section will illustrate this by describing how production of ribosomal protein uL10 is regulated (previously referred to as L10, Ban et al Current Opinions in Structural Biology 2014). </w:t>
      </w:r>
    </w:p>
    <w:p w14:paraId="44D6F179" w14:textId="77777777" w:rsidR="00405C64" w:rsidRPr="00671685" w:rsidRDefault="00405C64" w:rsidP="00405C64">
      <w:pPr>
        <w:spacing w:line="480" w:lineRule="auto"/>
        <w:jc w:val="both"/>
        <w:rPr>
          <w:i/>
          <w:iCs/>
        </w:rPr>
      </w:pPr>
      <w:commentRangeStart w:id="51"/>
      <w:r>
        <w:rPr>
          <w:i/>
          <w:iCs/>
        </w:rPr>
        <w:t>u</w:t>
      </w:r>
      <w:commentRangeEnd w:id="51"/>
      <w:r>
        <w:rPr>
          <w:rStyle w:val="CommentReference"/>
        </w:rPr>
        <w:commentReference w:id="51"/>
      </w:r>
      <w:r w:rsidRPr="00671685">
        <w:rPr>
          <w:i/>
          <w:iCs/>
        </w:rPr>
        <w:t>L10 Regulation</w:t>
      </w:r>
    </w:p>
    <w:p w14:paraId="04FA892D" w14:textId="77777777" w:rsidR="00405C64" w:rsidRPr="001E7943" w:rsidRDefault="00405C64" w:rsidP="00405C64">
      <w:pPr>
        <w:spacing w:line="480" w:lineRule="auto"/>
        <w:ind w:firstLine="450"/>
        <w:jc w:val="both"/>
      </w:pPr>
      <w:r>
        <w:t xml:space="preserve">uL10, the bacterial ribosomal protein encoded by </w:t>
      </w:r>
      <w:proofErr w:type="spellStart"/>
      <w:r>
        <w:rPr>
          <w:i/>
          <w:iCs/>
        </w:rPr>
        <w:t>rplJ</w:t>
      </w:r>
      <w:proofErr w:type="spellEnd"/>
      <w:r>
        <w:t xml:space="preserve">, is a large subunit ribosomal protein. In the ribosome structure, uL10 forms the stalk complex with </w:t>
      </w:r>
      <w:commentRangeStart w:id="52"/>
      <w:r>
        <w:t>bL12</w:t>
      </w:r>
      <w:commentRangeEnd w:id="52"/>
      <w:r>
        <w:rPr>
          <w:rStyle w:val="CommentReference"/>
        </w:rPr>
        <w:commentReference w:id="52"/>
      </w:r>
      <w:r>
        <w:t xml:space="preserve">,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proofErr w:type="spellStart"/>
      <w:r>
        <w:rPr>
          <w:i/>
          <w:iCs/>
        </w:rPr>
        <w:t>rplJ</w:t>
      </w:r>
      <w:proofErr w:type="spellEnd"/>
      <w:r>
        <w:rPr>
          <w:i/>
          <w:iCs/>
        </w:rPr>
        <w:t xml:space="preserve"> </w:t>
      </w:r>
      <w:r>
        <w:t xml:space="preserve">gene is found in an operon upstream of </w:t>
      </w:r>
      <w:proofErr w:type="spellStart"/>
      <w:r>
        <w:rPr>
          <w:i/>
          <w:iCs/>
        </w:rPr>
        <w:t>rplL</w:t>
      </w:r>
      <w:proofErr w:type="spellEnd"/>
      <w:r>
        <w:rPr>
          <w:i/>
          <w:iCs/>
        </w:rPr>
        <w:t xml:space="preserve"> </w:t>
      </w:r>
      <w:r>
        <w:t>(bL12)</w:t>
      </w:r>
      <w:r>
        <w:rPr>
          <w:i/>
          <w:iCs/>
        </w:rPr>
        <w:t xml:space="preserve">, </w:t>
      </w:r>
      <w:r>
        <w:t xml:space="preserve">denoted </w:t>
      </w:r>
      <w:proofErr w:type="spellStart"/>
      <w:r w:rsidRPr="001F6595">
        <w:rPr>
          <w:i/>
          <w:iCs/>
        </w:rPr>
        <w:t>rplJL</w:t>
      </w:r>
      <w:proofErr w:type="spellEnd"/>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commentRangeStart w:id="53"/>
      <w:r w:rsidRPr="001F6595">
        <w:t>It</w:t>
      </w:r>
      <w:r>
        <w:t xml:space="preserve">, </w:t>
      </w:r>
      <w:commentRangeEnd w:id="53"/>
      <w:r>
        <w:rPr>
          <w:rStyle w:val="CommentReference"/>
        </w:rPr>
        <w:commentReference w:id="53"/>
      </w:r>
      <w:r>
        <w:t xml:space="preserve">along with bL12, bind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1A6D2B23" w14:textId="77777777" w:rsidR="00405C64" w:rsidRPr="007F2304" w:rsidRDefault="00405C64" w:rsidP="00405C64">
      <w:pPr>
        <w:spacing w:line="480" w:lineRule="auto"/>
        <w:ind w:firstLine="450"/>
        <w:jc w:val="both"/>
      </w:pPr>
      <w:r>
        <w:lastRenderedPageBreak/>
        <w:t xml:space="preserve">The first level of regulation on L10 is at the transcriptional level in </w:t>
      </w:r>
      <w:r>
        <w:rPr>
          <w:i/>
          <w:iCs/>
        </w:rPr>
        <w:t>E. coli</w:t>
      </w:r>
      <w:r>
        <w:t xml:space="preserve">. A study determined the promoter strength of </w:t>
      </w:r>
      <w:proofErr w:type="spellStart"/>
      <w:r>
        <w:rPr>
          <w:i/>
          <w:iCs/>
        </w:rPr>
        <w:t>rplJ</w:t>
      </w:r>
      <w:proofErr w:type="spellEnd"/>
      <w:r>
        <w:rPr>
          <w:i/>
          <w:iCs/>
        </w:rPr>
        <w:t xml:space="preserve">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proofErr w:type="spellStart"/>
      <w:r>
        <w:rPr>
          <w:i/>
          <w:iCs/>
        </w:rPr>
        <w:t>rplJ</w:t>
      </w:r>
      <w:proofErr w:type="spellEnd"/>
      <w:r>
        <w:rPr>
          <w:i/>
          <w:iCs/>
        </w:rPr>
        <w:t xml:space="preserve"> </w:t>
      </w:r>
      <w:r>
        <w:t xml:space="preserve">gene is co-transcribed with both </w:t>
      </w:r>
      <w:proofErr w:type="spellStart"/>
      <w:r>
        <w:rPr>
          <w:i/>
          <w:iCs/>
        </w:rPr>
        <w:t>rpoB</w:t>
      </w:r>
      <w:proofErr w:type="spellEnd"/>
      <w:r>
        <w:rPr>
          <w:i/>
          <w:iCs/>
        </w:rPr>
        <w:t xml:space="preserve"> </w:t>
      </w:r>
      <w:r>
        <w:t xml:space="preserve">and </w:t>
      </w:r>
      <w:proofErr w:type="spellStart"/>
      <w:r>
        <w:rPr>
          <w:i/>
          <w:iCs/>
        </w:rPr>
        <w:t>rpoC</w:t>
      </w:r>
      <w:proofErr w:type="spellEnd"/>
      <w:r>
        <w:rPr>
          <w:i/>
          <w:iCs/>
        </w:rP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However, </w:t>
      </w:r>
      <w:commentRangeStart w:id="54"/>
      <w:r>
        <w:t>this is not much else described for transcriptional regulation of L10</w:t>
      </w:r>
      <w:commentRangeEnd w:id="54"/>
      <w:r>
        <w:rPr>
          <w:rStyle w:val="CommentReference"/>
        </w:rPr>
        <w:commentReference w:id="54"/>
      </w:r>
      <w:r>
        <w:t xml:space="preserve">, but rather proposed intrinsic attenuates in the operon reduce the expression of the </w:t>
      </w:r>
      <w:proofErr w:type="spellStart"/>
      <w:r>
        <w:rPr>
          <w:i/>
          <w:iCs/>
        </w:rPr>
        <w:t>rpo</w:t>
      </w:r>
      <w:proofErr w:type="spellEnd"/>
      <w:r>
        <w:rPr>
          <w:i/>
          <w:iCs/>
        </w:rPr>
        <w:t xml:space="preserve"> </w:t>
      </w:r>
      <w:r>
        <w:t xml:space="preserve">genes while keeping the ribosomal proteins in the same operon at around ~5 times the abundance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691CA27F" w14:textId="77777777" w:rsidR="00405C64" w:rsidRPr="00671685" w:rsidRDefault="00405C64" w:rsidP="00405C64">
      <w:pPr>
        <w:spacing w:line="480" w:lineRule="auto"/>
        <w:ind w:firstLine="450"/>
        <w:jc w:val="both"/>
      </w:pPr>
      <w:proofErr w:type="spellStart"/>
      <w:r>
        <w:t>Additioanlly</w:t>
      </w:r>
      <w:proofErr w:type="spellEnd"/>
      <w:r>
        <w:t xml:space="preserve">, L10 autoregulates its own expression at the translation level, along with L7/L12 by the L10-L7/L12 complex </w:t>
      </w:r>
      <w:r>
        <w:fldChar w:fldCharType="begin"/>
      </w:r>
      <w:r>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7F2304">
        <w:rPr>
          <w:rFonts w:cs="Arial"/>
        </w:rPr>
        <w:t>(Fukuda 1980)</w:t>
      </w:r>
      <w:r>
        <w:fldChar w:fldCharType="end"/>
      </w:r>
      <w:r>
        <w:t xml:space="preserve">. As with transcription, the regulation of the </w:t>
      </w:r>
      <w:proofErr w:type="spellStart"/>
      <w:r>
        <w:rPr>
          <w:i/>
          <w:iCs/>
        </w:rPr>
        <w:t>rpoBC</w:t>
      </w:r>
      <w:proofErr w:type="spellEnd"/>
      <w:r>
        <w:rPr>
          <w:i/>
          <w:iCs/>
        </w:rPr>
        <w:t xml:space="preserve"> </w:t>
      </w:r>
      <w:r>
        <w:t xml:space="preserve">proteins have a separate pathway. This autoregulation was determined to act at a specific site, near the translational start site of L10, in particular at a bulge loop secondary structure of the mRNA where it is proposed the complex binds and changes conformation </w:t>
      </w:r>
      <w:r>
        <w:fldChar w:fldCharType="begin"/>
      </w:r>
      <w:r>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fldChar w:fldCharType="separate"/>
      </w:r>
      <w:r w:rsidRPr="00A40EB8">
        <w:rPr>
          <w:rFonts w:cs="Arial"/>
        </w:rPr>
        <w:t>(Climie and Friesen 1987; Yates et al. 1981)</w:t>
      </w:r>
      <w:r>
        <w:fldChar w:fldCharType="end"/>
      </w:r>
      <w:r>
        <w:t xml:space="preserve">. Additionally, it is suggested that L10 when not coupled with L7/L12 is subject to proteolytic decay </w:t>
      </w:r>
      <w:r>
        <w:fldChar w:fldCharType="begin"/>
      </w:r>
      <w:r>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fldChar w:fldCharType="separate"/>
      </w:r>
      <w:r w:rsidRPr="00A40EB8">
        <w:rPr>
          <w:rFonts w:cs="Arial"/>
        </w:rPr>
        <w:t>(Petersen 1990)</w:t>
      </w:r>
      <w:r>
        <w:fldChar w:fldCharType="end"/>
      </w:r>
      <w:r>
        <w:t xml:space="preserve">. </w:t>
      </w:r>
    </w:p>
    <w:p w14:paraId="06A09445" w14:textId="0A92D89A" w:rsidR="00405C64" w:rsidRDefault="00405C64" w:rsidP="00405C64">
      <w:pPr>
        <w:spacing w:line="480" w:lineRule="auto"/>
        <w:jc w:val="both"/>
      </w:pPr>
      <w:r>
        <w:t xml:space="preserve">While the regulation of L10 is both interesting and complex, it is important to note that it does not set a canonic precedent for each ribosomal protein. Some others share the same regulatory mechanism, however, there is a variety of </w:t>
      </w:r>
      <w:r>
        <w:lastRenderedPageBreak/>
        <w:t xml:space="preserve">mechanisms described in </w:t>
      </w:r>
      <w:commentRangeStart w:id="55"/>
      <w:r>
        <w:t>other literature</w:t>
      </w:r>
      <w:commentRangeEnd w:id="55"/>
      <w:r>
        <w:rPr>
          <w:rStyle w:val="CommentReference"/>
        </w:rPr>
        <w:commentReference w:id="55"/>
      </w:r>
      <w:r>
        <w:t>. It is possible that there are more mechanisms in the control of r-proteins which are not yet elucidated.</w:t>
      </w:r>
    </w:p>
    <w:p w14:paraId="1902D8C2" w14:textId="32BE62C1" w:rsidR="00A43BB9" w:rsidRPr="001F6595" w:rsidRDefault="00A43BB9" w:rsidP="001F6595">
      <w:pPr>
        <w:pStyle w:val="Heading3"/>
      </w:pPr>
      <w:r w:rsidRPr="001F6595">
        <w:t>bS21 leads to ribosomal heterogeneity</w:t>
      </w:r>
      <w:r w:rsidR="00FE51E8" w:rsidRPr="001F6595">
        <w:t xml:space="preserve"> in </w:t>
      </w:r>
      <w:r w:rsidR="00FE51E8" w:rsidRPr="001F6595">
        <w:rPr>
          <w:i/>
          <w:iCs/>
        </w:rPr>
        <w:t>F. tularensis</w:t>
      </w:r>
      <w:r w:rsidRPr="001F6595">
        <w:rPr>
          <w:i/>
          <w:iCs/>
        </w:rPr>
        <w:t>.</w:t>
      </w:r>
      <w:bookmarkEnd w:id="29"/>
    </w:p>
    <w:p w14:paraId="47CA1F70" w14:textId="71B530DD" w:rsidR="00FE51E8" w:rsidRPr="00FE51E8" w:rsidRDefault="00FE51E8" w:rsidP="00FE51E8">
      <w:pPr>
        <w:spacing w:line="480" w:lineRule="auto"/>
        <w:rPr>
          <w:i/>
          <w:iCs/>
        </w:rPr>
      </w:pPr>
      <w:r w:rsidRPr="00FE51E8">
        <w:rPr>
          <w:i/>
          <w:iCs/>
        </w:rPr>
        <w:t>bS21, a ribosomal protein</w:t>
      </w:r>
    </w:p>
    <w:p w14:paraId="66EAD257" w14:textId="75CF1606" w:rsidR="00F40739" w:rsidRPr="00F40739" w:rsidRDefault="00B05031" w:rsidP="00501973">
      <w:pPr>
        <w:spacing w:line="480" w:lineRule="auto"/>
        <w:ind w:firstLine="450"/>
        <w:jc w:val="both"/>
      </w:pPr>
      <w:r>
        <w:t xml:space="preserve">bS21 is a small subunit ribosomal protein. </w:t>
      </w:r>
      <w:r w:rsidR="00F40739">
        <w:t xml:space="preserve">It is encoded by the gene </w:t>
      </w:r>
      <w:proofErr w:type="spellStart"/>
      <w:r w:rsidR="00F40739">
        <w:rPr>
          <w:i/>
          <w:iCs/>
        </w:rPr>
        <w:t>rpsU</w:t>
      </w:r>
      <w:proofErr w:type="spellEnd"/>
      <w:r w:rsidR="00F40739">
        <w:t xml:space="preserve">. </w:t>
      </w:r>
      <w:proofErr w:type="spellStart"/>
      <w:r w:rsidR="00F40739">
        <w:rPr>
          <w:i/>
          <w:iCs/>
        </w:rPr>
        <w:t>rpsU</w:t>
      </w:r>
      <w:proofErr w:type="spellEnd"/>
      <w:r w:rsidR="00F40739">
        <w:rPr>
          <w:i/>
          <w:iCs/>
        </w:rPr>
        <w:t xml:space="preserve"> </w:t>
      </w:r>
      <w:r w:rsidR="00F40739">
        <w:t xml:space="preserve">is often, though not always, encoded on the so-called macromolecular synthesis (MMS) operon. </w:t>
      </w:r>
      <w:r w:rsidR="004234FD">
        <w:t xml:space="preserve">This operon is conserved across diverse species, </w:t>
      </w:r>
      <w:commentRangeStart w:id="56"/>
      <w:r w:rsidR="004234FD">
        <w:t xml:space="preserve">early studies demonstrating at least 11 Gram-negative species containing it </w:t>
      </w:r>
      <w:r w:rsidR="004234FD">
        <w:fldChar w:fldCharType="begin"/>
      </w:r>
      <w:r w:rsidR="004234FD">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rsidR="004234FD">
        <w:fldChar w:fldCharType="separate"/>
      </w:r>
      <w:r w:rsidR="004234FD" w:rsidRPr="004234FD">
        <w:rPr>
          <w:rFonts w:cs="Arial"/>
        </w:rPr>
        <w:t>(Versalovic et al. 1993)</w:t>
      </w:r>
      <w:r w:rsidR="004234FD">
        <w:fldChar w:fldCharType="end"/>
      </w:r>
      <w:commentRangeEnd w:id="56"/>
      <w:r w:rsidR="009B38FE">
        <w:rPr>
          <w:rStyle w:val="CommentReference"/>
        </w:rPr>
        <w:commentReference w:id="56"/>
      </w:r>
      <w:r w:rsidR="004234FD">
        <w:t xml:space="preserve">. </w:t>
      </w:r>
      <w:r w:rsidR="00F40739">
        <w:t xml:space="preserve">This operon is typically structured as </w:t>
      </w:r>
      <w:proofErr w:type="spellStart"/>
      <w:r w:rsidR="00F40739">
        <w:rPr>
          <w:i/>
          <w:iCs/>
        </w:rPr>
        <w:t>rpsU-dnaG-rpoD</w:t>
      </w:r>
      <w:proofErr w:type="spellEnd"/>
      <w:r w:rsidR="00F40739">
        <w:t xml:space="preserve">. </w:t>
      </w:r>
      <w:commentRangeStart w:id="57"/>
      <w:r w:rsidR="009B38FE">
        <w:t xml:space="preserve">The </w:t>
      </w:r>
      <w:commentRangeEnd w:id="57"/>
      <w:r w:rsidR="009B38FE">
        <w:rPr>
          <w:rStyle w:val="CommentReference"/>
        </w:rPr>
        <w:commentReference w:id="57"/>
      </w:r>
      <w:proofErr w:type="spellStart"/>
      <w:r w:rsidR="009B38FE">
        <w:rPr>
          <w:i/>
          <w:iCs/>
        </w:rPr>
        <w:t>r</w:t>
      </w:r>
      <w:r w:rsidR="00F40739">
        <w:rPr>
          <w:i/>
          <w:iCs/>
        </w:rPr>
        <w:t>poD</w:t>
      </w:r>
      <w:proofErr w:type="spellEnd"/>
      <w:r w:rsidR="00F40739">
        <w:rPr>
          <w:i/>
          <w:iCs/>
        </w:rPr>
        <w:t xml:space="preserve"> </w:t>
      </w:r>
      <w:r w:rsidR="009B38FE" w:rsidRPr="00256073">
        <w:t>gene</w:t>
      </w:r>
      <w:r w:rsidR="009B38FE">
        <w:rPr>
          <w:i/>
          <w:iCs/>
        </w:rPr>
        <w:t xml:space="preserve"> </w:t>
      </w:r>
      <w:r w:rsidR="00F40739">
        <w:t>encod</w:t>
      </w:r>
      <w:r w:rsidR="009B38FE">
        <w:t xml:space="preserve">es </w:t>
      </w:r>
      <w:r w:rsidR="00F40739">
        <w:t>sigma70</w:t>
      </w:r>
      <w:r w:rsidR="009B38FE">
        <w:t>, which</w:t>
      </w:r>
      <w:r w:rsidR="00F40739">
        <w:t xml:space="preserve"> is the primary sigma factor </w:t>
      </w:r>
      <w:r w:rsidR="009B38FE">
        <w:t xml:space="preserve">responsible </w:t>
      </w:r>
      <w:r w:rsidR="00F40739">
        <w:t xml:space="preserve">for transcription of many housekeeping genes </w:t>
      </w:r>
      <w:r w:rsidR="00F40739">
        <w:fldChar w:fldCharType="begin"/>
      </w:r>
      <w:r w:rsidR="00F40739">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rsidR="00F40739">
        <w:fldChar w:fldCharType="separate"/>
      </w:r>
      <w:r w:rsidR="00F40739" w:rsidRPr="00F40739">
        <w:rPr>
          <w:rFonts w:cs="Arial"/>
        </w:rPr>
        <w:t>(Miura et al. 2015)</w:t>
      </w:r>
      <w:r w:rsidR="00F40739">
        <w:fldChar w:fldCharType="end"/>
      </w:r>
      <w:r w:rsidR="00F40739">
        <w:t xml:space="preserve">. </w:t>
      </w:r>
      <w:r w:rsidR="009B38FE">
        <w:t>The</w:t>
      </w:r>
      <w:r w:rsidR="00F40739">
        <w:t xml:space="preserve"> </w:t>
      </w:r>
      <w:proofErr w:type="spellStart"/>
      <w:r w:rsidR="00F40739">
        <w:rPr>
          <w:i/>
          <w:iCs/>
        </w:rPr>
        <w:t>dnaG</w:t>
      </w:r>
      <w:proofErr w:type="spellEnd"/>
      <w:r w:rsidR="00F40739">
        <w:rPr>
          <w:i/>
          <w:iCs/>
        </w:rPr>
        <w:t xml:space="preserve"> </w:t>
      </w:r>
      <w:r w:rsidR="009B38FE" w:rsidRPr="00256073">
        <w:t>gene</w:t>
      </w:r>
      <w:r w:rsidR="009B38FE">
        <w:t xml:space="preserve"> </w:t>
      </w:r>
      <w:r w:rsidR="00F40739">
        <w:t>encod</w:t>
      </w:r>
      <w:r w:rsidR="009B38FE">
        <w:t>es</w:t>
      </w:r>
      <w:r w:rsidR="00F40739">
        <w:t xml:space="preserve"> DNA primase</w:t>
      </w:r>
      <w:r w:rsidR="009B38FE">
        <w:t>, which is critical for</w:t>
      </w:r>
      <w:r w:rsidR="004234FD">
        <w:t xml:space="preserve"> initiation of DNA replication </w:t>
      </w:r>
      <w:r w:rsidR="004234FD">
        <w:fldChar w:fldCharType="begin"/>
      </w:r>
      <w:r w:rsidR="004234FD">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rsidR="004234FD">
        <w:fldChar w:fldCharType="separate"/>
      </w:r>
      <w:r w:rsidR="004234FD" w:rsidRPr="004234FD">
        <w:rPr>
          <w:rFonts w:cs="Arial"/>
        </w:rPr>
        <w:t>(Rowen and Kornberg 1978)</w:t>
      </w:r>
      <w:r w:rsidR="004234FD">
        <w:fldChar w:fldCharType="end"/>
      </w:r>
      <w:r w:rsidR="004234FD">
        <w:t xml:space="preserve">. </w:t>
      </w:r>
    </w:p>
    <w:p w14:paraId="2FAFE824" w14:textId="5539D550" w:rsidR="00B05031" w:rsidRDefault="00F40739" w:rsidP="00501973">
      <w:pPr>
        <w:spacing w:line="480" w:lineRule="auto"/>
        <w:ind w:firstLine="450"/>
        <w:jc w:val="both"/>
      </w:pPr>
      <w:r>
        <w:t>bS21</w:t>
      </w:r>
      <w:r w:rsidR="00B05031">
        <w:t xml:space="preserve"> has been implicated in translation initiation. Specifically, one study </w:t>
      </w:r>
      <w:commentRangeStart w:id="58"/>
      <w:r w:rsidR="00B05031">
        <w:t xml:space="preserve">deactivated mRNA binding activity in the ribosome and determined that bS21 was one of the proteins required to allow the ribosome to bind </w:t>
      </w:r>
      <w:r w:rsidR="007655F4">
        <w:t>Q</w:t>
      </w:r>
      <w:r w:rsidR="007655F4" w:rsidRPr="007655F4">
        <w:rPr>
          <w:rFonts w:cs="Arial"/>
          <w:i/>
          <w:iCs/>
        </w:rPr>
        <w:t>β</w:t>
      </w:r>
      <w:r w:rsidR="007655F4">
        <w:t xml:space="preserve"> </w:t>
      </w:r>
      <w:r w:rsidR="00B05031">
        <w:t xml:space="preserve">mRNA again </w:t>
      </w:r>
      <w:commentRangeEnd w:id="58"/>
      <w:r w:rsidR="00035659">
        <w:rPr>
          <w:rStyle w:val="CommentReference"/>
        </w:rPr>
        <w:commentReference w:id="58"/>
      </w:r>
      <w:r w:rsidR="00B05031">
        <w:fldChar w:fldCharType="begin"/>
      </w:r>
      <w:r w:rsidR="00B05031">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rsidR="00B05031">
        <w:fldChar w:fldCharType="separate"/>
      </w:r>
      <w:r w:rsidR="00B05031" w:rsidRPr="00B05031">
        <w:rPr>
          <w:rFonts w:cs="Arial"/>
        </w:rPr>
        <w:t>(Chang and Craven 1977)</w:t>
      </w:r>
      <w:r w:rsidR="00B05031">
        <w:fldChar w:fldCharType="end"/>
      </w:r>
      <w:r w:rsidR="00B05031">
        <w:t xml:space="preserve">. </w:t>
      </w:r>
      <w:r w:rsidR="007655F4">
        <w:t xml:space="preserve">Additionally, it was determined that bS21 is required to translate certain mRNAs </w:t>
      </w:r>
      <w:r w:rsidR="007655F4">
        <w:fldChar w:fldCharType="begin"/>
      </w:r>
      <w:r w:rsidR="007655F4">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rsidR="007655F4">
        <w:fldChar w:fldCharType="separate"/>
      </w:r>
      <w:r w:rsidR="007655F4" w:rsidRPr="007655F4">
        <w:rPr>
          <w:rFonts w:cs="Arial"/>
        </w:rPr>
        <w:t>(Van Duin and Robert 1981)</w:t>
      </w:r>
      <w:r w:rsidR="007655F4">
        <w:fldChar w:fldCharType="end"/>
      </w:r>
      <w:r w:rsidR="007655F4">
        <w:t xml:space="preserve">. However, </w:t>
      </w:r>
      <w:r w:rsidR="00035659">
        <w:t xml:space="preserve">bS21 </w:t>
      </w:r>
      <w:r w:rsidR="007655F4">
        <w:t xml:space="preserve">is thought to be non-essential, as it is not encoded in all bacteria </w:t>
      </w:r>
      <w:r w:rsidR="007655F4">
        <w:fldChar w:fldCharType="begin"/>
      </w:r>
      <w:r w:rsidR="007655F4">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rsidR="007655F4">
        <w:fldChar w:fldCharType="separate"/>
      </w:r>
      <w:r w:rsidR="007655F4" w:rsidRPr="007655F4">
        <w:rPr>
          <w:rFonts w:cs="Arial"/>
        </w:rPr>
        <w:t>(Galperin et al. 2021)</w:t>
      </w:r>
      <w:r w:rsidR="007655F4">
        <w:fldChar w:fldCharType="end"/>
      </w:r>
      <w:r w:rsidR="007655F4">
        <w:t xml:space="preserve">. </w:t>
      </w:r>
      <w:r w:rsidR="00035659">
        <w:t xml:space="preserve">Although </w:t>
      </w:r>
      <w:r w:rsidR="00DE66A1">
        <w:t xml:space="preserve">bS21 is not encoded by all bacteria, it is encoded by some phage </w:t>
      </w:r>
      <w:r w:rsidR="00DE66A1">
        <w:fldChar w:fldCharType="begin"/>
      </w:r>
      <w:r w:rsidR="00DE66A1">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rsidR="00DE66A1">
        <w:fldChar w:fldCharType="separate"/>
      </w:r>
      <w:r w:rsidR="00DE66A1" w:rsidRPr="00DE66A1">
        <w:rPr>
          <w:rFonts w:cs="Arial"/>
        </w:rPr>
        <w:t>(Mizuno et al. 2019)</w:t>
      </w:r>
      <w:r w:rsidR="00DE66A1">
        <w:fldChar w:fldCharType="end"/>
      </w:r>
      <w:r w:rsidR="00DE66A1">
        <w:t xml:space="preserve">. </w:t>
      </w:r>
    </w:p>
    <w:p w14:paraId="5C863CCE" w14:textId="236885C4" w:rsidR="00F40739" w:rsidRPr="00E234B2" w:rsidRDefault="00F40739" w:rsidP="00501973">
      <w:pPr>
        <w:spacing w:line="480" w:lineRule="auto"/>
        <w:ind w:firstLine="450"/>
        <w:jc w:val="both"/>
      </w:pPr>
      <w:r>
        <w:t xml:space="preserve">In </w:t>
      </w:r>
      <w:r w:rsidR="00035659">
        <w:t>bacteria</w:t>
      </w:r>
      <w:r w:rsidR="004234FD">
        <w:t xml:space="preserve"> which do encode bS21, </w:t>
      </w:r>
      <w:commentRangeStart w:id="59"/>
      <w:r w:rsidR="004234FD">
        <w:t>it serves diverse functions</w:t>
      </w:r>
      <w:commentRangeEnd w:id="59"/>
      <w:r w:rsidR="00035659">
        <w:rPr>
          <w:rStyle w:val="CommentReference"/>
        </w:rPr>
        <w:commentReference w:id="59"/>
      </w:r>
      <w:r w:rsidR="004234FD">
        <w:t xml:space="preserve">, </w:t>
      </w:r>
      <w:r w:rsidR="003B6521">
        <w:t>with</w:t>
      </w:r>
      <w:r w:rsidR="004234FD">
        <w:t xml:space="preserve"> unique phenotypes upon its deletion. For example, in </w:t>
      </w:r>
      <w:r w:rsidR="004234FD">
        <w:rPr>
          <w:i/>
          <w:iCs/>
        </w:rPr>
        <w:t>Bacillus subtilis</w:t>
      </w:r>
      <w:r w:rsidR="004234FD">
        <w:t xml:space="preserve">, deletion of </w:t>
      </w:r>
      <w:proofErr w:type="spellStart"/>
      <w:r w:rsidR="004234FD">
        <w:rPr>
          <w:i/>
          <w:iCs/>
        </w:rPr>
        <w:t>rpsU</w:t>
      </w:r>
      <w:proofErr w:type="spellEnd"/>
      <w:r w:rsidR="004234FD">
        <w:rPr>
          <w:i/>
          <w:iCs/>
        </w:rPr>
        <w:t xml:space="preserve"> </w:t>
      </w:r>
      <w:r w:rsidR="004234FD">
        <w:lastRenderedPageBreak/>
        <w:t xml:space="preserve">lead to filamentous cells with impaired motility </w:t>
      </w:r>
      <w:r w:rsidR="004234FD">
        <w:fldChar w:fldCharType="begin"/>
      </w:r>
      <w:r w:rsidR="00D66F33">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rsidR="004234FD">
        <w:fldChar w:fldCharType="separate"/>
      </w:r>
      <w:r w:rsidR="00D66F33" w:rsidRPr="00D66F33">
        <w:rPr>
          <w:rFonts w:cs="Arial"/>
        </w:rPr>
        <w:t>(Akanuma et al. 2012)</w:t>
      </w:r>
      <w:r w:rsidR="004234FD">
        <w:fldChar w:fldCharType="end"/>
      </w:r>
      <w:r w:rsidR="00D66F33">
        <w:t xml:space="preserve">. </w:t>
      </w:r>
      <w:r w:rsidR="004F5472">
        <w:t xml:space="preserve">In </w:t>
      </w:r>
      <w:proofErr w:type="spellStart"/>
      <w:r w:rsidR="004F5472">
        <w:rPr>
          <w:i/>
          <w:iCs/>
        </w:rPr>
        <w:t>Staphylococcous</w:t>
      </w:r>
      <w:proofErr w:type="spellEnd"/>
      <w:r w:rsidR="004F5472">
        <w:rPr>
          <w:i/>
          <w:iCs/>
        </w:rPr>
        <w:t xml:space="preserve"> aureus</w:t>
      </w:r>
      <w:r w:rsidR="004F5472">
        <w:t xml:space="preserve">, clinical samples with </w:t>
      </w:r>
      <w:r w:rsidR="00035659">
        <w:t xml:space="preserve">increased </w:t>
      </w:r>
      <w:r w:rsidR="004F5472">
        <w:t xml:space="preserve">resistance to </w:t>
      </w:r>
      <w:r w:rsidR="004F5472" w:rsidRPr="004F5472">
        <w:t xml:space="preserve">daptomycin and vancomycin </w:t>
      </w:r>
      <w:r w:rsidR="00035659">
        <w:t xml:space="preserve">have </w:t>
      </w:r>
      <w:r w:rsidR="004F5472">
        <w:t xml:space="preserve">mutations in </w:t>
      </w:r>
      <w:proofErr w:type="spellStart"/>
      <w:r w:rsidR="004F5472">
        <w:rPr>
          <w:i/>
          <w:iCs/>
        </w:rPr>
        <w:t>rpsU</w:t>
      </w:r>
      <w:proofErr w:type="spellEnd"/>
      <w:r w:rsidR="004F5472">
        <w:rPr>
          <w:i/>
          <w:iCs/>
        </w:rPr>
        <w:t xml:space="preserve"> </w:t>
      </w:r>
      <w:r w:rsidR="004F5472">
        <w:rPr>
          <w:i/>
          <w:iCs/>
        </w:rPr>
        <w:fldChar w:fldCharType="begin"/>
      </w:r>
      <w:r w:rsidR="004F5472">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sidR="004F5472">
        <w:rPr>
          <w:i/>
          <w:iCs/>
        </w:rPr>
        <w:fldChar w:fldCharType="separate"/>
      </w:r>
      <w:r w:rsidR="004F5472" w:rsidRPr="004F5472">
        <w:rPr>
          <w:rFonts w:cs="Arial"/>
          <w:szCs w:val="24"/>
        </w:rPr>
        <w:t>(Basco et al. 2019; Blake and O’Neill 2013; Friedman, Alder, and Silverman 2006)</w:t>
      </w:r>
      <w:r w:rsidR="004F5472">
        <w:rPr>
          <w:i/>
          <w:iCs/>
        </w:rPr>
        <w:fldChar w:fldCharType="end"/>
      </w:r>
      <w:r w:rsidR="004F5472">
        <w:t xml:space="preserve">. </w:t>
      </w:r>
      <w:r w:rsidR="00E234B2">
        <w:t xml:space="preserve">A </w:t>
      </w:r>
      <w:commentRangeStart w:id="60"/>
      <w:r w:rsidR="00E234B2">
        <w:t xml:space="preserve">transposon mutagenesis assay </w:t>
      </w:r>
      <w:commentRangeEnd w:id="60"/>
      <w:r w:rsidR="00035659">
        <w:rPr>
          <w:rStyle w:val="CommentReference"/>
        </w:rPr>
        <w:commentReference w:id="60"/>
      </w:r>
      <w:r w:rsidR="00E234B2">
        <w:t xml:space="preserve">identified bS21 as a potential virulence factor in </w:t>
      </w:r>
      <w:proofErr w:type="spellStart"/>
      <w:r w:rsidR="00E234B2" w:rsidRPr="00E234B2">
        <w:rPr>
          <w:i/>
          <w:iCs/>
        </w:rPr>
        <w:t>Burkholderia</w:t>
      </w:r>
      <w:proofErr w:type="spellEnd"/>
      <w:r w:rsidR="00E234B2" w:rsidRPr="00E234B2">
        <w:rPr>
          <w:i/>
          <w:iCs/>
        </w:rPr>
        <w:t xml:space="preserve"> </w:t>
      </w:r>
      <w:proofErr w:type="spellStart"/>
      <w:r w:rsidR="00E234B2" w:rsidRPr="00E234B2">
        <w:rPr>
          <w:i/>
          <w:iCs/>
        </w:rPr>
        <w:t>pseudomallei</w:t>
      </w:r>
      <w:proofErr w:type="spellEnd"/>
      <w:r w:rsidR="00E234B2">
        <w:t xml:space="preserve"> </w:t>
      </w:r>
      <w:r w:rsidR="00E234B2">
        <w:fldChar w:fldCharType="begin"/>
      </w:r>
      <w:r w:rsidR="00E234B2">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rsidR="00E234B2">
        <w:fldChar w:fldCharType="separate"/>
      </w:r>
      <w:r w:rsidR="00E234B2" w:rsidRPr="00E234B2">
        <w:rPr>
          <w:rFonts w:cs="Arial"/>
        </w:rPr>
        <w:t>(Gutierrez, Yoder-Himes, and Warawa 2015)</w:t>
      </w:r>
      <w:r w:rsidR="00E234B2">
        <w:fldChar w:fldCharType="end"/>
      </w:r>
      <w:r w:rsidR="00E234B2">
        <w:t xml:space="preserve">. Through the same method, a bS21 </w:t>
      </w:r>
      <w:r w:rsidR="00035659">
        <w:t xml:space="preserve">homolog in </w:t>
      </w:r>
      <w:r w:rsidR="00035659" w:rsidRPr="00256073">
        <w:rPr>
          <w:i/>
          <w:iCs/>
        </w:rPr>
        <w:t>F. tularensis</w:t>
      </w:r>
      <w:r w:rsidR="00E234B2">
        <w:t xml:space="preserve">, </w:t>
      </w:r>
      <w:r w:rsidR="00E234B2">
        <w:rPr>
          <w:i/>
          <w:iCs/>
        </w:rPr>
        <w:t>rpsU1</w:t>
      </w:r>
      <w:r w:rsidR="00E234B2">
        <w:t xml:space="preserve">, was implicated as a potential virulence gene </w:t>
      </w:r>
      <w:r w:rsidR="00E234B2">
        <w:fldChar w:fldCharType="begin"/>
      </w:r>
      <w:r w:rsidR="00E234B2">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rsidR="00E234B2">
        <w:fldChar w:fldCharType="separate"/>
      </w:r>
      <w:r w:rsidR="00E234B2" w:rsidRPr="00E234B2">
        <w:rPr>
          <w:rFonts w:cs="Arial"/>
        </w:rPr>
        <w:t>(Su et al. 2007)</w:t>
      </w:r>
      <w:r w:rsidR="00E234B2">
        <w:fldChar w:fldCharType="end"/>
      </w:r>
      <w:r w:rsidR="00E234B2">
        <w:t xml:space="preserve">. </w:t>
      </w:r>
    </w:p>
    <w:p w14:paraId="7C599895" w14:textId="77777777" w:rsidR="00FF7C61" w:rsidRPr="00FE51E8" w:rsidRDefault="00FF7C61" w:rsidP="00FF7C61">
      <w:pPr>
        <w:spacing w:line="480" w:lineRule="auto"/>
        <w:rPr>
          <w:i/>
          <w:iCs/>
        </w:rPr>
      </w:pPr>
      <w:r w:rsidRPr="00FE51E8">
        <w:rPr>
          <w:i/>
          <w:iCs/>
        </w:rPr>
        <w:t xml:space="preserve">bS21-2 in F. tularensis </w:t>
      </w:r>
    </w:p>
    <w:p w14:paraId="1EDF613F" w14:textId="093B0905" w:rsidR="004234FD" w:rsidRDefault="00FF7C61" w:rsidP="004234FD">
      <w:pPr>
        <w:spacing w:line="480" w:lineRule="auto"/>
        <w:ind w:firstLine="720"/>
        <w:jc w:val="both"/>
        <w:rPr>
          <w:rFonts w:ascii="Helvetica" w:hAnsi="Helvetica"/>
          <w:szCs w:val="24"/>
        </w:rPr>
      </w:pPr>
      <w:r>
        <w:rPr>
          <w:rFonts w:ascii="Helvetica" w:hAnsi="Helvetica"/>
          <w:szCs w:val="24"/>
        </w:rPr>
        <w:t>The genome of</w:t>
      </w:r>
      <w:r w:rsidR="004234FD">
        <w:rPr>
          <w:rFonts w:ascii="Helvetica" w:hAnsi="Helvetica"/>
          <w:szCs w:val="24"/>
        </w:rPr>
        <w:t xml:space="preserve"> </w:t>
      </w:r>
      <w:r w:rsidR="004234FD">
        <w:rPr>
          <w:rFonts w:ascii="Helvetica" w:hAnsi="Helvetica"/>
          <w:i/>
          <w:iCs/>
          <w:szCs w:val="24"/>
        </w:rPr>
        <w:t>F. tularensis</w:t>
      </w:r>
      <w:r>
        <w:rPr>
          <w:rFonts w:ascii="Helvetica" w:hAnsi="Helvetica"/>
          <w:szCs w:val="24"/>
        </w:rPr>
        <w:t xml:space="preserve"> encodes</w:t>
      </w:r>
      <w:r w:rsidR="004234FD">
        <w:rPr>
          <w:rFonts w:ascii="Helvetica" w:hAnsi="Helvetica"/>
          <w:szCs w:val="24"/>
        </w:rPr>
        <w:t xml:space="preserve"> three distinct bS21 homologs, bS21-1, bS21-2, and bS21-3, </w:t>
      </w:r>
      <w:r>
        <w:rPr>
          <w:rFonts w:ascii="Helvetica" w:hAnsi="Helvetica"/>
          <w:szCs w:val="24"/>
        </w:rPr>
        <w:t>(</w:t>
      </w:r>
      <w:r w:rsidR="004234FD">
        <w:rPr>
          <w:rFonts w:ascii="Helvetica" w:hAnsi="Helvetica"/>
          <w:szCs w:val="24"/>
        </w:rPr>
        <w:t xml:space="preserve">encoded by </w:t>
      </w:r>
      <w:r w:rsidR="004234FD">
        <w:rPr>
          <w:rFonts w:ascii="Helvetica" w:hAnsi="Helvetica"/>
          <w:i/>
          <w:iCs/>
          <w:szCs w:val="24"/>
        </w:rPr>
        <w:t xml:space="preserve">rpsU1, rpsU2, </w:t>
      </w:r>
      <w:r w:rsidR="004234FD">
        <w:rPr>
          <w:rFonts w:ascii="Helvetica" w:hAnsi="Helvetica"/>
          <w:szCs w:val="24"/>
        </w:rPr>
        <w:t xml:space="preserve">and </w:t>
      </w:r>
      <w:r w:rsidR="004234FD">
        <w:rPr>
          <w:rFonts w:ascii="Helvetica" w:hAnsi="Helvetica"/>
          <w:i/>
          <w:iCs/>
          <w:szCs w:val="24"/>
        </w:rPr>
        <w:t>rpsU3</w:t>
      </w:r>
      <w:r w:rsidR="004234FD">
        <w:rPr>
          <w:rFonts w:ascii="Helvetica" w:hAnsi="Helvetica"/>
          <w:szCs w:val="24"/>
        </w:rPr>
        <w:t>, respectively</w:t>
      </w:r>
      <w:r>
        <w:rPr>
          <w:rFonts w:ascii="Helvetica" w:hAnsi="Helvetica"/>
          <w:szCs w:val="24"/>
        </w:rPr>
        <w:t>)</w:t>
      </w:r>
      <w:r w:rsidR="004234FD">
        <w:rPr>
          <w:rFonts w:ascii="Helvetica" w:hAnsi="Helvetica"/>
          <w:szCs w:val="24"/>
        </w:rPr>
        <w:t xml:space="preserve">. This is </w:t>
      </w:r>
      <w:r>
        <w:rPr>
          <w:rFonts w:ascii="Helvetica" w:hAnsi="Helvetica"/>
          <w:szCs w:val="24"/>
        </w:rPr>
        <w:t>notable</w:t>
      </w:r>
      <w:r w:rsidR="004234FD">
        <w:rPr>
          <w:rFonts w:ascii="Helvetica" w:hAnsi="Helvetica"/>
          <w:szCs w:val="24"/>
        </w:rPr>
        <w:t xml:space="preserve"> due to the limited size of the </w:t>
      </w:r>
      <w:r w:rsidR="004234FD">
        <w:rPr>
          <w:rFonts w:ascii="Helvetica" w:hAnsi="Helvetica"/>
          <w:i/>
          <w:iCs/>
          <w:szCs w:val="24"/>
        </w:rPr>
        <w:t xml:space="preserve">F. tularensis </w:t>
      </w:r>
      <w:r w:rsidR="004234FD">
        <w:rPr>
          <w:rFonts w:ascii="Helvetica" w:hAnsi="Helvetica"/>
          <w:szCs w:val="24"/>
        </w:rPr>
        <w:t xml:space="preserve">genome (approximately 2 </w:t>
      </w:r>
      <w:proofErr w:type="spellStart"/>
      <w:r>
        <w:rPr>
          <w:rFonts w:ascii="Helvetica" w:hAnsi="Helvetica"/>
          <w:szCs w:val="24"/>
        </w:rPr>
        <w:t>Mbp</w:t>
      </w:r>
      <w:proofErr w:type="spellEnd"/>
      <w:r w:rsidR="004234FD">
        <w:rPr>
          <w:rFonts w:ascii="Helvetica" w:hAnsi="Helvetica"/>
          <w:szCs w:val="24"/>
        </w:rPr>
        <w:t xml:space="preserve">). Small, </w:t>
      </w:r>
      <w:commentRangeStart w:id="61"/>
      <w:r w:rsidR="004234FD">
        <w:rPr>
          <w:rFonts w:ascii="Helvetica" w:hAnsi="Helvetica"/>
          <w:szCs w:val="24"/>
        </w:rPr>
        <w:t xml:space="preserve">gene-rich genomes </w:t>
      </w:r>
      <w:commentRangeEnd w:id="61"/>
      <w:r>
        <w:rPr>
          <w:rStyle w:val="CommentReference"/>
        </w:rPr>
        <w:commentReference w:id="61"/>
      </w:r>
      <w:r w:rsidR="004234FD">
        <w:rPr>
          <w:rFonts w:ascii="Helvetica" w:hAnsi="Helvetica"/>
          <w:szCs w:val="24"/>
        </w:rPr>
        <w:t xml:space="preserve">are characteristic of intracellular pathogens, adding to the </w:t>
      </w:r>
      <w:r>
        <w:rPr>
          <w:rFonts w:ascii="Helvetica" w:hAnsi="Helvetica"/>
          <w:szCs w:val="24"/>
        </w:rPr>
        <w:t>intrigue</w:t>
      </w:r>
      <w:r w:rsidR="004234FD">
        <w:rPr>
          <w:rFonts w:ascii="Helvetica" w:hAnsi="Helvetica"/>
          <w:szCs w:val="24"/>
        </w:rPr>
        <w:t xml:space="preserve"> of the presence of three bS21 </w:t>
      </w:r>
      <w:r w:rsidR="00B556C0">
        <w:rPr>
          <w:rFonts w:ascii="Helvetica" w:hAnsi="Helvetica"/>
          <w:szCs w:val="24"/>
        </w:rPr>
        <w:t>homologs</w:t>
      </w:r>
      <w:r w:rsidR="004234FD">
        <w:rPr>
          <w:rFonts w:ascii="Helvetica" w:hAnsi="Helvetica"/>
          <w:szCs w:val="24"/>
        </w:rPr>
        <w:t xml:space="preserve"> in </w:t>
      </w:r>
      <w:r w:rsidR="004234FD">
        <w:rPr>
          <w:rFonts w:ascii="Helvetica" w:hAnsi="Helvetica"/>
          <w:i/>
          <w:iCs/>
          <w:szCs w:val="24"/>
        </w:rPr>
        <w:t>F. tularensis</w:t>
      </w:r>
      <w:r w:rsidR="004234FD">
        <w:rPr>
          <w:rFonts w:ascii="Helvetica" w:hAnsi="Helvetica"/>
          <w:szCs w:val="24"/>
        </w:rPr>
        <w:t xml:space="preserve"> </w:t>
      </w:r>
      <w:commentRangeStart w:id="62"/>
      <w:r w:rsidR="004234FD">
        <w:rPr>
          <w:rFonts w:ascii="Helvetica" w:hAnsi="Helvetica"/>
          <w:szCs w:val="24"/>
        </w:rPr>
        <w:fldChar w:fldCharType="begin"/>
      </w:r>
      <w:r w:rsidR="00D66F33">
        <w:rPr>
          <w:rFonts w:ascii="Helvetica" w:hAnsi="Helvetica"/>
          <w:szCs w:val="24"/>
        </w:rPr>
        <w:instrText xml:space="preserve"> ADDIN ZOTERO_ITEM CSL_CITATION {"citationID":"aFXTI6CP","properties":{"formattedCitation":"(Bobay and Ochman 2017; Murray et al. 2022)","plainCitation":"(Bobay and Ochman 2017; Murray et al. 2022)","noteIndex":0},"citationItems":[{"id":134,"uris":["http://zotero.org/users/10474456/items/CUE7QGZM"],"itemData":{"id":134,"type":"article-journal","abstract":"The genome architecture of bacteria and eukaryotes evolves in opposite directions when subject to genetic drift, a difference that can be ascribed to the fact that bacteria exhibit a mutational bias that deletes superfluous sequences, whereas eukaryotes are biased toward large insertions. Expansion of eukaryotic genomes occurs through the addition of non-functional sequences, such as repetitive sequences and transposable elements, whereas variation in bacterial genome size is largely due to the acquisition and loss of functional accessory genes. These properties create the situation in which eukaryotes with very similar numbers of genes can have vastly different genome sizes, while in bacteria, gene number scales linearly with genome size. Some bacterial genomes, however, particularly those of species that undergo bottlenecks due to recent association with hosts, accumulate pseudogenes and mobile elements, conferring them a low gene content relative to their genome size. These non-functional sequences are gradually eroded and eliminated after long-term association with hosts, with the result that obligate symbionts have the smallest genomes of any cellular organism. The architecture of bacterial genomes is shaped by complex and diverse processes, but for most bacterial species, genome size is governed by a non-adaptive process, i.e., genetic drift coupled with a mutational bias toward deletions. Thus, bacteria with small effective population sizes typically have the smallest genomes. Some marine bacteria counter this near-universal trend: despite having immense population sizes, selection, not drift, acts to reduce genome size in response to metabolic constraints in their nutrient-limited environment.","container-title":"Frontiers in Genetics","ISSN":"1664-8021","source":"Frontiers","title":"The Evolution of Bacterial Genome Architecture","URL":"https://www.frontiersin.org/articles/10.3389/fgene.2017.00072","volume":"8","author":[{"family":"Bobay","given":"Louis-Marie"},{"family":"Ochman","given":"Howard"}],"accessed":{"date-parts":[["2022",11,27]]},"issued":{"date-parts":[["2017"]]}}},{"id":120,"uris":["http://zotero.org/users/10474456/items/FRKDCW3P"],"itemData":{"id":120,"type":"article-journal","abstract":"Background Antimicrobial resistance (AMR) poses a major threat to human health around the world. Previous publications have estimated the effect of AMR on incidence, deaths, hospital length of stay, and health-care costs for specific pathogen–drug combinations in select locations. To our knowledge, this study presents the most comprehensive estimates of AMR burden to date.","container-title":"The Lancet","DOI":"10.1016/S0140-6736(21)02724-0","ISSN":"01406736","issue":"10325","journalAbbreviation":"The Lancet","language":"en","page":"629-655","source":"DOI.org (Crossref)","title":"Global burden of bacterial antimicrobial resistance in 2019: a systematic analysis","title-short":"Global burden of bacterial antimicrobial resistance in 2019","volume":"399","author":[{"family":"Murray","given":"Christopher JL"},{"family":"Ikuta","given":"Kevin Shunji"},{"family":"Sharara","given":"Fablina"},{"family":"Swetschinski","given":"Lucien"},{"family":"Robles Aguilar","given":"Gisela"},{"family":"Gray","given":"Authia"},{"family":"Han","given":"Chieh"},{"family":"Bisignano","given":"Catherine"},{"family":"Rao","given":"Puja"},{"family":"Wool","given":"Eve"},{"family":"Johnson","given":"Sarah C"},{"family":"Browne","given":"Annie J"},{"family":"Chipeta","given":"Michael Give"},{"family":"Fell","given":"Frederick"},{"family":"Hackett","given":"Sean"},{"family":"Haines-Woodhouse","given":"Georgina"},{"family":"Kashef Hamadani","given":"Bahar H"},{"family":"Kumaran","given":"Emmanuelle A P"},{"family":"McManigal","given":"Barney"},{"family":"Agarwal","given":"Ramesh"},{"family":"Akech","given":"Samuel"},{"family":"Albertson","given":"Samuel"},{"family":"Amuasi","given":"John"},{"family":"Andrews","given":"Jason"},{"family":"Aravkin","given":"Aleskandr"},{"family":"Ashley","given":"Elizabeth"},{"family":"Bailey","given":"Freddie"},{"family":"Baker","given":"Stephen"},{"family":"Basnyat","given":"Buddha"},{"family":"Bekker","given":"Adrie"},{"family":"Bender","given":"Rose"},{"family":"Bethou","given":"Adhisivam"},{"family":"Bielicki","given":"Julia"},{"family":"Boonkasidecha","given":"Suppawat"},{"family":"Bukosia","given":"James"},{"family":"Carvalheiro","given":"Cristina"},{"family":"Castañeda-Orjuela","given":"Carlos"},{"family":"Chansamouth","given":"Vilada"},{"family":"Chaurasia","given":"Suman"},{"family":"Chiurchiù","given":"Sara"},{"family":"Chowdhury","given":"Fazle"},{"family":"Cook","given":"Aislinn J"},{"family":"Cooper","given":"Ben"},{"family":"Cressey","given":"Tim R"},{"family":"Criollo-Mora","given":"Elia"},{"family":"Cunningham","given":"Matthew"},{"family":"Darboe","given":"Saffiatou"},{"family":"Day","given":"Nicholas P J"},{"family":"De Luca","given":"Maia"},{"family":"Dokova","given":"Klara"},{"family":"Dramowski","given":"Angela"},{"family":"Dunachie","given":"Susanna J"},{"family":"Eckmanns","given":"Tim"},{"family":"Eibach","given":"Daniel"},{"family":"Emami","given":"Amir"},{"family":"Feasey","given":"Nicholas"},{"family":"Fisher-Pearson","given":"Natasha"},{"family":"Forrest","given":"Karen"},{"family":"Garrett","given":"Denise"},{"family":"Gastmeier","given":"Petra"},{"family":"Giref","given":"Ababi Zergaw"},{"family":"Greer","given":"Rachel Claire"},{"family":"Gupta","given":"Vikas"},{"family":"Haller","given":"Sebastian"},{"family":"Haselbeck","given":"Andrea"},{"family":"Hay","given":"Simon I"},{"family":"Holm","given":"Marianne"},{"family":"Hopkins","given":"Susan"},{"family":"Iregbu","given":"Kenneth C"},{"family":"Jacobs","given":"Jan"},{"family":"Jarovsky","given":"Daniel"},{"family":"Javanmardi","given":"Fatemeh"},{"family":"Khorana","given":"Meera"},{"family":"Kissoon","given":"Niranjan"},{"family":"Kobeissi","given":"Elsa"},{"family":"Kostyanev","given":"Tomislav"},{"family":"Krapp","given":"Fiorella"},{"family":"Krumkamp","given":"Ralf"},{"family":"Kumar","given":"Ajay"},{"family":"Kyu","given":"Hmwe Hmwe"},{"family":"Lim","given":"Cherry"},{"family":"Limmathurotsakul","given":"Direk"},{"family":"Loftus","given":"Michael James"},{"family":"Lunn","given":"Miles"},{"family":"Ma","given":"Jianing"},{"family":"Mturi","given":"Neema"},{"family":"Munera-Huertas","given":"Tatiana"},{"family":"Musicha","given":"Patrick"},{"family":"Mussi-Pinhata","given":"Marisa Marcia"},{"family":"Nakamura","given":"Tomoka"},{"family":"Nanavati","given":"Ruchi"},{"family":"Nangia","given":"Sushma"},{"family":"Newton","given":"Paul"},{"family":"Ngoun","given":"Chanpheaktra"},{"family":"Novotney","given":"Amanda"},{"family":"Nwakanma","given":"Davis"},{"family":"Obiero","given":"Christina W"},{"family":"Olivas-Martinez","given":"Antonio"},{"family":"Olliaro","given":"Piero"},{"family":"Ooko","given":"Ednah"},{"family":"Ortiz-Brizuela","given":"Edgar"},{"family":"Peleg","given":"Anton Yariv"},{"family":"Perrone","given":"Carlo"},{"family":"Plakkal","given":"Nishad"},{"family":"Ponce-de-Leon","given":"Alfredo"},{"family":"Raad","given":"Mathieu"},{"family":"Ramdin","given":"Tanusha"},{"family":"Riddell","given":"Amy"},{"family":"Roberts","given":"Tamalee"},{"family":"Robotham","given":"Julie Victoria"},{"family":"Roca","given":"Anna"},{"family":"Rudd","given":"Kristina E"},{"family":"Russell","given":"Neal"},{"family":"Schnall","given":"Jesse"},{"family":"Scott","given":"John Anthony Gerard"},{"family":"Shivamallappa","given":"Madhusudhan"},{"family":"Sifuentes-Osornio","given":"Jose"},{"family":"Steenkeste","given":"Nicolas"},{"family":"Stewardson","given":"Andrew James"},{"family":"Stoeva","given":"Temenuga"},{"family":"Tasak","given":"Nidanuch"},{"family":"Thaiprakong","given":"Areerat"},{"family":"Thwaites","given":"Guy"},{"family":"Turner","given":"Claudia"},{"family":"Turner","given":"Paul"},{"family":"Doorn","given":"H Rogier","non-dropping-particle":"van"},{"family":"Velaphi","given":"Sithembiso"},{"family":"Vongpradith","given":"Avina"},{"family":"Vu","given":"Huong"},{"family":"Walsh","given":"Timothy"},{"family":"Waner","given":"Seymour"},{"family":"Wangrangsimakul","given":"Tri"},{"family":"Wozniak","given":"Teresa"},{"family":"Zheng","given":"Peng"},{"family":"Sartorius","given":"Benn"},{"family":"Lopez","given":"Alan D"},{"family":"Stergachis","given":"Andy"},{"family":"Moore","given":"Catrin"},{"family":"Dolecek","given":"Christiane"},{"family":"Naghavi","given":"Mohsen"}],"issued":{"date-parts":[["2022",2]]}}}],"schema":"https://github.com/citation-style-language/schema/raw/master/csl-citation.json"} </w:instrText>
      </w:r>
      <w:r w:rsidR="004234FD">
        <w:rPr>
          <w:rFonts w:ascii="Helvetica" w:hAnsi="Helvetica"/>
          <w:szCs w:val="24"/>
        </w:rPr>
        <w:fldChar w:fldCharType="separate"/>
      </w:r>
      <w:r w:rsidR="00D66F33" w:rsidRPr="00D66F33">
        <w:rPr>
          <w:rFonts w:ascii="Helvetica" w:hAnsi="Helvetica"/>
        </w:rPr>
        <w:t>(Bobay and Ochman 2017; Murray et al. 2022)</w:t>
      </w:r>
      <w:r w:rsidR="004234FD">
        <w:rPr>
          <w:rFonts w:ascii="Helvetica" w:hAnsi="Helvetica"/>
          <w:szCs w:val="24"/>
        </w:rPr>
        <w:fldChar w:fldCharType="end"/>
      </w:r>
      <w:commentRangeEnd w:id="62"/>
      <w:r>
        <w:rPr>
          <w:rStyle w:val="CommentReference"/>
        </w:rPr>
        <w:commentReference w:id="62"/>
      </w:r>
      <w:r w:rsidR="004234FD">
        <w:rPr>
          <w:rFonts w:ascii="Helvetica" w:hAnsi="Helvetica"/>
          <w:szCs w:val="24"/>
        </w:rPr>
        <w:t xml:space="preserve">. </w:t>
      </w:r>
    </w:p>
    <w:p w14:paraId="7B16BB4F" w14:textId="1101D146" w:rsidR="00DE66A1" w:rsidRPr="0020057A" w:rsidRDefault="00DE66A1" w:rsidP="00501973">
      <w:pPr>
        <w:spacing w:line="480" w:lineRule="auto"/>
        <w:ind w:firstLine="450"/>
        <w:jc w:val="both"/>
      </w:pPr>
      <w:r>
        <w:t xml:space="preserve">The most abundant bS21 homolog in </w:t>
      </w:r>
      <w:r>
        <w:rPr>
          <w:i/>
          <w:iCs/>
        </w:rPr>
        <w:t xml:space="preserve">F. tularensis </w:t>
      </w:r>
      <w:r>
        <w:t xml:space="preserve">is bS21-2 </w:t>
      </w:r>
      <w:r>
        <w:fldChar w:fldCharType="begin"/>
      </w:r>
      <w: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DE66A1">
        <w:rPr>
          <w:rFonts w:cs="Arial"/>
        </w:rPr>
        <w:t>(Trautmann and Ramsey 2022)</w:t>
      </w:r>
      <w:r>
        <w:fldChar w:fldCharType="end"/>
      </w:r>
      <w:r>
        <w:t xml:space="preserve">. </w:t>
      </w:r>
      <w:r w:rsidR="00634C6C">
        <w:t>This</w:t>
      </w:r>
      <w:r>
        <w:t xml:space="preserve"> homolog </w:t>
      </w:r>
      <w:r w:rsidR="00634C6C">
        <w:t xml:space="preserve">is </w:t>
      </w:r>
      <w:r w:rsidR="0020057A">
        <w:t xml:space="preserve">encoded on </w:t>
      </w:r>
      <w:r w:rsidR="00634C6C">
        <w:t xml:space="preserve">the </w:t>
      </w:r>
      <w:r w:rsidR="00634C6C" w:rsidRPr="00256073">
        <w:rPr>
          <w:i/>
          <w:iCs/>
        </w:rPr>
        <w:t>F. tularensis</w:t>
      </w:r>
      <w:r w:rsidR="00634C6C">
        <w:t xml:space="preserve"> macromolecular synthesis</w:t>
      </w:r>
      <w:r>
        <w:t xml:space="preserve"> operon</w:t>
      </w:r>
      <w:r w:rsidR="0020057A">
        <w:t xml:space="preserve">, </w:t>
      </w:r>
      <w:r w:rsidR="00E234B2">
        <w:t>w</w:t>
      </w:r>
      <w:r w:rsidR="00634C6C">
        <w:t xml:space="preserve">hich includes an additional gene between </w:t>
      </w:r>
      <w:proofErr w:type="spellStart"/>
      <w:r w:rsidR="00634C6C" w:rsidRPr="00256073">
        <w:rPr>
          <w:i/>
          <w:iCs/>
        </w:rPr>
        <w:t>rpsU</w:t>
      </w:r>
      <w:proofErr w:type="spellEnd"/>
      <w:r w:rsidR="00634C6C">
        <w:t xml:space="preserve"> and </w:t>
      </w:r>
      <w:proofErr w:type="spellStart"/>
      <w:r w:rsidR="00634C6C" w:rsidRPr="00256073">
        <w:rPr>
          <w:i/>
          <w:iCs/>
        </w:rPr>
        <w:t>dnaG</w:t>
      </w:r>
      <w:proofErr w:type="spellEnd"/>
      <w:r w:rsidR="00634C6C">
        <w:t>,</w:t>
      </w:r>
      <w:r w:rsidR="00E234B2">
        <w:t xml:space="preserve"> </w:t>
      </w:r>
      <w:proofErr w:type="spellStart"/>
      <w:r w:rsidR="00E234B2">
        <w:rPr>
          <w:i/>
          <w:iCs/>
        </w:rPr>
        <w:t>yqeY</w:t>
      </w:r>
      <w:proofErr w:type="spellEnd"/>
      <w:r w:rsidR="00E234B2">
        <w:rPr>
          <w:i/>
          <w:iCs/>
        </w:rPr>
        <w:t xml:space="preserve">. </w:t>
      </w:r>
      <w:r w:rsidR="00E234B2">
        <w:t xml:space="preserve">The protein </w:t>
      </w:r>
      <w:proofErr w:type="spellStart"/>
      <w:r w:rsidR="00E234B2">
        <w:t>YqeY</w:t>
      </w:r>
      <w:proofErr w:type="spellEnd"/>
      <w:r w:rsidR="00E234B2">
        <w:rPr>
          <w:i/>
          <w:iCs/>
        </w:rPr>
        <w:t xml:space="preserve"> </w:t>
      </w:r>
      <w:r w:rsidR="00E234B2">
        <w:t>is</w:t>
      </w:r>
      <w:r w:rsidR="00E234B2" w:rsidRPr="00E234B2">
        <w:t xml:space="preserve"> thought to aid in accurately charging tRNAs (</w:t>
      </w:r>
      <w:proofErr w:type="spellStart"/>
      <w:r w:rsidR="00E234B2" w:rsidRPr="00E234B2">
        <w:t>Deniziak</w:t>
      </w:r>
      <w:proofErr w:type="spellEnd"/>
      <w:r w:rsidR="00E234B2" w:rsidRPr="00E234B2">
        <w:t xml:space="preserve"> et al., 2007).</w:t>
      </w:r>
      <w:r w:rsidR="00501973">
        <w:t xml:space="preserve"> </w:t>
      </w:r>
      <w:r w:rsidR="0020057A">
        <w:t xml:space="preserve">bS21-2 reduces the intracellular growth ability of </w:t>
      </w:r>
      <w:r w:rsidR="0020057A">
        <w:rPr>
          <w:i/>
          <w:iCs/>
        </w:rPr>
        <w:t xml:space="preserve">F. tularensis </w:t>
      </w:r>
      <w:r w:rsidR="0020057A">
        <w:t xml:space="preserve">and is implicated in the preferential translation of certain proteins </w:t>
      </w:r>
      <w:r w:rsidR="0020057A">
        <w:fldChar w:fldCharType="begin"/>
      </w:r>
      <w:r w:rsidR="0020057A">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20057A">
        <w:fldChar w:fldCharType="separate"/>
      </w:r>
      <w:r w:rsidR="0020057A" w:rsidRPr="0020057A">
        <w:rPr>
          <w:rFonts w:cs="Arial"/>
        </w:rPr>
        <w:t>(Trautmann and Ramsey 2022)</w:t>
      </w:r>
      <w:r w:rsidR="0020057A">
        <w:fldChar w:fldCharType="end"/>
      </w:r>
      <w:r w:rsidR="0020057A">
        <w:t>.</w:t>
      </w:r>
    </w:p>
    <w:p w14:paraId="2010A321" w14:textId="0DC637AF" w:rsidR="009D4DA7" w:rsidRPr="00671685" w:rsidRDefault="00E83EAB" w:rsidP="009D4DA7">
      <w:pPr>
        <w:spacing w:line="480" w:lineRule="auto"/>
        <w:rPr>
          <w:i/>
          <w:iCs/>
        </w:rPr>
      </w:pPr>
      <w:r>
        <w:rPr>
          <w:i/>
          <w:iCs/>
        </w:rPr>
        <w:t xml:space="preserve">The role of </w:t>
      </w:r>
      <w:r w:rsidR="009D4DA7" w:rsidRPr="00671685">
        <w:rPr>
          <w:i/>
          <w:iCs/>
        </w:rPr>
        <w:t>bS21-2 in F. tularensis</w:t>
      </w:r>
    </w:p>
    <w:p w14:paraId="0F3ABCFA" w14:textId="2E39D2CD" w:rsidR="000804F8" w:rsidRDefault="008B7189" w:rsidP="008B7189">
      <w:pPr>
        <w:spacing w:line="480" w:lineRule="auto"/>
        <w:ind w:firstLine="450"/>
        <w:jc w:val="both"/>
        <w:rPr>
          <w:rFonts w:cs="Arial"/>
          <w:szCs w:val="24"/>
        </w:rPr>
      </w:pPr>
      <w:r>
        <w:rPr>
          <w:rFonts w:cs="Arial"/>
          <w:noProof/>
          <w:szCs w:val="24"/>
        </w:rPr>
        <w:lastRenderedPageBreak/>
        <w:t xml:space="preserve">A recent study by the Ramsey lab </w:t>
      </w:r>
      <w:r w:rsidR="000804F8" w:rsidRPr="000804F8">
        <w:rPr>
          <w:rFonts w:cs="Arial"/>
          <w:noProof/>
          <w:szCs w:val="24"/>
        </w:rPr>
        <w:t>compare</w:t>
      </w:r>
      <w:r>
        <w:rPr>
          <w:rFonts w:cs="Arial"/>
          <w:noProof/>
          <w:szCs w:val="24"/>
        </w:rPr>
        <w:t>d</w:t>
      </w:r>
      <w:r w:rsidR="000804F8" w:rsidRPr="000804F8">
        <w:rPr>
          <w:rFonts w:cs="Arial"/>
          <w:noProof/>
          <w:szCs w:val="24"/>
        </w:rPr>
        <w:t xml:space="preserve"> </w:t>
      </w:r>
      <w:r w:rsidR="000804F8" w:rsidRPr="000804F8">
        <w:rPr>
          <w:rFonts w:cs="Arial"/>
          <w:szCs w:val="24"/>
        </w:rPr>
        <w:t xml:space="preserve">wild-type </w:t>
      </w:r>
      <w:r w:rsidR="000804F8" w:rsidRPr="000804F8">
        <w:rPr>
          <w:rFonts w:cs="Arial"/>
          <w:i/>
          <w:iCs/>
          <w:szCs w:val="24"/>
        </w:rPr>
        <w:t>F. tularensis</w:t>
      </w:r>
      <w:r w:rsidR="000804F8" w:rsidRPr="000804F8">
        <w:rPr>
          <w:rFonts w:cs="Arial"/>
          <w:szCs w:val="24"/>
        </w:rPr>
        <w:t xml:space="preserve"> with cells lacking bS21-2</w:t>
      </w:r>
      <w:r>
        <w:rPr>
          <w:rFonts w:cs="Arial"/>
          <w:szCs w:val="24"/>
        </w:rPr>
        <w:t xml:space="preserve"> </w:t>
      </w:r>
      <w:r w:rsidR="00E83EAB">
        <w:rPr>
          <w:rFonts w:cs="Arial"/>
          <w:szCs w:val="24"/>
        </w:rPr>
        <w:t xml:space="preserve">and analyzed differences in both </w:t>
      </w:r>
      <w:r w:rsidR="000804F8" w:rsidRPr="000804F8">
        <w:rPr>
          <w:rFonts w:cs="Arial"/>
          <w:noProof/>
          <w:szCs w:val="24"/>
        </w:rPr>
        <w:t>protein</w:t>
      </w:r>
      <w:r w:rsidR="000804F8" w:rsidRPr="000804F8">
        <w:rPr>
          <w:rFonts w:cs="Arial"/>
          <w:szCs w:val="24"/>
        </w:rPr>
        <w:t xml:space="preserve"> and transcript abundance. This</w:t>
      </w:r>
      <w:r>
        <w:rPr>
          <w:rFonts w:cs="Arial"/>
          <w:szCs w:val="24"/>
        </w:rPr>
        <w:t xml:space="preserve"> </w:t>
      </w:r>
      <w:r w:rsidR="000804F8" w:rsidRPr="000804F8">
        <w:rPr>
          <w:rFonts w:cs="Arial"/>
          <w:szCs w:val="24"/>
        </w:rPr>
        <w:t xml:space="preserve">revealed that </w:t>
      </w:r>
      <w:r w:rsidR="00E83EAB">
        <w:rPr>
          <w:rFonts w:cs="Arial"/>
          <w:szCs w:val="24"/>
        </w:rPr>
        <w:t xml:space="preserve">loss of </w:t>
      </w:r>
      <w:r w:rsidR="000804F8" w:rsidRPr="000804F8">
        <w:rPr>
          <w:rFonts w:cs="Arial"/>
          <w:szCs w:val="24"/>
        </w:rPr>
        <w:t xml:space="preserve">bS21-2 </w:t>
      </w:r>
      <w:r w:rsidR="00E83EAB">
        <w:rPr>
          <w:rFonts w:cs="Arial"/>
          <w:szCs w:val="24"/>
        </w:rPr>
        <w:t xml:space="preserve">leads to changes in protein abundance for </w:t>
      </w:r>
      <w:r w:rsidR="000804F8" w:rsidRPr="000804F8">
        <w:rPr>
          <w:rFonts w:cs="Arial"/>
          <w:szCs w:val="24"/>
        </w:rPr>
        <w:t xml:space="preserve">162 genes </w:t>
      </w:r>
      <w:r w:rsidR="00E83EAB">
        <w:rPr>
          <w:rFonts w:cs="Arial"/>
          <w:szCs w:val="24"/>
        </w:rPr>
        <w:t>that cannot be explained by a</w:t>
      </w:r>
      <w:r w:rsidR="000804F8" w:rsidRPr="000804F8">
        <w:rPr>
          <w:rFonts w:cs="Arial"/>
          <w:szCs w:val="24"/>
        </w:rPr>
        <w:t xml:space="preserve"> concordant change in transcript abundance</w:t>
      </w:r>
      <w:r w:rsidR="00E83EAB" w:rsidRPr="000804F8">
        <w:rPr>
          <w:rFonts w:cs="Arial"/>
          <w:szCs w:val="24"/>
        </w:rPr>
        <w:fldChar w:fldCharType="begin"/>
      </w:r>
      <w:r w:rsidR="00E83EAB">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83EAB" w:rsidRPr="000804F8">
        <w:rPr>
          <w:rFonts w:cs="Arial"/>
          <w:szCs w:val="24"/>
        </w:rPr>
        <w:fldChar w:fldCharType="separate"/>
      </w:r>
      <w:r w:rsidR="00E83EAB" w:rsidRPr="008B7189">
        <w:rPr>
          <w:rFonts w:cs="Arial"/>
        </w:rPr>
        <w:t>(Trautmann and Ramsey 2022)</w:t>
      </w:r>
      <w:r w:rsidR="00E83EAB" w:rsidRPr="000804F8">
        <w:rPr>
          <w:rFonts w:cs="Arial"/>
          <w:szCs w:val="24"/>
        </w:rPr>
        <w:fldChar w:fldCharType="end"/>
      </w:r>
      <w:r w:rsidR="00E83EAB" w:rsidRPr="000804F8">
        <w:rPr>
          <w:rFonts w:cs="Arial"/>
          <w:szCs w:val="24"/>
        </w:rPr>
        <w:t xml:space="preserve"> (</w:t>
      </w:r>
      <w:r w:rsidR="00E83EAB">
        <w:rPr>
          <w:rFonts w:cs="Arial"/>
          <w:szCs w:val="24"/>
        </w:rPr>
        <w:t>Figure 3</w:t>
      </w:r>
      <w:r w:rsidR="00E83EAB" w:rsidRPr="000804F8">
        <w:rPr>
          <w:rFonts w:cs="Arial"/>
          <w:szCs w:val="24"/>
        </w:rPr>
        <w:t>)</w:t>
      </w:r>
      <w:r w:rsidR="00E83EAB">
        <w:rPr>
          <w:rFonts w:cs="Arial"/>
          <w:szCs w:val="24"/>
        </w:rPr>
        <w:t>. These genes</w:t>
      </w:r>
      <w:r w:rsidR="000804F8" w:rsidRPr="000804F8">
        <w:rPr>
          <w:rFonts w:cs="Arial"/>
          <w:szCs w:val="24"/>
        </w:rPr>
        <w:t xml:space="preserve"> includ</w:t>
      </w:r>
      <w:r w:rsidR="00E83EAB">
        <w:rPr>
          <w:rFonts w:cs="Arial"/>
          <w:szCs w:val="24"/>
        </w:rPr>
        <w:t>e</w:t>
      </w:r>
      <w:r w:rsidR="000804F8" w:rsidRPr="000804F8">
        <w:rPr>
          <w:rFonts w:cs="Arial"/>
          <w:szCs w:val="24"/>
        </w:rPr>
        <w:t xml:space="preserve"> a number of critical virulence genes.</w:t>
      </w:r>
      <w:r>
        <w:rPr>
          <w:rFonts w:cs="Arial"/>
          <w:szCs w:val="24"/>
        </w:rPr>
        <w:t xml:space="preserve"> </w:t>
      </w:r>
      <w:commentRangeStart w:id="63"/>
      <w:r>
        <w:rPr>
          <w:rFonts w:cs="Arial"/>
          <w:szCs w:val="24"/>
        </w:rPr>
        <w:t xml:space="preserve">Further the study revealed that while homologs of bS21-2 could recover phenotypes of certain virulence protein abundances, discussed later, the ability to grow within macrophage was not corrected. </w:t>
      </w:r>
      <w:commentRangeEnd w:id="63"/>
      <w:r w:rsidR="00E83EAB">
        <w:rPr>
          <w:rStyle w:val="CommentReference"/>
        </w:rPr>
        <w:commentReference w:id="63"/>
      </w:r>
      <w:r>
        <w:rPr>
          <w:rFonts w:cs="Arial"/>
          <w:szCs w:val="24"/>
        </w:rPr>
        <w:t xml:space="preserve">The data from this study </w:t>
      </w:r>
      <w:r w:rsidR="00E83EAB">
        <w:rPr>
          <w:rFonts w:cs="Arial"/>
          <w:szCs w:val="24"/>
        </w:rPr>
        <w:t xml:space="preserve">is consistent with a model in which </w:t>
      </w:r>
      <w:r>
        <w:rPr>
          <w:rFonts w:cs="Arial"/>
          <w:szCs w:val="24"/>
        </w:rPr>
        <w:t xml:space="preserve">bS21-2 </w:t>
      </w:r>
      <w:r w:rsidR="00E83EAB">
        <w:rPr>
          <w:rFonts w:cs="Arial"/>
          <w:szCs w:val="24"/>
        </w:rPr>
        <w:t xml:space="preserve">positively </w:t>
      </w:r>
      <w:proofErr w:type="spellStart"/>
      <w:r w:rsidR="00E83EAB">
        <w:rPr>
          <w:rFonts w:cs="Arial"/>
          <w:szCs w:val="24"/>
        </w:rPr>
        <w:t>infuences</w:t>
      </w:r>
      <w:proofErr w:type="spellEnd"/>
      <w:r w:rsidR="00E83EAB">
        <w:rPr>
          <w:rFonts w:cs="Arial"/>
          <w:szCs w:val="24"/>
        </w:rPr>
        <w:t xml:space="preserve"> translation of </w:t>
      </w:r>
      <w:r>
        <w:rPr>
          <w:rFonts w:cs="Arial"/>
          <w:szCs w:val="24"/>
        </w:rPr>
        <w:t xml:space="preserve">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38B105F" w14:textId="2195F5D8" w:rsidR="000804F8" w:rsidRDefault="000804F8" w:rsidP="000804F8">
      <w:pPr>
        <w:spacing w:line="480" w:lineRule="auto"/>
        <w:rPr>
          <w:u w:val="single"/>
        </w:rPr>
      </w:pPr>
      <w:r w:rsidRPr="000804F8">
        <w:rPr>
          <w:noProof/>
        </w:rPr>
        <w:drawing>
          <wp:inline distT="0" distB="0" distL="0" distR="0" wp14:anchorId="2CDDDEE5" wp14:editId="1235F174">
            <wp:extent cx="3024405" cy="4326916"/>
            <wp:effectExtent l="0" t="0" r="0" b="0"/>
            <wp:docPr id="83168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334DC56F" w14:textId="1A4DE325" w:rsidR="000804F8" w:rsidRPr="000804F8" w:rsidRDefault="00923507" w:rsidP="008B7189">
      <w:pPr>
        <w:spacing w:after="240"/>
        <w:jc w:val="both"/>
      </w:pPr>
      <w:r>
        <w:rPr>
          <w:b/>
          <w:bCs/>
        </w:rPr>
        <w:lastRenderedPageBreak/>
        <w:t>Figure 3</w:t>
      </w:r>
      <w:r w:rsidR="000804F8" w:rsidRPr="000804F8">
        <w:rPr>
          <w:b/>
          <w:bCs/>
        </w:rPr>
        <w:t>. Cells lacking bS21-2 have changes in protein abundance that cannot be explained by changes in transcript abundance.</w:t>
      </w:r>
      <w:r w:rsidR="000804F8" w:rsidRPr="000804F8">
        <w:t xml:space="preserve"> </w:t>
      </w:r>
      <w:commentRangeStart w:id="64"/>
      <w:r w:rsidR="000804F8" w:rsidRPr="000804F8">
        <w:t>Log</w:t>
      </w:r>
      <w:r w:rsidR="000804F8" w:rsidRPr="000804F8">
        <w:rPr>
          <w:vertAlign w:val="subscript"/>
        </w:rPr>
        <w:t>2</w:t>
      </w:r>
      <w:commentRangeEnd w:id="64"/>
      <w:r w:rsidR="004F3DFF">
        <w:rPr>
          <w:rStyle w:val="CommentReference"/>
        </w:rPr>
        <w:commentReference w:id="64"/>
      </w:r>
      <w:r w:rsidR="004F3DFF" w:rsidRPr="00256073">
        <w:t>-transformed</w:t>
      </w:r>
      <w:r w:rsidR="000804F8" w:rsidRPr="000804F8">
        <w:t xml:space="preserve"> fold change of </w:t>
      </w:r>
      <w:r w:rsidR="004F3DFF">
        <w:t>transcript abundances (x-axis_</w:t>
      </w:r>
      <w:r w:rsidR="000804F8" w:rsidRPr="000804F8">
        <w:t xml:space="preserve"> versus log</w:t>
      </w:r>
      <w:r w:rsidR="000804F8" w:rsidRPr="00256073">
        <w:rPr>
          <w:vertAlign w:val="subscript"/>
        </w:rPr>
        <w:t>2</w:t>
      </w:r>
      <w:r w:rsidR="004F3DFF" w:rsidRPr="00AA7C3C">
        <w:t>-transformed</w:t>
      </w:r>
      <w:r w:rsidR="000804F8" w:rsidRPr="000804F8">
        <w:t xml:space="preserve"> fold change of protein abundance</w:t>
      </w:r>
      <w:r w:rsidR="004F3DFF">
        <w:t>s</w:t>
      </w:r>
      <w:r w:rsidR="000804F8" w:rsidRPr="000804F8">
        <w:t xml:space="preserve"> </w:t>
      </w:r>
      <w:r w:rsidR="004F3DFF">
        <w:t xml:space="preserve">(y-axis) </w:t>
      </w:r>
      <w:r w:rsidR="000804F8" w:rsidRPr="000804F8">
        <w:t>between wild-type and Δ</w:t>
      </w:r>
      <w:r w:rsidR="000804F8" w:rsidRPr="00256073">
        <w:rPr>
          <w:i/>
          <w:iCs/>
        </w:rPr>
        <w:t>rpsU2</w:t>
      </w:r>
      <w:r w:rsidR="000804F8" w:rsidRPr="000804F8">
        <w:t xml:space="preserve"> cells. </w:t>
      </w:r>
      <w:commentRangeStart w:id="65"/>
      <w:r w:rsidR="000804F8" w:rsidRPr="000804F8">
        <w:t xml:space="preserve">The gene </w:t>
      </w:r>
      <w:proofErr w:type="spellStart"/>
      <w:r w:rsidR="000804F8" w:rsidRPr="00256073">
        <w:rPr>
          <w:i/>
          <w:iCs/>
        </w:rPr>
        <w:t>yqeY</w:t>
      </w:r>
      <w:proofErr w:type="spellEnd"/>
      <w:r w:rsidR="000804F8" w:rsidRPr="000804F8">
        <w:t xml:space="preserve"> is indicated in a red circle </w:t>
      </w:r>
      <w:commentRangeEnd w:id="65"/>
      <w:r w:rsidR="004F3DFF">
        <w:rPr>
          <w:rStyle w:val="CommentReference"/>
        </w:rPr>
        <w:commentReference w:id="65"/>
      </w:r>
      <w:r w:rsidR="000804F8">
        <w:fldChar w:fldCharType="begin"/>
      </w:r>
      <w:r w:rsidR="000804F8">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804F8">
        <w:fldChar w:fldCharType="separate"/>
      </w:r>
      <w:r w:rsidR="000804F8" w:rsidRPr="000804F8">
        <w:rPr>
          <w:rFonts w:cs="Arial"/>
        </w:rPr>
        <w:t>(Trautmann and Ramsey 2022)</w:t>
      </w:r>
      <w:r w:rsidR="000804F8">
        <w:fldChar w:fldCharType="end"/>
      </w:r>
      <w:r w:rsidR="000804F8">
        <w:t>.</w:t>
      </w:r>
    </w:p>
    <w:p w14:paraId="4049E457" w14:textId="29851174" w:rsidR="008B7189" w:rsidRDefault="008B7189" w:rsidP="003F2436">
      <w:pPr>
        <w:spacing w:line="480" w:lineRule="auto"/>
        <w:ind w:firstLine="450"/>
        <w:jc w:val="both"/>
        <w:rPr>
          <w:rFonts w:cs="Arial"/>
          <w:szCs w:val="24"/>
        </w:rPr>
      </w:pPr>
      <w:bookmarkStart w:id="66" w:name="_Toc140096584"/>
      <w:r>
        <w:rPr>
          <w:rFonts w:cs="Arial"/>
          <w:szCs w:val="24"/>
        </w:rPr>
        <w:t xml:space="preserve">The mechanism </w:t>
      </w:r>
      <w:r w:rsidR="00CB6EC9">
        <w:rPr>
          <w:rFonts w:cs="Arial"/>
          <w:szCs w:val="24"/>
        </w:rPr>
        <w:t>by which</w:t>
      </w:r>
      <w:r>
        <w:rPr>
          <w:rFonts w:cs="Arial"/>
          <w:szCs w:val="24"/>
        </w:rPr>
        <w:t xml:space="preserve"> bS21-2 </w:t>
      </w:r>
      <w:r w:rsidR="00CB6EC9">
        <w:rPr>
          <w:rFonts w:cs="Arial"/>
          <w:szCs w:val="24"/>
        </w:rPr>
        <w:t xml:space="preserve">exerts its effects </w:t>
      </w:r>
      <w:r>
        <w:rPr>
          <w:rFonts w:cs="Arial"/>
          <w:szCs w:val="24"/>
        </w:rPr>
        <w:t xml:space="preserve">on the proteome of </w:t>
      </w:r>
      <w:r>
        <w:rPr>
          <w:rFonts w:cs="Arial"/>
          <w:i/>
          <w:iCs/>
          <w:szCs w:val="24"/>
        </w:rPr>
        <w:t xml:space="preserve">F. tularensis </w:t>
      </w:r>
      <w:r w:rsidR="00CB6EC9">
        <w:rPr>
          <w:rFonts w:cs="Arial"/>
          <w:szCs w:val="24"/>
        </w:rPr>
        <w:t>is an ongoing research topic</w:t>
      </w:r>
      <w:r>
        <w:rPr>
          <w:rFonts w:cs="Arial"/>
          <w:szCs w:val="24"/>
        </w:rPr>
        <w:t xml:space="preserve">. </w:t>
      </w:r>
      <w:r w:rsidR="00CB6EC9">
        <w:rPr>
          <w:rFonts w:cs="Arial"/>
          <w:szCs w:val="24"/>
        </w:rPr>
        <w:t>I</w:t>
      </w:r>
      <w:r w:rsidR="00035BFA">
        <w:rPr>
          <w:rFonts w:cs="Arial"/>
          <w:szCs w:val="24"/>
        </w:rPr>
        <w:t xml:space="preserve">t </w:t>
      </w:r>
      <w:r w:rsidR="00CB6EC9">
        <w:rPr>
          <w:rFonts w:cs="Arial"/>
          <w:szCs w:val="24"/>
        </w:rPr>
        <w:t>possible that some</w:t>
      </w:r>
      <w:r w:rsidR="00035BFA">
        <w:rPr>
          <w:rFonts w:cs="Arial"/>
          <w:szCs w:val="24"/>
        </w:rPr>
        <w:t xml:space="preserve"> changes </w:t>
      </w:r>
      <w:r w:rsidR="00CB6EC9">
        <w:rPr>
          <w:rFonts w:cs="Arial"/>
          <w:szCs w:val="24"/>
        </w:rPr>
        <w:t xml:space="preserve">in protein abundance </w:t>
      </w:r>
      <w:r w:rsidR="00035BFA">
        <w:rPr>
          <w:rFonts w:cs="Arial"/>
          <w:szCs w:val="24"/>
        </w:rPr>
        <w:t xml:space="preserve">may be due to </w:t>
      </w:r>
      <w:commentRangeStart w:id="67"/>
      <w:r w:rsidR="00035BFA">
        <w:rPr>
          <w:rFonts w:cs="Arial"/>
          <w:szCs w:val="24"/>
        </w:rPr>
        <w:t xml:space="preserve">indirect </w:t>
      </w:r>
      <w:commentRangeEnd w:id="67"/>
      <w:r w:rsidR="00CB6EC9">
        <w:rPr>
          <w:rStyle w:val="CommentReference"/>
        </w:rPr>
        <w:commentReference w:id="67"/>
      </w:r>
      <w:r w:rsidR="00CB6EC9">
        <w:rPr>
          <w:rFonts w:cs="Arial"/>
          <w:szCs w:val="24"/>
        </w:rPr>
        <w:t>effects</w:t>
      </w:r>
      <w:r w:rsidR="00035BFA">
        <w:rPr>
          <w:rFonts w:cs="Arial"/>
          <w:szCs w:val="24"/>
        </w:rPr>
        <w:t xml:space="preserve">. </w:t>
      </w:r>
      <w:commentRangeStart w:id="68"/>
      <w:r w:rsidR="00035BFA">
        <w:rPr>
          <w:rFonts w:cs="Arial"/>
          <w:szCs w:val="24"/>
        </w:rPr>
        <w:t xml:space="preserve">For </w:t>
      </w:r>
      <w:commentRangeEnd w:id="68"/>
      <w:r w:rsidR="00CB6EC9">
        <w:rPr>
          <w:rStyle w:val="CommentReference"/>
        </w:rPr>
        <w:commentReference w:id="68"/>
      </w:r>
      <w:r w:rsidR="00035BFA">
        <w:rPr>
          <w:rFonts w:cs="Arial"/>
          <w:szCs w:val="24"/>
        </w:rPr>
        <w:t>regulation by bS21-2 directly, it has been determined</w:t>
      </w:r>
      <w:r>
        <w:rPr>
          <w:rFonts w:cs="Arial"/>
          <w:szCs w:val="24"/>
        </w:rPr>
        <w:t xml:space="preserve"> that an imperfect Shine-</w:t>
      </w:r>
      <w:proofErr w:type="spellStart"/>
      <w:r>
        <w:rPr>
          <w:rFonts w:cs="Arial"/>
          <w:szCs w:val="24"/>
        </w:rPr>
        <w:t>Delgarno</w:t>
      </w:r>
      <w:proofErr w:type="spellEnd"/>
      <w:r>
        <w:rPr>
          <w:rFonts w:cs="Arial"/>
          <w:szCs w:val="24"/>
        </w:rPr>
        <w:t xml:space="preserve"> sequence is required</w:t>
      </w:r>
      <w:r w:rsidR="00035BFA">
        <w:rPr>
          <w:rFonts w:cs="Arial"/>
          <w:szCs w:val="24"/>
        </w:rPr>
        <w:t xml:space="preserve"> for regulation. Further, </w:t>
      </w:r>
      <w:r w:rsidR="003F2436">
        <w:rPr>
          <w:rFonts w:cs="Arial"/>
          <w:szCs w:val="24"/>
        </w:rPr>
        <w:t xml:space="preserve">regulation is leader sequence dependent </w:t>
      </w:r>
      <w:r w:rsidR="003F2436">
        <w:rPr>
          <w:rFonts w:cs="Arial"/>
          <w:szCs w:val="24"/>
        </w:rPr>
        <w:fldChar w:fldCharType="begin"/>
      </w:r>
      <w:r w:rsidR="003F2436">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sidR="003F2436">
        <w:rPr>
          <w:rFonts w:cs="Arial"/>
          <w:szCs w:val="24"/>
        </w:rPr>
        <w:fldChar w:fldCharType="separate"/>
      </w:r>
      <w:r w:rsidR="003F2436" w:rsidRPr="003F2436">
        <w:rPr>
          <w:rFonts w:cs="Arial"/>
        </w:rPr>
        <w:t>(Trautmann et al. 2023)</w:t>
      </w:r>
      <w:r w:rsidR="003F2436">
        <w:rPr>
          <w:rFonts w:cs="Arial"/>
          <w:szCs w:val="24"/>
        </w:rPr>
        <w:fldChar w:fldCharType="end"/>
      </w:r>
      <w:r w:rsidR="003F2436">
        <w:rPr>
          <w:rFonts w:cs="Arial"/>
          <w:szCs w:val="24"/>
        </w:rPr>
        <w:t>.</w:t>
      </w:r>
    </w:p>
    <w:p w14:paraId="0D2A0A6D" w14:textId="77777777" w:rsidR="00405C64" w:rsidRDefault="00405C64" w:rsidP="00405C64">
      <w:pPr>
        <w:spacing w:line="480" w:lineRule="auto"/>
        <w:rPr>
          <w:i/>
          <w:iCs/>
        </w:rPr>
      </w:pPr>
      <w:r w:rsidRPr="00671685">
        <w:rPr>
          <w:i/>
          <w:iCs/>
        </w:rPr>
        <w:t>Ribosome heterogeneity in F. tularensis</w:t>
      </w:r>
    </w:p>
    <w:p w14:paraId="20DEBABC" w14:textId="77777777" w:rsidR="00405C64" w:rsidRPr="008A4D6E" w:rsidRDefault="00405C64" w:rsidP="00405C64">
      <w:pPr>
        <w:spacing w:line="480" w:lineRule="auto"/>
        <w:ind w:firstLine="450"/>
        <w:jc w:val="both"/>
      </w:pPr>
      <w:r>
        <w:t xml:space="preserve">Whereas zinc is known to </w:t>
      </w:r>
      <w:commentRangeStart w:id="69"/>
      <w:r>
        <w:t xml:space="preserve">trigger </w:t>
      </w:r>
      <w:commentRangeEnd w:id="69"/>
      <w:r>
        <w:rPr>
          <w:rStyle w:val="CommentReference"/>
        </w:rPr>
        <w:commentReference w:id="69"/>
      </w:r>
      <w:r>
        <w:t xml:space="preserve">paralogous ribosomal proteins, resulting in ribosomal state switching leading to heterogenous ribosomes, in </w:t>
      </w:r>
      <w:r>
        <w:rPr>
          <w:i/>
          <w:iCs/>
        </w:rPr>
        <w:t xml:space="preserve">F. tularensis </w:t>
      </w:r>
      <w:r>
        <w:t xml:space="preserve">the three homologs of bS21 lead to heterogenous ribosomes. Further, rather than a trigger event, </w:t>
      </w:r>
      <w:commentRangeStart w:id="70"/>
      <w:r>
        <w:t xml:space="preserve">it is instead proposed </w:t>
      </w:r>
      <w:commentRangeEnd w:id="70"/>
      <w:r>
        <w:rPr>
          <w:rStyle w:val="CommentReference"/>
        </w:rPr>
        <w:commentReference w:id="70"/>
      </w:r>
      <w:r>
        <w:t xml:space="preserve">that the mechanism behind ribosomal heterogeneity within </w:t>
      </w:r>
      <w:r>
        <w:rPr>
          <w:i/>
          <w:iCs/>
        </w:rPr>
        <w:t xml:space="preserve">F. tularensis </w:t>
      </w:r>
      <w:r>
        <w:t xml:space="preserve">is based on a system of autoregulation (Figure 6). Specifically, this autoregulation is shown by transcript reads mapped to the </w:t>
      </w:r>
      <w:r>
        <w:rPr>
          <w:i/>
          <w:iCs/>
        </w:rPr>
        <w:t xml:space="preserve">F. tularensis </w:t>
      </w:r>
      <w:r>
        <w:t xml:space="preserve">MMS operon showing that in cells lacking bS21-2, there is substantially more transcript of the rest of the operon. This phenotype is </w:t>
      </w:r>
      <w:commentRangeStart w:id="71"/>
      <w:r>
        <w:t xml:space="preserve">fixed </w:t>
      </w:r>
      <w:commentRangeEnd w:id="71"/>
      <w:r>
        <w:rPr>
          <w:rStyle w:val="CommentReference"/>
        </w:rPr>
        <w:commentReference w:id="71"/>
      </w:r>
      <w:r>
        <w:t xml:space="preserve">by all three homologs. </w:t>
      </w:r>
    </w:p>
    <w:p w14:paraId="1BAE8E8C" w14:textId="77777777" w:rsidR="00405C64" w:rsidRDefault="00405C64" w:rsidP="00405C64">
      <w:pPr>
        <w:spacing w:line="480" w:lineRule="auto"/>
      </w:pPr>
      <w:r>
        <w:rPr>
          <w:rFonts w:ascii="Helvetica" w:hAnsi="Helvetica"/>
          <w:noProof/>
          <w:szCs w:val="24"/>
        </w:rPr>
        <w:lastRenderedPageBreak/>
        <w:drawing>
          <wp:inline distT="0" distB="0" distL="0" distR="0" wp14:anchorId="2A227255" wp14:editId="0688E90B">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129F58F2" w14:textId="77777777" w:rsidR="00405C64" w:rsidRPr="008A4D6E" w:rsidRDefault="00405C64" w:rsidP="00405C64">
      <w:pPr>
        <w:pStyle w:val="Caption"/>
        <w:spacing w:after="240"/>
        <w:jc w:val="both"/>
        <w:rPr>
          <w:rFonts w:cs="Arial"/>
          <w:i w:val="0"/>
          <w:iCs w:val="0"/>
          <w:color w:val="000000" w:themeColor="text1"/>
          <w:sz w:val="22"/>
          <w:szCs w:val="22"/>
        </w:rPr>
      </w:pPr>
      <w:r>
        <w:rPr>
          <w:rFonts w:cs="Arial"/>
        </w:rPr>
        <w:t>Figure 6</w:t>
      </w:r>
      <w:r w:rsidRPr="008A4D6E">
        <w:rPr>
          <w:rFonts w:cs="Arial"/>
        </w:rPr>
        <w:t xml:space="preserve">. </w:t>
      </w:r>
      <w:r w:rsidRPr="008A4D6E">
        <w:rPr>
          <w:rFonts w:cs="Arial"/>
          <w:b/>
          <w:bCs/>
          <w:i w:val="0"/>
          <w:iCs w:val="0"/>
          <w:color w:val="000000" w:themeColor="text1"/>
        </w:rPr>
        <w:t xml:space="preserve">RNA Seq data suggests that bS21-2, bS21-1, and bS21-3 negatively regulate the </w:t>
      </w:r>
      <w:r w:rsidRPr="008A4D6E">
        <w:rPr>
          <w:rFonts w:cs="Arial"/>
          <w:b/>
          <w:bCs/>
          <w:color w:val="000000" w:themeColor="text1"/>
        </w:rPr>
        <w:t>rpsU2</w:t>
      </w:r>
      <w:r w:rsidRPr="008A4D6E">
        <w:rPr>
          <w:rFonts w:cs="Arial"/>
          <w:b/>
          <w:bCs/>
          <w:i w:val="0"/>
          <w:iCs w:val="0"/>
          <w:color w:val="000000" w:themeColor="text1"/>
        </w:rPr>
        <w:t xml:space="preserve"> operon. </w:t>
      </w:r>
      <w:r w:rsidRPr="008A4D6E">
        <w:rPr>
          <w:rFonts w:cs="Arial"/>
          <w:i w:val="0"/>
          <w:iCs w:val="0"/>
          <w:color w:val="000000" w:themeColor="text1"/>
        </w:rPr>
        <w:t xml:space="preserve">Normalized transcript abundance reads from RNA-Seq experiments mapped to the </w:t>
      </w:r>
      <w:r w:rsidRPr="008A4D6E">
        <w:rPr>
          <w:rFonts w:cs="Arial"/>
          <w:color w:val="000000" w:themeColor="text1"/>
        </w:rPr>
        <w:t>rpsU2</w:t>
      </w:r>
      <w:r w:rsidRPr="008A4D6E">
        <w:rPr>
          <w:rFonts w:cs="Arial"/>
          <w:i w:val="0"/>
          <w:iCs w:val="0"/>
          <w:color w:val="000000" w:themeColor="text1"/>
        </w:rPr>
        <w:t xml:space="preserve"> operon. Data from cells with bS21-2 (LVS pF), cells lacking bS21-2 (LVS Δ</w:t>
      </w:r>
      <w:r w:rsidRPr="008A4D6E">
        <w:rPr>
          <w:rFonts w:cs="Arial"/>
          <w:color w:val="000000" w:themeColor="text1"/>
        </w:rPr>
        <w:t xml:space="preserve">rpsU2 </w:t>
      </w:r>
      <w:r w:rsidRPr="008A4D6E">
        <w:rPr>
          <w:rFonts w:cs="Arial"/>
          <w:i w:val="0"/>
          <w:iCs w:val="0"/>
          <w:color w:val="000000" w:themeColor="text1"/>
        </w:rPr>
        <w:t>pF), and cells lacking bS21-2 but ectopically expressing either bS21-2, bS21-1, or bS21-3 (LVS Δ</w:t>
      </w:r>
      <w:r w:rsidRPr="008A4D6E">
        <w:rPr>
          <w:rFonts w:cs="Arial"/>
          <w:color w:val="000000" w:themeColor="text1"/>
        </w:rPr>
        <w:t>rpsU2</w:t>
      </w:r>
      <w:r w:rsidRPr="008A4D6E">
        <w:rPr>
          <w:rFonts w:cs="Arial"/>
          <w:i w:val="0"/>
          <w:iCs w:val="0"/>
          <w:color w:val="000000" w:themeColor="text1"/>
        </w:rPr>
        <w:t xml:space="preserve"> pF-bS21-2-V, pF-bS21-1-V, pF-bS21-3-V, respectively) from a heterologous strong promoter.</w:t>
      </w:r>
    </w:p>
    <w:p w14:paraId="0623E55A" w14:textId="77777777" w:rsidR="00405C64" w:rsidRPr="00671685" w:rsidRDefault="00405C64" w:rsidP="00405C64">
      <w:pPr>
        <w:spacing w:line="480" w:lineRule="auto"/>
        <w:jc w:val="both"/>
      </w:pPr>
      <w:r>
        <w:t xml:space="preserve">The autogenous regulation indicated, unlike the zinc mediated ribosome population system is, as will be discussed below, a mechanism which is more similar to other ribosomal proteins. </w:t>
      </w:r>
    </w:p>
    <w:p w14:paraId="59729F08" w14:textId="77815C28" w:rsidR="005D525F" w:rsidRPr="00256073" w:rsidRDefault="00A43BB9" w:rsidP="001F6595">
      <w:pPr>
        <w:pStyle w:val="Heading3"/>
        <w:rPr>
          <w:i/>
          <w:iCs/>
        </w:rPr>
      </w:pPr>
      <w:r w:rsidRPr="00671685">
        <w:t>bS21-1 and bS21-3</w:t>
      </w:r>
      <w:r w:rsidR="00FC2721">
        <w:t xml:space="preserve"> in </w:t>
      </w:r>
      <w:r w:rsidR="00FC2721" w:rsidRPr="00256073">
        <w:rPr>
          <w:i/>
          <w:iCs/>
        </w:rPr>
        <w:t>F. tularensis</w:t>
      </w:r>
      <w:bookmarkEnd w:id="66"/>
    </w:p>
    <w:p w14:paraId="3FF6E460" w14:textId="12CA3145" w:rsidR="005D525F" w:rsidRPr="005D525F" w:rsidRDefault="005D525F" w:rsidP="00E92026">
      <w:pPr>
        <w:spacing w:line="480" w:lineRule="auto"/>
        <w:jc w:val="both"/>
        <w:rPr>
          <w:i/>
          <w:iCs/>
        </w:rPr>
      </w:pPr>
      <w:r>
        <w:rPr>
          <w:i/>
          <w:iCs/>
        </w:rPr>
        <w:t>rpsU1 and rpsU3 operon structure</w:t>
      </w:r>
    </w:p>
    <w:p w14:paraId="1A8A4B04" w14:textId="42841CE5" w:rsidR="00100860" w:rsidRDefault="00FC2721" w:rsidP="00100860">
      <w:pPr>
        <w:spacing w:line="480" w:lineRule="auto"/>
        <w:ind w:firstLine="450"/>
        <w:jc w:val="both"/>
      </w:pPr>
      <w:r>
        <w:t>L</w:t>
      </w:r>
      <w:r w:rsidR="00FA68D4">
        <w:t xml:space="preserve">ess </w:t>
      </w:r>
      <w:r>
        <w:t xml:space="preserve">is </w:t>
      </w:r>
      <w:r w:rsidR="00FA68D4">
        <w:t xml:space="preserve">known about </w:t>
      </w:r>
      <w:r w:rsidR="00100860">
        <w:t xml:space="preserve">the roles of </w:t>
      </w:r>
      <w:r w:rsidR="00FA68D4">
        <w:t xml:space="preserve">bS21-1 and bS21-3 </w:t>
      </w:r>
      <w:r w:rsidR="00100860">
        <w:t xml:space="preserve">in </w:t>
      </w:r>
      <w:r w:rsidR="00100860" w:rsidRPr="00256073">
        <w:rPr>
          <w:i/>
          <w:iCs/>
        </w:rPr>
        <w:t xml:space="preserve">F. </w:t>
      </w:r>
      <w:proofErr w:type="gramStart"/>
      <w:r w:rsidR="00100860" w:rsidRPr="00256073">
        <w:rPr>
          <w:i/>
          <w:iCs/>
        </w:rPr>
        <w:t>tulare</w:t>
      </w:r>
      <w:r w:rsidR="00100860">
        <w:rPr>
          <w:i/>
          <w:iCs/>
        </w:rPr>
        <w:t>n</w:t>
      </w:r>
      <w:r w:rsidR="00100860" w:rsidRPr="00256073">
        <w:rPr>
          <w:i/>
          <w:iCs/>
        </w:rPr>
        <w:t>sis</w:t>
      </w:r>
      <w:proofErr w:type="gramEnd"/>
      <w:r w:rsidR="00100860">
        <w:rPr>
          <w:i/>
          <w:iCs/>
        </w:rPr>
        <w:t xml:space="preserve"> </w:t>
      </w:r>
      <w:r w:rsidR="00100860" w:rsidRPr="00256073">
        <w:t xml:space="preserve">and limited information can be gleaned from the genomic context of </w:t>
      </w:r>
      <w:r w:rsidR="00100860">
        <w:t>their</w:t>
      </w:r>
      <w:r w:rsidR="00100860" w:rsidRPr="00256073">
        <w:t xml:space="preserve"> genes</w:t>
      </w:r>
      <w:r w:rsidR="008B666A">
        <w:t xml:space="preserve">. </w:t>
      </w:r>
      <w:r w:rsidR="00100860">
        <w:t xml:space="preserve">The bS21-3-encoding gene, </w:t>
      </w:r>
      <w:r w:rsidR="00100860">
        <w:rPr>
          <w:i/>
          <w:iCs/>
        </w:rPr>
        <w:t xml:space="preserve">rpsU3, </w:t>
      </w:r>
      <w:r w:rsidR="00100860">
        <w:t xml:space="preserve">does not reside in an open-reading frame with any other annotated genes </w:t>
      </w:r>
      <w:r w:rsidR="00E746BF">
        <w:t>and t</w:t>
      </w:r>
      <w:r w:rsidR="00100860">
        <w:t xml:space="preserve">he gene encoding bS21-1 is encoded downstream of </w:t>
      </w:r>
      <w:proofErr w:type="spellStart"/>
      <w:r w:rsidR="00100860" w:rsidRPr="00256073">
        <w:rPr>
          <w:i/>
          <w:iCs/>
        </w:rPr>
        <w:t>cspC</w:t>
      </w:r>
      <w:proofErr w:type="spellEnd"/>
      <w:r w:rsidR="00100860">
        <w:t>, a cold shock protein</w:t>
      </w:r>
      <w:r w:rsidR="00E746BF">
        <w:t xml:space="preserve"> </w:t>
      </w:r>
      <w:r w:rsidR="00E746BF">
        <w:fldChar w:fldCharType="begin"/>
      </w:r>
      <w:r w:rsidR="00E746BF">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746BF">
        <w:fldChar w:fldCharType="separate"/>
      </w:r>
      <w:r w:rsidR="00E746BF" w:rsidRPr="00E31C99">
        <w:rPr>
          <w:rFonts w:cs="Arial"/>
        </w:rPr>
        <w:t>(Trautmann and Ramsey 2022)</w:t>
      </w:r>
      <w:r w:rsidR="00E746BF">
        <w:fldChar w:fldCharType="end"/>
      </w:r>
      <w:r w:rsidR="00100860">
        <w:t xml:space="preserve">. </w:t>
      </w:r>
    </w:p>
    <w:p w14:paraId="7BC95172" w14:textId="44FEC6BF" w:rsidR="00F140A6" w:rsidRDefault="00100860" w:rsidP="00E92026">
      <w:pPr>
        <w:spacing w:line="480" w:lineRule="auto"/>
        <w:ind w:firstLine="450"/>
        <w:jc w:val="both"/>
      </w:pPr>
      <w:r>
        <w:t xml:space="preserve">The location of </w:t>
      </w:r>
      <w:r w:rsidRPr="00256073">
        <w:rPr>
          <w:i/>
          <w:iCs/>
        </w:rPr>
        <w:t>rpsU1</w:t>
      </w:r>
      <w:r>
        <w:t xml:space="preserve"> adjacent to a cold shock protein is similar to the genetic organization of</w:t>
      </w:r>
      <w:r w:rsidR="00732F7B">
        <w:t xml:space="preserve"> one of two</w:t>
      </w:r>
      <w:commentRangeStart w:id="72"/>
      <w:r>
        <w:t xml:space="preserve"> </w:t>
      </w:r>
      <w:proofErr w:type="spellStart"/>
      <w:r w:rsidRPr="00256073">
        <w:rPr>
          <w:i/>
          <w:iCs/>
        </w:rPr>
        <w:t>rpsU</w:t>
      </w:r>
      <w:proofErr w:type="spellEnd"/>
      <w:r w:rsidR="00732F7B">
        <w:rPr>
          <w:i/>
          <w:iCs/>
        </w:rPr>
        <w:t xml:space="preserve"> </w:t>
      </w:r>
      <w:r w:rsidR="00732F7B" w:rsidRPr="00256073">
        <w:t>homolog</w:t>
      </w:r>
      <w:r w:rsidR="00732F7B">
        <w:t>s</w:t>
      </w:r>
      <w:r>
        <w:t xml:space="preserve"> </w:t>
      </w:r>
      <w:commentRangeEnd w:id="72"/>
      <w:r w:rsidR="00732F7B">
        <w:rPr>
          <w:rStyle w:val="CommentReference"/>
        </w:rPr>
        <w:commentReference w:id="72"/>
      </w:r>
      <w:r>
        <w:t xml:space="preserve">in </w:t>
      </w:r>
      <w:proofErr w:type="spellStart"/>
      <w:r w:rsidRPr="00FA68D4">
        <w:rPr>
          <w:i/>
          <w:iCs/>
        </w:rPr>
        <w:t>Sinorhizobium</w:t>
      </w:r>
      <w:proofErr w:type="spellEnd"/>
      <w:r w:rsidRPr="00FA68D4">
        <w:rPr>
          <w:i/>
          <w:iCs/>
        </w:rPr>
        <w:t xml:space="preserve"> </w:t>
      </w:r>
      <w:proofErr w:type="spellStart"/>
      <w:r w:rsidRPr="00FA68D4">
        <w:rPr>
          <w:i/>
          <w:iCs/>
        </w:rPr>
        <w:t>meliloti</w:t>
      </w:r>
      <w:proofErr w:type="spellEnd"/>
      <w:r>
        <w:rPr>
          <w:i/>
          <w:iCs/>
        </w:rPr>
        <w:t>.</w:t>
      </w:r>
      <w:r>
        <w:t xml:space="preserve"> </w:t>
      </w:r>
      <w:r w:rsidR="008B666A">
        <w:rPr>
          <w:i/>
          <w:iCs/>
        </w:rPr>
        <w:t xml:space="preserve"> </w:t>
      </w:r>
      <w:r w:rsidR="00FA68D4">
        <w:lastRenderedPageBreak/>
        <w:t xml:space="preserve">Specifically, </w:t>
      </w:r>
      <w:r w:rsidR="00732F7B">
        <w:t xml:space="preserve">this </w:t>
      </w:r>
      <w:proofErr w:type="spellStart"/>
      <w:r w:rsidRPr="00256073">
        <w:rPr>
          <w:i/>
          <w:iCs/>
        </w:rPr>
        <w:t>rpsU</w:t>
      </w:r>
      <w:proofErr w:type="spellEnd"/>
      <w:r>
        <w:t xml:space="preserve"> </w:t>
      </w:r>
      <w:r w:rsidR="00732F7B">
        <w:t xml:space="preserve">homolog </w:t>
      </w:r>
      <w:r>
        <w:t xml:space="preserve">is encoded in an operon downstream of two genes, </w:t>
      </w:r>
      <w:proofErr w:type="spellStart"/>
      <w:r w:rsidR="00FA68D4" w:rsidRPr="00B75281">
        <w:rPr>
          <w:i/>
          <w:iCs/>
        </w:rPr>
        <w:t>cspA</w:t>
      </w:r>
      <w:proofErr w:type="spellEnd"/>
      <w:r>
        <w:t xml:space="preserve"> and </w:t>
      </w:r>
      <w:r w:rsidR="00732F7B">
        <w:t>ORF2 (</w:t>
      </w:r>
      <w:commentRangeStart w:id="73"/>
      <w:r w:rsidR="00732F7B">
        <w:t>now annotated as SM_RS10560)</w:t>
      </w:r>
      <w:r w:rsidR="00732F7B" w:rsidDel="00732F7B">
        <w:t xml:space="preserve"> </w:t>
      </w:r>
      <w:commentRangeEnd w:id="73"/>
      <w:r w:rsidR="00732F7B">
        <w:rPr>
          <w:rStyle w:val="CommentReference"/>
        </w:rPr>
        <w:commentReference w:id="73"/>
      </w:r>
      <w:r w:rsidR="00FA68D4">
        <w:t xml:space="preserve">in </w:t>
      </w:r>
      <w:proofErr w:type="spellStart"/>
      <w:r w:rsidR="00FA68D4" w:rsidRPr="00FA68D4">
        <w:rPr>
          <w:i/>
          <w:iCs/>
        </w:rPr>
        <w:t>Sinorhizobium</w:t>
      </w:r>
      <w:proofErr w:type="spellEnd"/>
      <w:r w:rsidR="00FA68D4" w:rsidRPr="00FA68D4">
        <w:rPr>
          <w:i/>
          <w:iCs/>
        </w:rPr>
        <w:t xml:space="preserve"> </w:t>
      </w:r>
      <w:proofErr w:type="spellStart"/>
      <w:r w:rsidR="00FA68D4" w:rsidRPr="00FA68D4">
        <w:rPr>
          <w:i/>
          <w:iCs/>
        </w:rPr>
        <w:t>meliloti</w:t>
      </w:r>
      <w:proofErr w:type="spellEnd"/>
      <w:r w:rsidR="00FA68D4">
        <w:t xml:space="preserve">. </w:t>
      </w:r>
      <w:commentRangeStart w:id="74"/>
      <w:r w:rsidR="00B75281">
        <w:t>This ORF2 refers to a novel polypeptide sequence which the authors determined to be of the cold shock family, though there was no found similarity to other known sequences</w:t>
      </w:r>
      <w:commentRangeEnd w:id="74"/>
      <w:r w:rsidR="00732F7B">
        <w:rPr>
          <w:rStyle w:val="CommentReference"/>
        </w:rPr>
        <w:commentReference w:id="74"/>
      </w:r>
      <w:r w:rsidR="00B75281">
        <w:t xml:space="preserve">. </w:t>
      </w:r>
      <w:r w:rsidR="00CC0BDE">
        <w:t>T</w:t>
      </w:r>
      <w:r w:rsidR="00B75281">
        <w:t xml:space="preserve">he authors determined that </w:t>
      </w:r>
      <w:proofErr w:type="spellStart"/>
      <w:r w:rsidR="00B75281">
        <w:rPr>
          <w:i/>
          <w:iCs/>
        </w:rPr>
        <w:t>cspA</w:t>
      </w:r>
      <w:proofErr w:type="spellEnd"/>
      <w:r w:rsidR="00B75281">
        <w:rPr>
          <w:i/>
          <w:iCs/>
        </w:rPr>
        <w:t xml:space="preserve"> </w:t>
      </w:r>
      <w:commentRangeStart w:id="75"/>
      <w:r w:rsidR="00B75281">
        <w:t>could be formed as a single mRNA signal</w:t>
      </w:r>
      <w:commentRangeEnd w:id="75"/>
      <w:r w:rsidR="00CC0BDE">
        <w:rPr>
          <w:rStyle w:val="CommentReference"/>
        </w:rPr>
        <w:commentReference w:id="75"/>
      </w:r>
      <w:r w:rsidR="00B75281">
        <w:t xml:space="preserve">, or a polycistronic mRNA for the full operon. These </w:t>
      </w:r>
      <w:commentRangeStart w:id="76"/>
      <w:r w:rsidR="00B75281">
        <w:t xml:space="preserve">signals </w:t>
      </w:r>
      <w:commentRangeEnd w:id="76"/>
      <w:r w:rsidR="00CC0BDE">
        <w:rPr>
          <w:rStyle w:val="CommentReference"/>
        </w:rPr>
        <w:commentReference w:id="76"/>
      </w:r>
      <w:r w:rsidR="00B75281">
        <w:t>both responded to cold shock, with a higher fold increase in the polycistronic signal by 105-fold.</w:t>
      </w:r>
      <w:r w:rsidR="00A6178F">
        <w:t xml:space="preserve"> Further, </w:t>
      </w:r>
      <w:commentRangeStart w:id="77"/>
      <w:r w:rsidR="00A6178F">
        <w:t xml:space="preserve">it was determined </w:t>
      </w:r>
      <w:commentRangeEnd w:id="77"/>
      <w:r w:rsidR="00E57BFC">
        <w:rPr>
          <w:rStyle w:val="CommentReference"/>
        </w:rPr>
        <w:commentReference w:id="77"/>
      </w:r>
      <w:r w:rsidR="00A6178F">
        <w:t xml:space="preserve">that both the promoter and 5′ UTR lead to </w:t>
      </w:r>
      <w:commentRangeStart w:id="78"/>
      <w:r w:rsidR="00A6178F">
        <w:t xml:space="preserve">regulation </w:t>
      </w:r>
      <w:commentRangeEnd w:id="78"/>
      <w:r w:rsidR="00E57BFC">
        <w:rPr>
          <w:rStyle w:val="CommentReference"/>
        </w:rPr>
        <w:commentReference w:id="78"/>
      </w:r>
      <w:r w:rsidR="00A6178F">
        <w:t xml:space="preserve">of the </w:t>
      </w:r>
      <w:proofErr w:type="spellStart"/>
      <w:r w:rsidR="00A6178F">
        <w:rPr>
          <w:i/>
          <w:iCs/>
        </w:rPr>
        <w:t>cspA</w:t>
      </w:r>
      <w:proofErr w:type="spellEnd"/>
      <w:r w:rsidR="00A6178F">
        <w:rPr>
          <w:i/>
          <w:iCs/>
        </w:rPr>
        <w:t xml:space="preserve"> </w:t>
      </w:r>
      <w:r w:rsidR="00A6178F">
        <w:t>operon during cold shock, with a much greater effect seen by the 5′ UTR. Interestingly, the authors also noted that at 30°C, the 5′ UTR decreased transcript abundance,</w:t>
      </w:r>
      <w:commentRangeStart w:id="79"/>
      <w:r w:rsidR="00A6178F">
        <w:t xml:space="preserve"> seemingly by degradation</w:t>
      </w:r>
      <w:commentRangeEnd w:id="79"/>
      <w:r w:rsidR="00E57BFC">
        <w:rPr>
          <w:rStyle w:val="CommentReference"/>
        </w:rPr>
        <w:commentReference w:id="79"/>
      </w:r>
      <w:r w:rsidR="00A6178F">
        <w:t xml:space="preserve">. The authors speculated that </w:t>
      </w:r>
      <w:proofErr w:type="spellStart"/>
      <w:r w:rsidR="00A6178F">
        <w:rPr>
          <w:i/>
          <w:iCs/>
        </w:rPr>
        <w:t>rpsU</w:t>
      </w:r>
      <w:proofErr w:type="spellEnd"/>
      <w:r w:rsidR="00A6178F">
        <w:rPr>
          <w:i/>
          <w:iCs/>
        </w:rPr>
        <w:t xml:space="preserve"> </w:t>
      </w:r>
      <w:r w:rsidR="00A6178F">
        <w:t>may increase the affinity of mRNAs with ribosomal machinery</w:t>
      </w:r>
      <w:r w:rsidR="00E746BF">
        <w:t>,</w:t>
      </w:r>
      <w:r w:rsidR="00A6178F">
        <w:t xml:space="preserve"> which is decreased during cold stress</w:t>
      </w:r>
      <w:r w:rsidR="00643173">
        <w:t>.</w:t>
      </w:r>
      <w:r w:rsidR="00A6178F">
        <w:t xml:space="preserve"> </w:t>
      </w:r>
      <w:r w:rsidR="00643173">
        <w:t xml:space="preserve">Though they did not observe a cold-shock susceptible phenotype in cells lacking this </w:t>
      </w:r>
      <w:proofErr w:type="spellStart"/>
      <w:r w:rsidR="00643173">
        <w:rPr>
          <w:i/>
          <w:iCs/>
        </w:rPr>
        <w:t>rpsU</w:t>
      </w:r>
      <w:proofErr w:type="spellEnd"/>
      <w:r w:rsidR="00643173">
        <w:t xml:space="preserve">, they did note that another homolog was present in the genome and that it was possible that this homolog </w:t>
      </w:r>
      <w:r w:rsidR="00E746BF">
        <w:t xml:space="preserve">compensated </w:t>
      </w:r>
      <w:r w:rsidR="00643173">
        <w:t xml:space="preserve">for the deleted </w:t>
      </w:r>
      <w:proofErr w:type="spellStart"/>
      <w:r w:rsidR="00643173">
        <w:rPr>
          <w:i/>
          <w:iCs/>
        </w:rPr>
        <w:t>rpsU</w:t>
      </w:r>
      <w:proofErr w:type="spellEnd"/>
      <w:r w:rsidR="00643173">
        <w:t xml:space="preserve"> </w:t>
      </w:r>
      <w:r w:rsidR="00643173">
        <w:fldChar w:fldCharType="begin"/>
      </w:r>
      <w:r w:rsidR="005D525F">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sidR="00643173">
        <w:fldChar w:fldCharType="separate"/>
      </w:r>
      <w:r w:rsidR="005D525F" w:rsidRPr="005D525F">
        <w:rPr>
          <w:rFonts w:cs="Arial"/>
          <w:szCs w:val="24"/>
        </w:rPr>
        <w:t>(O’Connell and Thomashow 2000)</w:t>
      </w:r>
      <w:r w:rsidR="00643173">
        <w:fldChar w:fldCharType="end"/>
      </w:r>
      <w:r w:rsidR="00643173">
        <w:rPr>
          <w:i/>
          <w:iCs/>
        </w:rPr>
        <w:t xml:space="preserve">. </w:t>
      </w:r>
    </w:p>
    <w:p w14:paraId="6E0D3570" w14:textId="6921A651" w:rsidR="002E2767" w:rsidRDefault="005D525F" w:rsidP="00E92026">
      <w:pPr>
        <w:spacing w:line="480" w:lineRule="auto"/>
        <w:ind w:firstLine="450"/>
        <w:jc w:val="both"/>
      </w:pPr>
      <w:r>
        <w:t xml:space="preserve">In </w:t>
      </w:r>
      <w:r>
        <w:rPr>
          <w:i/>
          <w:iCs/>
        </w:rPr>
        <w:t xml:space="preserve">F. tularensis, rpsU1 </w:t>
      </w:r>
      <w:r>
        <w:t xml:space="preserve">does not share an operon with </w:t>
      </w:r>
      <w:proofErr w:type="spellStart"/>
      <w:r w:rsidRPr="005D525F">
        <w:rPr>
          <w:i/>
          <w:iCs/>
        </w:rPr>
        <w:t>cspA</w:t>
      </w:r>
      <w:proofErr w:type="spellEnd"/>
      <w:r>
        <w:rPr>
          <w:i/>
          <w:iCs/>
        </w:rPr>
        <w:t xml:space="preserve">, </w:t>
      </w:r>
      <w:r>
        <w:t xml:space="preserve">but rather </w:t>
      </w:r>
      <w:proofErr w:type="spellStart"/>
      <w:r w:rsidRPr="005D525F">
        <w:rPr>
          <w:i/>
          <w:iCs/>
        </w:rPr>
        <w:t>cspC</w:t>
      </w:r>
      <w:proofErr w:type="spellEnd"/>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 xml:space="preserve">the </w:t>
      </w:r>
      <w:proofErr w:type="spellStart"/>
      <w:r w:rsidR="00B23E91">
        <w:t>C</w:t>
      </w:r>
      <w:r w:rsidR="00F140A6">
        <w:t>spC</w:t>
      </w:r>
      <w:proofErr w:type="spellEnd"/>
      <w:r w:rsidR="00F140A6">
        <w:t xml:space="preserve"> protein has been found to act as a t</w:t>
      </w:r>
      <w:r w:rsidR="00F140A6" w:rsidRPr="00F140A6">
        <w:t xml:space="preserve">ranscription </w:t>
      </w:r>
      <w:proofErr w:type="spellStart"/>
      <w:r w:rsidR="00F140A6" w:rsidRPr="00F140A6">
        <w:t>antiterminator</w:t>
      </w:r>
      <w:proofErr w:type="spellEnd"/>
      <w:r w:rsidR="00F140A6">
        <w:t>, and may down-regulat</w:t>
      </w:r>
      <w:r w:rsidR="00B23E91">
        <w:t>e</w:t>
      </w:r>
      <w:r w:rsidR="00F140A6">
        <w:t xml:space="preserve"> heat shock proteins </w:t>
      </w:r>
      <w:r w:rsidR="00F140A6">
        <w:fldChar w:fldCharType="begin"/>
      </w:r>
      <w:r w:rsidR="00F140A6">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rsidR="00F140A6">
        <w:fldChar w:fldCharType="separate"/>
      </w:r>
      <w:r w:rsidR="00F140A6" w:rsidRPr="00F140A6">
        <w:rPr>
          <w:rFonts w:cs="Arial"/>
        </w:rPr>
        <w:t>(Bae et al. 2000; Shenhar et al. 2009)</w:t>
      </w:r>
      <w:r w:rsidR="00F140A6">
        <w:fldChar w:fldCharType="end"/>
      </w:r>
      <w:r w:rsidR="00F140A6">
        <w:t xml:space="preserve">. </w:t>
      </w:r>
      <w:r w:rsidR="00B23E91">
        <w:t xml:space="preserve">Additionally the production of </w:t>
      </w:r>
      <w:proofErr w:type="spellStart"/>
      <w:r w:rsidR="00B23E91">
        <w:t>C</w:t>
      </w:r>
      <w:r w:rsidR="00F140A6">
        <w:t>spC</w:t>
      </w:r>
      <w:proofErr w:type="spellEnd"/>
      <w:r w:rsidR="00F140A6">
        <w:t xml:space="preserve"> was found </w:t>
      </w:r>
      <w:r w:rsidR="00B23E91">
        <w:t xml:space="preserve">is not induced by </w:t>
      </w:r>
      <w:r w:rsidR="00F140A6">
        <w:t xml:space="preserve">cold-shock </w:t>
      </w:r>
      <w:r w:rsidR="00F140A6">
        <w:fldChar w:fldCharType="begin"/>
      </w:r>
      <w:r w:rsidR="00F140A6">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rsidR="00F140A6">
        <w:fldChar w:fldCharType="separate"/>
      </w:r>
      <w:r w:rsidR="00F140A6" w:rsidRPr="00F140A6">
        <w:rPr>
          <w:rFonts w:cs="Arial"/>
        </w:rPr>
        <w:t>(Czapski and Trun 2014)</w:t>
      </w:r>
      <w:r w:rsidR="00F140A6">
        <w:fldChar w:fldCharType="end"/>
      </w:r>
      <w:r w:rsidR="00F140A6">
        <w:t xml:space="preserve">. </w:t>
      </w:r>
      <w:r w:rsidR="00B23E91">
        <w:t>W</w:t>
      </w:r>
      <w:r w:rsidR="00F140A6">
        <w:t xml:space="preserve">hile </w:t>
      </w:r>
      <w:proofErr w:type="spellStart"/>
      <w:r w:rsidR="00F140A6">
        <w:rPr>
          <w:i/>
          <w:iCs/>
        </w:rPr>
        <w:t>rpsU</w:t>
      </w:r>
      <w:proofErr w:type="spellEnd"/>
      <w:r w:rsidR="00F140A6">
        <w:rPr>
          <w:i/>
          <w:iCs/>
        </w:rPr>
        <w:t xml:space="preserve"> </w:t>
      </w:r>
      <w:r w:rsidR="00B23E91" w:rsidRPr="00256073">
        <w:t xml:space="preserve">genes </w:t>
      </w:r>
      <w:r w:rsidR="00F140A6">
        <w:t xml:space="preserve">in both </w:t>
      </w:r>
      <w:r w:rsidR="00F140A6" w:rsidRPr="00FA68D4">
        <w:rPr>
          <w:i/>
          <w:iCs/>
        </w:rPr>
        <w:t>S</w:t>
      </w:r>
      <w:r w:rsidR="00F140A6">
        <w:rPr>
          <w:i/>
          <w:iCs/>
        </w:rPr>
        <w:t>.</w:t>
      </w:r>
      <w:r w:rsidR="00F140A6" w:rsidRPr="00FA68D4">
        <w:rPr>
          <w:i/>
          <w:iCs/>
        </w:rPr>
        <w:t xml:space="preserve"> </w:t>
      </w:r>
      <w:proofErr w:type="spellStart"/>
      <w:r w:rsidR="00F140A6" w:rsidRPr="00FA68D4">
        <w:rPr>
          <w:i/>
          <w:iCs/>
        </w:rPr>
        <w:t>meliloti</w:t>
      </w:r>
      <w:proofErr w:type="spellEnd"/>
      <w:r w:rsidR="00F140A6">
        <w:t xml:space="preserve"> </w:t>
      </w:r>
      <w:r w:rsidR="002E2767" w:rsidRPr="005D525F">
        <w:t>and</w:t>
      </w:r>
      <w:r w:rsidR="002E2767" w:rsidRPr="00671685">
        <w:t xml:space="preserve"> </w:t>
      </w:r>
      <w:r w:rsidR="00F140A6">
        <w:rPr>
          <w:i/>
          <w:iCs/>
        </w:rPr>
        <w:t xml:space="preserve">F. tularensis </w:t>
      </w:r>
      <w:proofErr w:type="gramStart"/>
      <w:r w:rsidR="00B23E91">
        <w:t>sharing</w:t>
      </w:r>
      <w:proofErr w:type="gramEnd"/>
      <w:r w:rsidR="00B23E91">
        <w:t xml:space="preserve"> an operon with cold </w:t>
      </w:r>
      <w:r w:rsidR="00B23E91">
        <w:lastRenderedPageBreak/>
        <w:t>chock proteins, it is likely that the regulation and function of</w:t>
      </w:r>
      <w:r w:rsidR="00F140A6">
        <w:t xml:space="preserve"> these operons </w:t>
      </w:r>
      <w:r w:rsidR="00B23E91">
        <w:t>are</w:t>
      </w:r>
      <w:r w:rsidR="00F140A6">
        <w:t xml:space="preserve"> unique. </w:t>
      </w:r>
    </w:p>
    <w:p w14:paraId="662AAFEB" w14:textId="7AE06D03" w:rsidR="00E31C99" w:rsidRPr="00E31C99" w:rsidRDefault="00B339CA" w:rsidP="00E92026">
      <w:pPr>
        <w:spacing w:line="480" w:lineRule="auto"/>
        <w:jc w:val="both"/>
        <w:rPr>
          <w:i/>
          <w:iCs/>
        </w:rPr>
      </w:pPr>
      <w:r>
        <w:t xml:space="preserve">The roles of bS21-1 and bS21-3 in </w:t>
      </w:r>
      <w:r w:rsidRPr="00256073">
        <w:rPr>
          <w:i/>
          <w:iCs/>
        </w:rPr>
        <w:t xml:space="preserve">F. tularensis </w:t>
      </w:r>
    </w:p>
    <w:p w14:paraId="68E65909" w14:textId="2DD090C6" w:rsidR="00E31C99" w:rsidRPr="00E31C99" w:rsidRDefault="00E31C99" w:rsidP="00E92026">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This was determined </w:t>
      </w:r>
      <w:commentRangeStart w:id="80"/>
      <w:r>
        <w:t>through spectral counts of intact ribosomes</w:t>
      </w:r>
      <w:commentRangeEnd w:id="80"/>
      <w:r w:rsidR="00B339CA">
        <w:rPr>
          <w:rStyle w:val="CommentReference"/>
        </w:rPr>
        <w:commentReference w:id="80"/>
      </w:r>
      <w:r>
        <w:t xml:space="preserve">, in which </w:t>
      </w:r>
      <w:commentRangeStart w:id="81"/>
      <w:r w:rsidR="00E92026">
        <w:t xml:space="preserve">either bS21-1 or bS21-3 </w:t>
      </w:r>
      <w:commentRangeEnd w:id="81"/>
      <w:r w:rsidR="00B339CA">
        <w:rPr>
          <w:rStyle w:val="CommentReference"/>
        </w:rPr>
        <w:commentReference w:id="81"/>
      </w:r>
      <w:r w:rsidR="00E92026">
        <w:t xml:space="preserve">were only identified in one sample of ribosomes (Figure 2). However, this data also shows that bS21-1 and/or bS21-3 can incorporate into ribosomes, lending to heterogenous ribosomes </w:t>
      </w:r>
      <w:r w:rsidR="00E92026">
        <w:fldChar w:fldCharType="begin"/>
      </w:r>
      <w:r w:rsidR="00E92026">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E92026" w:rsidRPr="00E92026">
        <w:rPr>
          <w:rFonts w:cs="Arial"/>
        </w:rPr>
        <w:t>(Trautmann and Ramsey 2022)</w:t>
      </w:r>
      <w:r w:rsidR="00E92026">
        <w:fldChar w:fldCharType="end"/>
      </w:r>
      <w:r w:rsidR="00E92026">
        <w:t xml:space="preserve">. </w:t>
      </w:r>
    </w:p>
    <w:p w14:paraId="593475D3" w14:textId="77777777" w:rsidR="000F3BF7" w:rsidRPr="00671685" w:rsidRDefault="000F3BF7" w:rsidP="000F3BF7">
      <w:pPr>
        <w:keepNext/>
        <w:spacing w:line="480" w:lineRule="auto"/>
      </w:pPr>
      <w:r w:rsidRPr="00671685">
        <w:rPr>
          <w:noProof/>
        </w:rPr>
        <w:drawing>
          <wp:inline distT="0" distB="0" distL="0" distR="0" wp14:anchorId="18641865" wp14:editId="0DCD8F8E">
            <wp:extent cx="3483200" cy="859536"/>
            <wp:effectExtent l="0" t="0" r="3175" b="0"/>
            <wp:docPr id="653655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7F6F0C5C" w14:textId="1497060E" w:rsidR="000F3BF7" w:rsidRPr="00671685" w:rsidRDefault="00923507" w:rsidP="007B2AB8">
      <w:pPr>
        <w:pStyle w:val="Caption"/>
        <w:spacing w:before="0"/>
        <w:jc w:val="both"/>
        <w:rPr>
          <w:i w:val="0"/>
          <w:iCs w:val="0"/>
        </w:rPr>
      </w:pPr>
      <w:r>
        <w:rPr>
          <w:b/>
          <w:bCs/>
          <w:i w:val="0"/>
          <w:iCs w:val="0"/>
        </w:rPr>
        <w:t>Figure 4</w:t>
      </w:r>
      <w:r w:rsidR="000F3BF7" w:rsidRPr="00671685">
        <w:rPr>
          <w:b/>
          <w:bCs/>
          <w:i w:val="0"/>
          <w:iCs w:val="0"/>
        </w:rPr>
        <w:t>. bS21-</w:t>
      </w:r>
      <w:r w:rsidR="00E31C99">
        <w:rPr>
          <w:b/>
          <w:bCs/>
          <w:i w:val="0"/>
          <w:iCs w:val="0"/>
        </w:rPr>
        <w:t>1 and bS21-3</w:t>
      </w:r>
      <w:r w:rsidR="000F3BF7" w:rsidRPr="00671685">
        <w:rPr>
          <w:b/>
          <w:bCs/>
          <w:i w:val="0"/>
          <w:iCs w:val="0"/>
        </w:rPr>
        <w:t xml:space="preserve"> </w:t>
      </w:r>
      <w:r w:rsidR="00E31C99">
        <w:rPr>
          <w:b/>
          <w:bCs/>
          <w:i w:val="0"/>
          <w:iCs w:val="0"/>
        </w:rPr>
        <w:t>are</w:t>
      </w:r>
      <w:r w:rsidR="000F3BF7" w:rsidRPr="00671685">
        <w:rPr>
          <w:b/>
          <w:bCs/>
          <w:i w:val="0"/>
          <w:iCs w:val="0"/>
        </w:rPr>
        <w:t xml:space="preserve"> the </w:t>
      </w:r>
      <w:r w:rsidR="00E31C99">
        <w:rPr>
          <w:b/>
          <w:bCs/>
          <w:i w:val="0"/>
          <w:iCs w:val="0"/>
        </w:rPr>
        <w:t>least</w:t>
      </w:r>
      <w:r w:rsidR="000F3BF7" w:rsidRPr="00671685">
        <w:rPr>
          <w:b/>
          <w:bCs/>
          <w:i w:val="0"/>
          <w:iCs w:val="0"/>
        </w:rPr>
        <w:t xml:space="preserve"> abundant homolog</w:t>
      </w:r>
      <w:r w:rsidR="00E31C99">
        <w:rPr>
          <w:b/>
          <w:bCs/>
          <w:i w:val="0"/>
          <w:iCs w:val="0"/>
        </w:rPr>
        <w:t>s</w:t>
      </w:r>
      <w:r w:rsidR="000F3BF7" w:rsidRPr="00671685">
        <w:rPr>
          <w:b/>
          <w:bCs/>
          <w:i w:val="0"/>
          <w:iCs w:val="0"/>
        </w:rPr>
        <w:t xml:space="preserve"> in</w:t>
      </w:r>
      <w:r w:rsidR="000F3BF7" w:rsidRPr="00671685">
        <w:rPr>
          <w:b/>
          <w:bCs/>
        </w:rPr>
        <w:t xml:space="preserve"> F. tularensis. </w:t>
      </w:r>
      <w:r w:rsidR="000F3BF7" w:rsidRPr="00671685">
        <w:rPr>
          <w:i w:val="0"/>
          <w:iCs w:val="0"/>
        </w:rPr>
        <w:t xml:space="preserve">Spectral counts </w:t>
      </w:r>
      <w:proofErr w:type="gramStart"/>
      <w:r w:rsidR="000F3BF7" w:rsidRPr="00671685">
        <w:rPr>
          <w:i w:val="0"/>
          <w:iCs w:val="0"/>
        </w:rPr>
        <w:t>suggesting</w:t>
      </w:r>
      <w:proofErr w:type="gramEnd"/>
      <w:r w:rsidR="000F3BF7" w:rsidRPr="00671685">
        <w:rPr>
          <w:i w:val="0"/>
          <w:iCs w:val="0"/>
        </w:rPr>
        <w:t xml:space="preserve"> the number of peptide particles corresponding to either bS21-1/bS21-3 or bS21-2 incorporated in</w:t>
      </w:r>
      <w:r w:rsidR="007B2AB8" w:rsidRPr="00671685">
        <w:rPr>
          <w:i w:val="0"/>
          <w:iCs w:val="0"/>
        </w:rPr>
        <w:t>to</w:t>
      </w:r>
      <w:r w:rsidR="000F3BF7" w:rsidRPr="00671685">
        <w:rPr>
          <w:i w:val="0"/>
          <w:iCs w:val="0"/>
        </w:rPr>
        <w:t xml:space="preserve"> ribosomes</w:t>
      </w:r>
      <w:r w:rsidR="007B2AB8" w:rsidRPr="00671685">
        <w:rPr>
          <w:i w:val="0"/>
          <w:iCs w:val="0"/>
        </w:rPr>
        <w:t xml:space="preserve"> of wild-type cells</w:t>
      </w:r>
      <w:r w:rsidR="000F3BF7" w:rsidRPr="00671685">
        <w:rPr>
          <w:i w:val="0"/>
          <w:iCs w:val="0"/>
        </w:rPr>
        <w:t xml:space="preserve">. bS21-1 and bS21-3 could not be further resolved due to peptide similarity. </w:t>
      </w:r>
      <w:r w:rsidR="007B2AB8" w:rsidRPr="00671685">
        <w:rPr>
          <w:i w:val="0"/>
          <w:iCs w:val="0"/>
        </w:rPr>
        <w:t xml:space="preserve">A-D </w:t>
      </w:r>
      <w:proofErr w:type="gramStart"/>
      <w:r w:rsidR="007B2AB8" w:rsidRPr="00671685">
        <w:rPr>
          <w:i w:val="0"/>
          <w:iCs w:val="0"/>
        </w:rPr>
        <w:t>refer</w:t>
      </w:r>
      <w:proofErr w:type="gramEnd"/>
      <w:r w:rsidR="007B2AB8" w:rsidRPr="00671685">
        <w:rPr>
          <w:i w:val="0"/>
          <w:iCs w:val="0"/>
        </w:rPr>
        <w:t xml:space="preserve"> to individual ribosomal purifications. </w:t>
      </w:r>
      <w:r w:rsidR="000F3BF7" w:rsidRPr="00671685">
        <w:rPr>
          <w:i w:val="0"/>
          <w:iCs w:val="0"/>
        </w:rPr>
        <w:t>ND refers to none detected, indicating that bS21-1/bS21-3 were only detected in sample A</w:t>
      </w:r>
      <w:r w:rsidR="007B2AB8" w:rsidRPr="00671685">
        <w:rPr>
          <w:i w:val="0"/>
          <w:iCs w:val="0"/>
        </w:rPr>
        <w:t xml:space="preserve"> </w:t>
      </w:r>
      <w:r w:rsidR="007B2AB8" w:rsidRPr="00671685">
        <w:rPr>
          <w:i w:val="0"/>
          <w:iCs w:val="0"/>
        </w:rPr>
        <w:fldChar w:fldCharType="begin"/>
      </w:r>
      <w:r w:rsidR="007B2AB8"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7B2AB8" w:rsidRPr="00671685">
        <w:rPr>
          <w:i w:val="0"/>
          <w:iCs w:val="0"/>
        </w:rPr>
        <w:fldChar w:fldCharType="separate"/>
      </w:r>
      <w:r w:rsidR="007B2AB8" w:rsidRPr="00671685">
        <w:rPr>
          <w:rFonts w:cs="Arial"/>
          <w:i w:val="0"/>
          <w:iCs w:val="0"/>
        </w:rPr>
        <w:t>(Trautmann and Ramsey 2022)</w:t>
      </w:r>
      <w:r w:rsidR="007B2AB8" w:rsidRPr="00671685">
        <w:rPr>
          <w:i w:val="0"/>
          <w:iCs w:val="0"/>
        </w:rPr>
        <w:fldChar w:fldCharType="end"/>
      </w:r>
      <w:r w:rsidR="000F3BF7" w:rsidRPr="00671685">
        <w:rPr>
          <w:i w:val="0"/>
          <w:iCs w:val="0"/>
        </w:rPr>
        <w:t xml:space="preserve">. </w:t>
      </w:r>
    </w:p>
    <w:p w14:paraId="6BC2C336" w14:textId="6133E27B" w:rsidR="00E92026" w:rsidRDefault="00B556C0" w:rsidP="00E92026">
      <w:pPr>
        <w:spacing w:line="480" w:lineRule="auto"/>
        <w:ind w:firstLine="450"/>
        <w:jc w:val="both"/>
      </w:pPr>
      <w:commentRangeStart w:id="82"/>
      <w:r>
        <w:t>In regard to</w:t>
      </w:r>
      <w:r w:rsidR="00E92026">
        <w:t xml:space="preserve"> their function</w:t>
      </w:r>
      <w:r w:rsidR="00A81C96">
        <w:t>, some work has been completed</w:t>
      </w:r>
      <w:r w:rsidR="00E92026">
        <w:t xml:space="preserve"> in relation to </w:t>
      </w:r>
      <w:r w:rsidR="00A81C96">
        <w:t>examination</w:t>
      </w:r>
      <w:r w:rsidR="00E92026">
        <w:t xml:space="preserve"> of bS21-2</w:t>
      </w:r>
      <w:commentRangeEnd w:id="82"/>
      <w:r w:rsidR="00B339CA">
        <w:rPr>
          <w:rStyle w:val="CommentReference"/>
        </w:rPr>
        <w:commentReference w:id="82"/>
      </w:r>
      <w:r w:rsidR="00E92026">
        <w:t xml:space="preserve">. Specifically, it was found that ectopic expression of either bS21-1 or bS21-3 could, to some </w:t>
      </w:r>
      <w:r w:rsidR="00A81C96">
        <w:t>level</w:t>
      </w:r>
      <w:r w:rsidR="00E92026">
        <w:t xml:space="preserve">, </w:t>
      </w:r>
      <w:r w:rsidR="00B339CA">
        <w:t xml:space="preserve">restore abundance of </w:t>
      </w:r>
      <w:r w:rsidR="00E92026">
        <w:t>certain virulence protein</w:t>
      </w:r>
      <w:r w:rsidR="00B339CA">
        <w:t>s</w:t>
      </w:r>
      <w:r w:rsidR="00E92026">
        <w:t xml:space="preserve"> in cells lacking bS21-2 (</w:t>
      </w:r>
      <w:r w:rsidR="00923507">
        <w:t>Figure 4</w:t>
      </w:r>
      <w:r w:rsidR="00E92026">
        <w:t xml:space="preserve">) </w:t>
      </w:r>
      <w:r w:rsidR="00E92026">
        <w:fldChar w:fldCharType="begin"/>
      </w:r>
      <w:r w:rsidR="00A81C96">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E92026">
        <w:fldChar w:fldCharType="separate"/>
      </w:r>
      <w:r w:rsidR="00A81C96" w:rsidRPr="00A81C96">
        <w:rPr>
          <w:rFonts w:cs="Arial"/>
        </w:rPr>
        <w:t>(Trautmann and Ramsey 2022)</w:t>
      </w:r>
      <w:r w:rsidR="00E92026">
        <w:fldChar w:fldCharType="end"/>
      </w:r>
      <w:r w:rsidR="00A81C96">
        <w:t>.</w:t>
      </w:r>
      <w:r w:rsidR="00027A37">
        <w:t xml:space="preserve"> </w:t>
      </w:r>
      <w:r w:rsidR="00B339CA">
        <w:t>However,</w:t>
      </w:r>
      <w:r w:rsidR="00027A37">
        <w:t xml:space="preserve"> the reduced fitness within macrophage was not </w:t>
      </w:r>
      <w:r w:rsidR="00405C64">
        <w:t>recovered</w:t>
      </w:r>
      <w:commentRangeStart w:id="83"/>
      <w:r w:rsidR="00027A37">
        <w:t xml:space="preserve"> </w:t>
      </w:r>
      <w:commentRangeEnd w:id="83"/>
      <w:r w:rsidR="00B339CA">
        <w:rPr>
          <w:rStyle w:val="CommentReference"/>
        </w:rPr>
        <w:commentReference w:id="83"/>
      </w:r>
      <w:r w:rsidR="00027A37">
        <w:t xml:space="preserve">by ectopic expression of these homologs </w:t>
      </w:r>
      <w:r w:rsidR="00027A37">
        <w:fldChar w:fldCharType="begin"/>
      </w:r>
      <w:r w:rsidR="00027A37">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 xml:space="preserve">. This indicates that bS21-2 mostly likely </w:t>
      </w:r>
      <w:commentRangeStart w:id="84"/>
      <w:r w:rsidR="00027A37">
        <w:t xml:space="preserve">maintains an innate function </w:t>
      </w:r>
      <w:commentRangeEnd w:id="84"/>
      <w:r w:rsidR="00B339CA">
        <w:rPr>
          <w:rStyle w:val="CommentReference"/>
        </w:rPr>
        <w:commentReference w:id="84"/>
      </w:r>
      <w:r w:rsidR="00027A37">
        <w:t xml:space="preserve">for </w:t>
      </w:r>
      <w:r w:rsidR="00027A37">
        <w:lastRenderedPageBreak/>
        <w:t xml:space="preserve">intramacrophage growth, which bS21-1 and bS21-3 do not share </w:t>
      </w:r>
      <w:r w:rsidR="00027A37">
        <w:fldChar w:fldCharType="begin"/>
      </w:r>
      <w:r w:rsidR="00027A37">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00027A37">
        <w:fldChar w:fldCharType="separate"/>
      </w:r>
      <w:r w:rsidR="00027A37" w:rsidRPr="00027A37">
        <w:rPr>
          <w:rFonts w:cs="Arial"/>
        </w:rPr>
        <w:t>(Trautmann and Ramsey 2022)</w:t>
      </w:r>
      <w:r w:rsidR="00027A37">
        <w:fldChar w:fldCharType="end"/>
      </w:r>
      <w:r w:rsidR="00027A37">
        <w:t>.</w:t>
      </w:r>
    </w:p>
    <w:p w14:paraId="6C18142F" w14:textId="1F85D17F" w:rsidR="007B2AB8" w:rsidRPr="00671685" w:rsidRDefault="007B2AB8" w:rsidP="007B2AB8">
      <w:pPr>
        <w:keepNext/>
        <w:spacing w:line="480" w:lineRule="auto"/>
      </w:pPr>
      <w:r w:rsidRPr="00671685">
        <w:rPr>
          <w:noProof/>
        </w:rPr>
        <w:drawing>
          <wp:inline distT="0" distB="0" distL="0" distR="0" wp14:anchorId="280CF0D6" wp14:editId="3B6F3C44">
            <wp:extent cx="5486400" cy="3191784"/>
            <wp:effectExtent l="0" t="0" r="0" b="8890"/>
            <wp:docPr id="437322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47529" t="5525" b="6354"/>
                    <a:stretch/>
                  </pic:blipFill>
                  <pic:spPr bwMode="auto">
                    <a:xfrm>
                      <a:off x="0" y="0"/>
                      <a:ext cx="5486400" cy="3191784"/>
                    </a:xfrm>
                    <a:prstGeom prst="rect">
                      <a:avLst/>
                    </a:prstGeom>
                    <a:noFill/>
                    <a:ln>
                      <a:noFill/>
                    </a:ln>
                    <a:extLst>
                      <a:ext uri="{53640926-AAD7-44D8-BBD7-CCE9431645EC}">
                        <a14:shadowObscured xmlns:a14="http://schemas.microsoft.com/office/drawing/2010/main"/>
                      </a:ext>
                    </a:extLst>
                  </pic:spPr>
                </pic:pic>
              </a:graphicData>
            </a:graphic>
          </wp:inline>
        </w:drawing>
      </w:r>
    </w:p>
    <w:p w14:paraId="46111B5A" w14:textId="72DD1F60" w:rsidR="007B2AB8" w:rsidRPr="00671685" w:rsidRDefault="00923507" w:rsidP="007B2AB8">
      <w:pPr>
        <w:pStyle w:val="Caption"/>
        <w:spacing w:before="0"/>
        <w:jc w:val="both"/>
        <w:rPr>
          <w:i w:val="0"/>
          <w:iCs w:val="0"/>
        </w:rPr>
      </w:pPr>
      <w:commentRangeStart w:id="85"/>
      <w:r>
        <w:rPr>
          <w:b/>
          <w:bCs/>
          <w:i w:val="0"/>
          <w:iCs w:val="0"/>
        </w:rPr>
        <w:t>Figure 5</w:t>
      </w:r>
      <w:commentRangeEnd w:id="85"/>
      <w:r w:rsidR="00B339CA">
        <w:rPr>
          <w:rStyle w:val="CommentReference"/>
          <w:rFonts w:cs="Times New Roman"/>
          <w:i w:val="0"/>
          <w:iCs w:val="0"/>
        </w:rPr>
        <w:commentReference w:id="85"/>
      </w:r>
      <w:r w:rsidR="007B2AB8" w:rsidRPr="00671685">
        <w:rPr>
          <w:b/>
          <w:bCs/>
          <w:i w:val="0"/>
          <w:iCs w:val="0"/>
        </w:rPr>
        <w:t>. bS21-1 and bS21-3 restore, to varying extents, different regulation phenotypes of virulence proteins generated by loss of bS21-2.</w:t>
      </w:r>
      <w:r w:rsidR="007B2AB8" w:rsidRPr="00671685">
        <w:rPr>
          <w:i w:val="0"/>
          <w:iCs w:val="0"/>
        </w:rPr>
        <w:t xml:space="preserve"> Relative protein abundance quantified from immunoblots, demonstrating loss of regulation by bS21-2 on five virulence proteins. Apart from the wild-type, all strains shown are lacking the native, single copy bS21-2 gene. All proteins, with the exception of </w:t>
      </w:r>
      <w:proofErr w:type="spellStart"/>
      <w:r w:rsidR="007B2AB8" w:rsidRPr="00671685">
        <w:rPr>
          <w:i w:val="0"/>
          <w:iCs w:val="0"/>
        </w:rPr>
        <w:t>IglD</w:t>
      </w:r>
      <w:proofErr w:type="spellEnd"/>
      <w:r w:rsidR="007B2AB8" w:rsidRPr="00671685">
        <w:rPr>
          <w:i w:val="0"/>
          <w:iCs w:val="0"/>
        </w:rPr>
        <w:t xml:space="preserve">, </w:t>
      </w:r>
      <w:proofErr w:type="gramStart"/>
      <w:r w:rsidR="007B2AB8" w:rsidRPr="00671685">
        <w:rPr>
          <w:i w:val="0"/>
          <w:iCs w:val="0"/>
        </w:rPr>
        <w:t>shown</w:t>
      </w:r>
      <w:proofErr w:type="gramEnd"/>
      <w:r w:rsidR="007B2AB8" w:rsidRPr="00671685">
        <w:rPr>
          <w:i w:val="0"/>
          <w:iCs w:val="0"/>
        </w:rPr>
        <w:t xml:space="preserve"> positive regulation by bS21-2. For </w:t>
      </w:r>
      <w:r w:rsidR="00671685" w:rsidRPr="00671685">
        <w:rPr>
          <w:i w:val="0"/>
          <w:iCs w:val="0"/>
        </w:rPr>
        <w:t xml:space="preserve">all of the proteins shown, at minimum, partial restoration of regulation is observed by bS21-1 and bS21-3. </w:t>
      </w:r>
    </w:p>
    <w:p w14:paraId="56E6B3B3" w14:textId="6EA37370" w:rsidR="00D00267" w:rsidRPr="00671685" w:rsidRDefault="00027A37" w:rsidP="00405C64">
      <w:pPr>
        <w:spacing w:line="480" w:lineRule="auto"/>
        <w:ind w:firstLine="450"/>
        <w:jc w:val="both"/>
      </w:pPr>
      <w:r>
        <w:t xml:space="preserve">The known functions of bS21-1 and bS21-3 as of the time of writing this are </w:t>
      </w:r>
      <w:commentRangeStart w:id="86"/>
      <w:r>
        <w:t>quite ill-defined</w:t>
      </w:r>
      <w:commentRangeEnd w:id="86"/>
      <w:r w:rsidR="00B339CA">
        <w:rPr>
          <w:rStyle w:val="CommentReference"/>
        </w:rPr>
        <w:commentReference w:id="86"/>
      </w:r>
      <w:r>
        <w:t xml:space="preserve">, and there is plenty left to be solved. Further, the regulation of these two homologs is also </w:t>
      </w:r>
      <w:r w:rsidR="001D3713">
        <w:t>unclear.</w:t>
      </w:r>
      <w:r>
        <w:t xml:space="preserve"> </w:t>
      </w:r>
      <w:r w:rsidR="00A43BB9" w:rsidRPr="00671685">
        <w:t xml:space="preserve"> </w:t>
      </w:r>
      <w:r w:rsidR="00405C64">
        <w:t xml:space="preserve">While it is known that bS21-2 is autoregulated, the exact mechanism by which it is regulated is also unknown. The investigation of these unknown parameters will be explored. </w:t>
      </w:r>
    </w:p>
    <w:p w14:paraId="28993B9D" w14:textId="213CC0D5" w:rsidR="00625165" w:rsidRPr="00671685" w:rsidRDefault="005721F0" w:rsidP="0029737F">
      <w:pPr>
        <w:spacing w:line="480" w:lineRule="auto"/>
        <w:ind w:firstLine="450"/>
        <w:jc w:val="both"/>
      </w:pPr>
      <w:r>
        <w:t xml:space="preserve"> </w:t>
      </w:r>
    </w:p>
    <w:p w14:paraId="264628ED" w14:textId="77777777" w:rsidR="00DB245E" w:rsidRPr="00671685" w:rsidRDefault="00DB245E" w:rsidP="00FA0E77">
      <w:pPr>
        <w:spacing w:line="480" w:lineRule="auto"/>
      </w:pPr>
    </w:p>
    <w:p w14:paraId="5A429669" w14:textId="77777777" w:rsidR="00FA43BD" w:rsidRPr="00671685" w:rsidRDefault="00FA43BD">
      <w:r w:rsidRPr="00671685">
        <w:br w:type="page"/>
      </w:r>
    </w:p>
    <w:p w14:paraId="509250BC" w14:textId="34AB4225" w:rsidR="00E74DF5" w:rsidRPr="00671685" w:rsidRDefault="00E74DF5" w:rsidP="00FA43BD">
      <w:pPr>
        <w:pStyle w:val="Heading2"/>
      </w:pPr>
      <w:bookmarkStart w:id="87" w:name="_Toc140096587"/>
      <w:r w:rsidRPr="00671685">
        <w:lastRenderedPageBreak/>
        <w:t>SUMMARY AND OBJECTIVES</w:t>
      </w:r>
      <w:bookmarkEnd w:id="87"/>
    </w:p>
    <w:p w14:paraId="60085159" w14:textId="77777777" w:rsidR="00E74DF5" w:rsidRPr="00671685" w:rsidRDefault="00E74DF5"/>
    <w:p w14:paraId="35B091EA" w14:textId="77777777" w:rsidR="00E74DF5" w:rsidRPr="00671685" w:rsidRDefault="00E74DF5">
      <w:r w:rsidRPr="00671685">
        <w:t xml:space="preserve">Ribosomes are heterogenous due to the three homologs, we know that bS21-2 contributes to virulence gene expression. We do not know how bS21-2 is regulated. </w:t>
      </w:r>
    </w:p>
    <w:p w14:paraId="08CDE2E1" w14:textId="4DED7668" w:rsidR="00E74DF5" w:rsidRPr="00671685" w:rsidRDefault="00E74DF5">
      <w:pPr>
        <w:rPr>
          <w:rFonts w:eastAsia="Microsoft YaHei" w:cs="Mangal"/>
          <w:bCs/>
          <w:szCs w:val="32"/>
        </w:rPr>
      </w:pPr>
      <w:r w:rsidRPr="00671685">
        <w:t xml:space="preserve">I’ll describe ... </w:t>
      </w:r>
      <w:proofErr w:type="spellStart"/>
      <w:r w:rsidRPr="00671685">
        <w:t>smth</w:t>
      </w:r>
      <w:proofErr w:type="spellEnd"/>
      <w:r w:rsidRPr="00671685">
        <w:t xml:space="preserve"> in the next chapters. </w:t>
      </w:r>
      <w:r w:rsidRPr="00671685">
        <w:br w:type="page"/>
      </w:r>
    </w:p>
    <w:p w14:paraId="65983838" w14:textId="18301CCF" w:rsidR="00FA43BD" w:rsidRPr="00671685" w:rsidRDefault="00E74DF5" w:rsidP="00FA43BD">
      <w:pPr>
        <w:pStyle w:val="Heading2"/>
      </w:pPr>
      <w:bookmarkStart w:id="88" w:name="_Toc140096588"/>
      <w:r w:rsidRPr="00671685">
        <w:lastRenderedPageBreak/>
        <w:t>REFERENCES</w:t>
      </w:r>
      <w:bookmarkEnd w:id="88"/>
    </w:p>
    <w:p w14:paraId="55F2E119" w14:textId="77777777" w:rsidR="00FA43BD" w:rsidRPr="00671685" w:rsidRDefault="00FA43BD" w:rsidP="00FA43BD">
      <w:pPr>
        <w:pStyle w:val="BodyText"/>
      </w:pPr>
    </w:p>
    <w:p w14:paraId="5C66302A" w14:textId="1589F2C0" w:rsidR="00E042C0" w:rsidRPr="00027A37" w:rsidRDefault="00E042C0" w:rsidP="00E042C0">
      <w:pPr>
        <w:pStyle w:val="Bibliography"/>
        <w:rPr>
          <w:rFonts w:cs="Arial"/>
        </w:rPr>
      </w:pPr>
    </w:p>
    <w:p w14:paraId="4739093C" w14:textId="7E818D9C" w:rsidR="00027A37" w:rsidRPr="00027A37" w:rsidRDefault="00027A37" w:rsidP="00027A37">
      <w:pPr>
        <w:pStyle w:val="Bibliography"/>
        <w:rPr>
          <w:rFonts w:cs="Arial"/>
        </w:rPr>
      </w:pPr>
    </w:p>
    <w:p w14:paraId="2D9DD05F" w14:textId="7FD16A61" w:rsidR="009D4DA7" w:rsidRPr="00671685" w:rsidRDefault="009D4DA7" w:rsidP="009D4DA7">
      <w:pPr>
        <w:pStyle w:val="Bibliography"/>
        <w:rPr>
          <w:rFonts w:cs="Arial"/>
          <w:szCs w:val="24"/>
        </w:rPr>
      </w:pPr>
    </w:p>
    <w:p w14:paraId="246ABC97" w14:textId="421C1F71" w:rsidR="00606611" w:rsidRPr="00671685" w:rsidRDefault="00606611" w:rsidP="00606611">
      <w:pPr>
        <w:pStyle w:val="Bibliography"/>
        <w:rPr>
          <w:rFonts w:cs="Arial"/>
          <w:szCs w:val="24"/>
        </w:rPr>
      </w:pPr>
    </w:p>
    <w:p w14:paraId="591FD8D9" w14:textId="6532B942" w:rsidR="00FA43BD" w:rsidRPr="00671685" w:rsidRDefault="00FA43BD" w:rsidP="00FA43BD">
      <w:pPr>
        <w:pStyle w:val="BodyText"/>
        <w:rPr>
          <w:rFonts w:ascii="Arial" w:hAnsi="Arial" w:cs="Arial"/>
          <w:sz w:val="24"/>
        </w:rPr>
      </w:pPr>
    </w:p>
    <w:p w14:paraId="5F724397" w14:textId="77777777" w:rsidR="00FA43BD" w:rsidRPr="00671685" w:rsidRDefault="00FA43BD" w:rsidP="00FA43BD">
      <w:pPr>
        <w:pStyle w:val="BodyText"/>
        <w:rPr>
          <w:rFonts w:ascii="Arial" w:hAnsi="Arial" w:cs="Arial"/>
          <w:sz w:val="24"/>
        </w:rPr>
      </w:pPr>
    </w:p>
    <w:p w14:paraId="55FD8FB7" w14:textId="77777777" w:rsidR="00FA0E77" w:rsidRPr="00671685" w:rsidRDefault="00FA0E77" w:rsidP="00EB4101">
      <w:pPr>
        <w:spacing w:line="480" w:lineRule="auto"/>
        <w:rPr>
          <w:rFonts w:cs="Arial"/>
          <w:szCs w:val="24"/>
        </w:rPr>
      </w:pPr>
    </w:p>
    <w:p w14:paraId="02D093BA" w14:textId="77777777" w:rsidR="00FA0E77" w:rsidRPr="00671685" w:rsidRDefault="00FA0E77" w:rsidP="00FA0E77">
      <w:pPr>
        <w:spacing w:line="480" w:lineRule="auto"/>
        <w:rPr>
          <w:rFonts w:cs="Arial"/>
          <w:szCs w:val="24"/>
        </w:rPr>
      </w:pPr>
    </w:p>
    <w:p w14:paraId="72C79E4A" w14:textId="77777777" w:rsidR="00FA0E77" w:rsidRPr="00671685" w:rsidRDefault="00FA0E77" w:rsidP="00FA0E77">
      <w:pPr>
        <w:spacing w:line="480" w:lineRule="auto"/>
        <w:rPr>
          <w:rFonts w:cs="Arial"/>
          <w:szCs w:val="24"/>
        </w:rPr>
      </w:pPr>
    </w:p>
    <w:p w14:paraId="17AB1E62" w14:textId="78C4DED3" w:rsidR="002F7F7A" w:rsidRPr="00671685" w:rsidRDefault="002F7F7A" w:rsidP="0018004C">
      <w:pPr>
        <w:spacing w:line="480" w:lineRule="auto"/>
        <w:rPr>
          <w:rFonts w:cs="Arial"/>
          <w:szCs w:val="24"/>
        </w:rPr>
      </w:pPr>
    </w:p>
    <w:sectPr w:rsidR="002F7F7A" w:rsidRPr="00671685">
      <w:headerReference w:type="default" r:id="rId18"/>
      <w:footerReference w:type="default" r:id="rId19"/>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Kathryn Ramsey" w:date="2023-07-22T10:24:00Z" w:initials="KR">
    <w:p w14:paraId="774BEFDF" w14:textId="0D0FBB21" w:rsidR="002E3DC2" w:rsidRDefault="002E3DC2">
      <w:pPr>
        <w:pStyle w:val="CommentText"/>
      </w:pPr>
      <w:r>
        <w:rPr>
          <w:rStyle w:val="CommentReference"/>
        </w:rPr>
        <w:annotationRef/>
      </w:r>
      <w:r>
        <w:t xml:space="preserve">This classification isn’t for bioweapons, it is for select agents that might be developed as bioweapons or cause diease outbreaks. Please clarify sentence or modify accordingly. </w:t>
      </w:r>
    </w:p>
  </w:comment>
  <w:comment w:id="5" w:author="Kathryn Ramsey" w:date="2023-07-22T10:27:00Z" w:initials="KR">
    <w:p w14:paraId="74C62C91" w14:textId="6D54F340" w:rsidR="00FD5025" w:rsidRDefault="00FD5025">
      <w:pPr>
        <w:pStyle w:val="CommentText"/>
      </w:pPr>
      <w:r>
        <w:rPr>
          <w:rStyle w:val="CommentReference"/>
        </w:rPr>
        <w:annotationRef/>
      </w:r>
      <w:r>
        <w:t>Which parts? Be specific. If you are unsure, e can discuss.</w:t>
      </w:r>
    </w:p>
  </w:comment>
  <w:comment w:id="6" w:author="Kathryn Ramsey" w:date="2023-07-22T10:28:00Z" w:initials="KR">
    <w:p w14:paraId="0CC86D6D" w14:textId="350B84AF" w:rsidR="00FD5025" w:rsidRDefault="00FD5025">
      <w:pPr>
        <w:pStyle w:val="CommentText"/>
      </w:pPr>
      <w:r>
        <w:rPr>
          <w:rStyle w:val="CommentReference"/>
        </w:rPr>
        <w:annotationRef/>
      </w:r>
      <w:r>
        <w:t>Break into two sentences- diverse presentation of illness in one sentence, how you can be infected in another.</w:t>
      </w:r>
    </w:p>
  </w:comment>
  <w:comment w:id="7" w:author="Kathryn Ramsey" w:date="2023-07-22T10:29:00Z" w:initials="KR">
    <w:p w14:paraId="00583BD6" w14:textId="31D81185" w:rsidR="00FD5025" w:rsidRDefault="00FD5025">
      <w:pPr>
        <w:pStyle w:val="CommentText"/>
      </w:pPr>
      <w:r>
        <w:rPr>
          <w:rStyle w:val="CommentReference"/>
        </w:rPr>
        <w:annotationRef/>
      </w:r>
      <w:r>
        <w:rPr>
          <w:rStyle w:val="CommentReference"/>
        </w:rPr>
        <w:t xml:space="preserve">I would use a more recent reference to describe species relationships. </w:t>
      </w:r>
      <w:r>
        <w:rPr>
          <w:rStyle w:val="CommentReference"/>
        </w:rPr>
        <w:br/>
        <w:t xml:space="preserve">And to clarify, novicida is sometimes called a subspecies and sometimes not. It might be easier and clearer to start a new paragraph and simply describe the species that most commonly cause disease in humans (subsp. tularensis and holarctica) and transition to the next paragraph. </w:t>
      </w:r>
    </w:p>
  </w:comment>
  <w:comment w:id="8" w:author="Kathryn Ramsey" w:date="2023-07-22T10:38:00Z" w:initials="KR">
    <w:p w14:paraId="21083163" w14:textId="1B84C0B3" w:rsidR="00764A3E" w:rsidRDefault="00764A3E">
      <w:pPr>
        <w:pStyle w:val="CommentText"/>
      </w:pPr>
      <w:r>
        <w:rPr>
          <w:rStyle w:val="CommentReference"/>
        </w:rPr>
        <w:annotationRef/>
      </w:r>
      <w:r>
        <w:rPr>
          <w:rStyle w:val="CommentReference"/>
        </w:rPr>
        <w:t>Be a bit clearer about this</w:t>
      </w:r>
      <w:r w:rsidR="00B779B4">
        <w:rPr>
          <w:rStyle w:val="CommentReference"/>
        </w:rPr>
        <w:t>, since they differ quite a bit with respect to pathogenicity</w:t>
      </w:r>
      <w:r>
        <w:rPr>
          <w:rStyle w:val="CommentReference"/>
        </w:rPr>
        <w:t>. It might be better to individually describe strain characteristics and what makes them useful for research (</w:t>
      </w:r>
      <w:r w:rsidR="00B779B4">
        <w:rPr>
          <w:rStyle w:val="CommentReference"/>
        </w:rPr>
        <w:t xml:space="preserve">for example, </w:t>
      </w:r>
      <w:r>
        <w:rPr>
          <w:rStyle w:val="CommentReference"/>
        </w:rPr>
        <w:t>LVS strengths and weaknesses, SCHU S4, then U112</w:t>
      </w:r>
      <w:r w:rsidR="00B779B4">
        <w:rPr>
          <w:rStyle w:val="CommentReference"/>
        </w:rPr>
        <w:t>, or some other order</w:t>
      </w:r>
      <w:r>
        <w:rPr>
          <w:rStyle w:val="CommentReference"/>
        </w:rPr>
        <w:t>), rather than individually describing and contrasting characteristics. Does that make sense?</w:t>
      </w:r>
    </w:p>
  </w:comment>
  <w:comment w:id="9" w:author="Kathryn Ramsey" w:date="2023-07-22T10:42:00Z" w:initials="KR">
    <w:p w14:paraId="5E814D63" w14:textId="77777777" w:rsidR="00E8328A" w:rsidRDefault="00E8328A" w:rsidP="00E8328A">
      <w:pPr>
        <w:pStyle w:val="CommentText"/>
      </w:pPr>
      <w:r>
        <w:rPr>
          <w:rStyle w:val="CommentReference"/>
        </w:rPr>
        <w:annotationRef/>
      </w:r>
      <w:r>
        <w:t xml:space="preserve">What is comprised? </w:t>
      </w:r>
    </w:p>
  </w:comment>
  <w:comment w:id="10" w:author="Kathryn Ramsey" w:date="2023-07-22T10:42:00Z" w:initials="KR">
    <w:p w14:paraId="2182AD3A" w14:textId="77777777" w:rsidR="00E8328A" w:rsidRDefault="00E8328A" w:rsidP="00E8328A">
      <w:pPr>
        <w:pStyle w:val="CommentText"/>
      </w:pPr>
      <w:r>
        <w:rPr>
          <w:rStyle w:val="CommentReference"/>
        </w:rPr>
        <w:annotationRef/>
      </w:r>
      <w:r>
        <w:t>Compared to what?</w:t>
      </w:r>
    </w:p>
  </w:comment>
  <w:comment w:id="11" w:author="Kathryn Ramsey" w:date="2023-07-22T10:43:00Z" w:initials="KR">
    <w:p w14:paraId="2D3C50E1" w14:textId="77777777" w:rsidR="00E8328A" w:rsidRDefault="00E8328A" w:rsidP="00E8328A">
      <w:pPr>
        <w:pStyle w:val="CommentText"/>
      </w:pPr>
      <w:r>
        <w:rPr>
          <w:rStyle w:val="CommentReference"/>
        </w:rPr>
        <w:annotationRef/>
      </w:r>
      <w:r>
        <w:t xml:space="preserve">Does a SNP lead to attenuation? Does one mutation or two? Provide a bit more clarity here. </w:t>
      </w:r>
    </w:p>
  </w:comment>
  <w:comment w:id="12" w:author="Kathryn Ramsey" w:date="2023-07-22T14:13:00Z" w:initials="KR">
    <w:p w14:paraId="7F72FF30" w14:textId="0D89E2D5" w:rsidR="008B7FF6" w:rsidRDefault="008B7FF6">
      <w:pPr>
        <w:pStyle w:val="CommentText"/>
      </w:pPr>
      <w:r>
        <w:rPr>
          <w:rStyle w:val="CommentReference"/>
        </w:rPr>
        <w:annotationRef/>
      </w:r>
      <w:r>
        <w:t>You only need to discuss the ones that have been validatted</w:t>
      </w:r>
    </w:p>
  </w:comment>
  <w:comment w:id="13" w:author="Kathryn Ramsey" w:date="2023-07-22T14:14:00Z" w:initials="KR">
    <w:p w14:paraId="3BE79364" w14:textId="1EF262D6" w:rsidR="008B7FF6" w:rsidRDefault="008B7FF6">
      <w:pPr>
        <w:pStyle w:val="CommentText"/>
      </w:pPr>
      <w:r>
        <w:rPr>
          <w:rStyle w:val="CommentReference"/>
        </w:rPr>
        <w:annotationRef/>
      </w:r>
      <w:r>
        <w:t xml:space="preserve">Hood 1977 discusses capsule- but you don’t mention capsule as a virulence factor. Qin 2009 describes DsbA – did you mean to cite Qin 2006, a screen for virulence factors? Raynaud discusses O-antigen but you do not subsequently discuss this. </w:t>
      </w:r>
    </w:p>
  </w:comment>
  <w:comment w:id="14" w:author="Kathryn Ramsey" w:date="2023-07-22T14:21:00Z" w:initials="KR">
    <w:p w14:paraId="1EDBFACB" w14:textId="1644593B" w:rsidR="007A7473" w:rsidRDefault="007A7473">
      <w:pPr>
        <w:pStyle w:val="CommentText"/>
      </w:pPr>
      <w:r>
        <w:rPr>
          <w:rStyle w:val="CommentReference"/>
        </w:rPr>
        <w:annotationRef/>
      </w:r>
      <w:r>
        <w:t xml:space="preserve">Revamp to discuss FPI. </w:t>
      </w:r>
    </w:p>
  </w:comment>
  <w:comment w:id="15" w:author="Kathryn Ramsey" w:date="2023-07-22T14:24:00Z" w:initials="KR">
    <w:p w14:paraId="5A8903ED" w14:textId="75630541" w:rsidR="007A7473" w:rsidRDefault="007A7473">
      <w:pPr>
        <w:pStyle w:val="CommentText"/>
      </w:pPr>
      <w:r>
        <w:rPr>
          <w:rStyle w:val="CommentReference"/>
        </w:rPr>
        <w:annotationRef/>
      </w:r>
      <w:r>
        <w:t xml:space="preserve">Not all of them. But you can revise to say that the T6SS is required. </w:t>
      </w:r>
    </w:p>
  </w:comment>
  <w:comment w:id="16" w:author="Kathryn Ramsey" w:date="2023-07-22T14:28:00Z" w:initials="KR">
    <w:p w14:paraId="3908F19B" w14:textId="39085A05" w:rsidR="007A7473" w:rsidRDefault="007A7473">
      <w:pPr>
        <w:pStyle w:val="CommentText"/>
      </w:pPr>
      <w:r>
        <w:rPr>
          <w:rStyle w:val="CommentReference"/>
        </w:rPr>
        <w:annotationRef/>
      </w:r>
      <w:r>
        <w:t>There is also another reference for this, Bent et al., 2013</w:t>
      </w:r>
    </w:p>
  </w:comment>
  <w:comment w:id="17" w:author="Kathryn Ramsey" w:date="2023-07-22T14:30:00Z" w:initials="KR">
    <w:p w14:paraId="12299D2D" w14:textId="0849F75D" w:rsidR="007A7473" w:rsidRDefault="007A7473">
      <w:pPr>
        <w:pStyle w:val="CommentText"/>
      </w:pPr>
      <w:r>
        <w:rPr>
          <w:rStyle w:val="CommentReference"/>
        </w:rPr>
        <w:annotationRef/>
      </w:r>
      <w:r>
        <w:t xml:space="preserve">Rephrase to say that </w:t>
      </w:r>
      <w:r w:rsidR="002751E4">
        <w:t xml:space="preserve">we know a bunch about how transcription of these genes is regulated. As written, it suggests we figured this out in the context of intramacrophage growth, which is not accurate so it seems a bit misleading. </w:t>
      </w:r>
    </w:p>
  </w:comment>
  <w:comment w:id="18" w:author="Kathryn Ramsey" w:date="2023-07-22T14:27:00Z" w:initials="KR">
    <w:p w14:paraId="79093C76" w14:textId="2CFD132D" w:rsidR="007A7473" w:rsidRDefault="007A7473">
      <w:pPr>
        <w:pStyle w:val="CommentText"/>
      </w:pPr>
      <w:r>
        <w:rPr>
          <w:rStyle w:val="CommentReference"/>
        </w:rPr>
        <w:annotationRef/>
      </w:r>
      <w:r w:rsidR="002751E4">
        <w:t xml:space="preserve">I would not try to go through this historically or in such detail. You can summarize what the combined literature says without going through the experimental details, such that all the FPI genes are regulated by MglA, SspA, and PigR together. </w:t>
      </w:r>
    </w:p>
  </w:comment>
  <w:comment w:id="19" w:author="Kathryn Ramsey" w:date="2023-07-22T14:34:00Z" w:initials="KR">
    <w:p w14:paraId="7A9FD1C8" w14:textId="53D565A3" w:rsidR="002751E4" w:rsidRDefault="002751E4">
      <w:pPr>
        <w:pStyle w:val="CommentText"/>
      </w:pPr>
      <w:r>
        <w:rPr>
          <w:rStyle w:val="CommentReference"/>
        </w:rPr>
        <w:annotationRef/>
      </w:r>
      <w:r>
        <w:t xml:space="preserve">Another component is necessary- ppGpp. </w:t>
      </w:r>
    </w:p>
  </w:comment>
  <w:comment w:id="20" w:author="Kathryn Ramsey" w:date="2023-07-22T14:34:00Z" w:initials="KR">
    <w:p w14:paraId="16C75250" w14:textId="757B0064" w:rsidR="002751E4" w:rsidRDefault="002751E4">
      <w:pPr>
        <w:pStyle w:val="CommentText"/>
      </w:pPr>
      <w:r>
        <w:rPr>
          <w:rStyle w:val="CommentReference"/>
        </w:rPr>
        <w:annotationRef/>
      </w:r>
      <w:r>
        <w:t>This was worked out structurally in a number of other papers:</w:t>
      </w:r>
      <w:r>
        <w:br/>
        <w:t>Cuthbert 2017, Travis 2021.</w:t>
      </w:r>
      <w:r>
        <w:br/>
        <w:t xml:space="preserve">The sequence that leads to regulation is described in Ramsey 2015 and Travis 2021. </w:t>
      </w:r>
    </w:p>
  </w:comment>
  <w:comment w:id="23" w:author="Kathryn Ramsey" w:date="2023-07-22T15:02:00Z" w:initials="KR">
    <w:p w14:paraId="5CB9B8F6" w14:textId="64F10630" w:rsidR="00387B85" w:rsidRDefault="00387B85">
      <w:pPr>
        <w:pStyle w:val="CommentText"/>
      </w:pPr>
      <w:r>
        <w:rPr>
          <w:rStyle w:val="CommentReference"/>
        </w:rPr>
        <w:annotationRef/>
      </w:r>
      <w:r>
        <w:t xml:space="preserve">I would clarify this point to note that all of these genes influence ppGpp levels, which is the direct regulator of FPI gene expression. None of them are direct DNA-binding transcription activators. </w:t>
      </w:r>
    </w:p>
  </w:comment>
  <w:comment w:id="24" w:author="Kathryn Ramsey" w:date="2023-07-22T15:09:00Z" w:initials="KR">
    <w:p w14:paraId="3E31D416" w14:textId="69E0443B" w:rsidR="0044729D" w:rsidRDefault="0044729D">
      <w:pPr>
        <w:pStyle w:val="CommentText"/>
      </w:pPr>
      <w:r>
        <w:rPr>
          <w:rStyle w:val="CommentReference"/>
        </w:rPr>
        <w:annotationRef/>
      </w:r>
      <w:r>
        <w:t xml:space="preserve">I would not try to justify in this way- you can start simply by saying that gene expression differs in different growth media. </w:t>
      </w:r>
    </w:p>
  </w:comment>
  <w:comment w:id="25" w:author="Kathryn Ramsey" w:date="2023-07-22T15:14:00Z" w:initials="KR">
    <w:p w14:paraId="6754BF49" w14:textId="2238CD53" w:rsidR="0044729D" w:rsidRPr="0044729D" w:rsidRDefault="0044729D">
      <w:pPr>
        <w:pStyle w:val="CommentText"/>
      </w:pPr>
      <w:r>
        <w:rPr>
          <w:rStyle w:val="CommentReference"/>
        </w:rPr>
        <w:annotationRef/>
      </w:r>
      <w:r>
        <w:rPr>
          <w:rStyle w:val="CommentReference"/>
        </w:rPr>
        <w:t>Be a bit clearer here- it’s not mglA but they found increases (</w:t>
      </w:r>
      <w:r>
        <w:rPr>
          <w:rStyle w:val="CommentReference"/>
          <w:u w:val="single"/>
        </w:rPr>
        <w:t>similar</w:t>
      </w:r>
      <w:r>
        <w:rPr>
          <w:rStyle w:val="CommentReference"/>
        </w:rPr>
        <w:t xml:space="preserve"> to levels found in macrophage) in proteins controlled by MglA. </w:t>
      </w:r>
    </w:p>
  </w:comment>
  <w:comment w:id="26" w:author="Kathryn Ramsey" w:date="2023-07-22T16:26:00Z" w:initials="KR">
    <w:p w14:paraId="0724B819" w14:textId="6C7B5AA7" w:rsidR="0065313C" w:rsidRDefault="0065313C">
      <w:pPr>
        <w:pStyle w:val="CommentText"/>
      </w:pPr>
      <w:r>
        <w:rPr>
          <w:rStyle w:val="CommentReference"/>
        </w:rPr>
        <w:annotationRef/>
      </w:r>
      <w:r w:rsidR="00E32E44">
        <w:t xml:space="preserve">Be a bit clearer and more concise. I think you’re trying to make the transition from comparing complex media types to discuss individual environmental signals that can impact gene expression. </w:t>
      </w:r>
    </w:p>
  </w:comment>
  <w:comment w:id="27" w:author="Kathryn Ramsey" w:date="2023-07-22T16:59:00Z" w:initials="KR">
    <w:p w14:paraId="0E27811D" w14:textId="56182E72" w:rsidR="00CB3CAD" w:rsidRDefault="00CB3CAD">
      <w:pPr>
        <w:pStyle w:val="CommentText"/>
      </w:pPr>
      <w:r>
        <w:rPr>
          <w:rStyle w:val="CommentReference"/>
        </w:rPr>
        <w:annotationRef/>
      </w:r>
      <w:r>
        <w:t>This suggests that the activity of the protein is pH-sensitive. I think you mean that its production is regulated by pH?</w:t>
      </w:r>
    </w:p>
  </w:comment>
  <w:comment w:id="28" w:author="Kathryn Ramsey" w:date="2023-07-22T17:01:00Z" w:initials="KR">
    <w:p w14:paraId="6204D9F1" w14:textId="5936A381" w:rsidR="00CB3CAD" w:rsidRDefault="00CB3CAD">
      <w:pPr>
        <w:pStyle w:val="CommentText"/>
      </w:pPr>
      <w:r>
        <w:rPr>
          <w:rStyle w:val="CommentReference"/>
        </w:rPr>
        <w:annotationRef/>
      </w:r>
      <w:r>
        <w:t>Should be the Fuller 2009 paper</w:t>
      </w:r>
    </w:p>
  </w:comment>
  <w:comment w:id="31" w:author="Kathryn Ramsey" w:date="2023-07-23T12:03:00Z" w:initials="KR">
    <w:p w14:paraId="3E8C4617" w14:textId="77777777" w:rsidR="00405C64" w:rsidRDefault="00405C64" w:rsidP="00405C64">
      <w:pPr>
        <w:pStyle w:val="CommentText"/>
      </w:pPr>
      <w:r>
        <w:rPr>
          <w:rStyle w:val="CommentReference"/>
        </w:rPr>
        <w:annotationRef/>
      </w:r>
      <w:r>
        <w:t xml:space="preserve">After this point, connect back to first sentence. </w:t>
      </w:r>
    </w:p>
  </w:comment>
  <w:comment w:id="32" w:author="Sierra Schmidt" w:date="2023-08-01T12:12:00Z" w:initials="SS">
    <w:p w14:paraId="6C56DD3D" w14:textId="77777777" w:rsidR="004846B7" w:rsidRDefault="004846B7" w:rsidP="00AD652C">
      <w:pPr>
        <w:pStyle w:val="CommentText"/>
      </w:pPr>
      <w:r>
        <w:rPr>
          <w:rStyle w:val="CommentReference"/>
        </w:rPr>
        <w:annotationRef/>
      </w:r>
      <w:r>
        <w:t>I wasn't exactly sure what you were asking so here we go</w:t>
      </w:r>
    </w:p>
  </w:comment>
  <w:comment w:id="33" w:author="Kathryn Ramsey" w:date="2023-07-23T12:51:00Z" w:initials="KR">
    <w:p w14:paraId="40D3E4F1" w14:textId="77777777" w:rsidR="00405C64" w:rsidRDefault="00405C64" w:rsidP="00405C64">
      <w:pPr>
        <w:pStyle w:val="CommentText"/>
      </w:pPr>
      <w:r>
        <w:rPr>
          <w:rStyle w:val="CommentReference"/>
        </w:rPr>
        <w:annotationRef/>
      </w:r>
      <w:r>
        <w:t>Including [a few names here]</w:t>
      </w:r>
    </w:p>
  </w:comment>
  <w:comment w:id="34" w:author="Kathryn Ramsey" w:date="2023-07-23T12:51:00Z" w:initials="KR">
    <w:p w14:paraId="1C02BAC2" w14:textId="77777777" w:rsidR="00405C64" w:rsidRDefault="00405C64" w:rsidP="00405C64">
      <w:pPr>
        <w:pStyle w:val="CommentText"/>
      </w:pPr>
      <w:r>
        <w:rPr>
          <w:rStyle w:val="CommentReference"/>
        </w:rPr>
        <w:annotationRef/>
      </w:r>
      <w:r>
        <w:t xml:space="preserve">Maybe start with which paralogs are present. </w:t>
      </w:r>
    </w:p>
  </w:comment>
  <w:comment w:id="35" w:author="Kathryn Ramsey" w:date="2023-07-23T12:52:00Z" w:initials="KR">
    <w:p w14:paraId="2FC369B6" w14:textId="77777777" w:rsidR="00405C64" w:rsidRDefault="00405C64" w:rsidP="00405C64">
      <w:pPr>
        <w:pStyle w:val="CommentText"/>
      </w:pPr>
      <w:r>
        <w:rPr>
          <w:rStyle w:val="CommentReference"/>
        </w:rPr>
        <w:annotationRef/>
      </w:r>
      <w:r>
        <w:rPr>
          <w:rStyle w:val="CommentReference"/>
        </w:rPr>
        <w:t>Actually much better studied in B. subtilis and mycobacterial species….</w:t>
      </w:r>
    </w:p>
  </w:comment>
  <w:comment w:id="36" w:author="Kathryn Ramsey" w:date="2023-07-23T13:07:00Z" w:initials="KR">
    <w:p w14:paraId="329F6B18" w14:textId="77777777" w:rsidR="00405C64" w:rsidRDefault="00405C64" w:rsidP="00405C64">
      <w:pPr>
        <w:pStyle w:val="CommentText"/>
      </w:pPr>
      <w:r>
        <w:rPr>
          <w:rStyle w:val="CommentReference"/>
        </w:rPr>
        <w:annotationRef/>
      </w:r>
      <w:r>
        <w:t>I would simplify this a bit and say that studies suggest …</w:t>
      </w:r>
    </w:p>
  </w:comment>
  <w:comment w:id="37" w:author="Kathryn Ramsey" w:date="2023-07-23T13:08:00Z" w:initials="KR">
    <w:p w14:paraId="28DC5681" w14:textId="77777777" w:rsidR="00405C64" w:rsidRDefault="00405C64" w:rsidP="00405C64">
      <w:pPr>
        <w:pStyle w:val="CommentText"/>
      </w:pPr>
      <w:r>
        <w:rPr>
          <w:rStyle w:val="CommentReference"/>
        </w:rPr>
        <w:annotationRef/>
      </w:r>
      <w:r>
        <w:t xml:space="preserve">Not sure what you’re getting at here. </w:t>
      </w:r>
    </w:p>
  </w:comment>
  <w:comment w:id="38" w:author="Kathryn Ramsey" w:date="2023-07-23T13:10:00Z" w:initials="KR">
    <w:p w14:paraId="27EF6416" w14:textId="77777777" w:rsidR="00405C64" w:rsidRDefault="00405C64" w:rsidP="00405C64">
      <w:pPr>
        <w:pStyle w:val="CommentText"/>
      </w:pPr>
      <w:r>
        <w:rPr>
          <w:rStyle w:val="CommentReference"/>
        </w:rPr>
        <w:annotationRef/>
      </w:r>
      <w:r>
        <w:rPr>
          <w:rStyle w:val="CommentReference"/>
        </w:rPr>
        <w:t xml:space="preserve">Not sure which data point you’re thinking of? </w:t>
      </w:r>
    </w:p>
  </w:comment>
  <w:comment w:id="39" w:author="Kathryn Ramsey" w:date="2023-07-23T13:53:00Z" w:initials="KR">
    <w:p w14:paraId="25DF75F0" w14:textId="77777777" w:rsidR="00405C64" w:rsidRDefault="00405C64" w:rsidP="00405C64">
      <w:pPr>
        <w:pStyle w:val="CommentText"/>
      </w:pPr>
      <w:r>
        <w:rPr>
          <w:rStyle w:val="CommentReference"/>
        </w:rPr>
        <w:annotationRef/>
      </w:r>
      <w:r>
        <w:t xml:space="preserve">If you make the preceeding paragraph more general, you can incorporate information about multiple organism with alternative paralogs. Note that in mycobacterial species, E. coli, and B subtills, there are often papers examining the effects of primarily one alternate paralog. But they all have more than one r-protein with multiple homologs impacted by zinc (for example, </w:t>
      </w:r>
      <w:r w:rsidRPr="001E2DE7">
        <w:t xml:space="preserve">bL31 </w:t>
      </w:r>
      <w:r>
        <w:t>AND</w:t>
      </w:r>
      <w:r w:rsidRPr="001E2DE7">
        <w:t xml:space="preserve"> bL36 </w:t>
      </w:r>
      <w:r>
        <w:t xml:space="preserve">in E. coli). Thus, making the paragraph above a bit more general would be helpful. </w:t>
      </w:r>
    </w:p>
  </w:comment>
  <w:comment w:id="40" w:author="Kathryn Ramsey" w:date="2023-07-23T12:49:00Z" w:initials="KR">
    <w:p w14:paraId="7B8234B1" w14:textId="77777777" w:rsidR="004846B7" w:rsidRDefault="004846B7" w:rsidP="004846B7">
      <w:pPr>
        <w:pStyle w:val="CommentText"/>
      </w:pPr>
      <w:r>
        <w:rPr>
          <w:rStyle w:val="CommentReference"/>
        </w:rPr>
        <w:annotationRef/>
      </w:r>
      <w:r>
        <w:t>These sentences seem a bit unconnected to the surrounding ones- re-organize a bit?</w:t>
      </w:r>
    </w:p>
  </w:comment>
  <w:comment w:id="42" w:author="Kathryn Ramsey" w:date="2023-07-23T14:04:00Z" w:initials="KR">
    <w:p w14:paraId="08BC38C8" w14:textId="77777777" w:rsidR="00405C64" w:rsidRDefault="00405C64" w:rsidP="00405C64">
      <w:pPr>
        <w:pStyle w:val="CommentText"/>
      </w:pPr>
      <w:r>
        <w:rPr>
          <w:rStyle w:val="CommentReference"/>
        </w:rPr>
        <w:annotationRef/>
      </w:r>
      <w:r>
        <w:t>Re-phrase to start - studies have revealed broad categories…</w:t>
      </w:r>
    </w:p>
  </w:comment>
  <w:comment w:id="43" w:author="Kathryn Ramsey" w:date="2023-07-23T14:06:00Z" w:initials="KR">
    <w:p w14:paraId="37DAF3CC" w14:textId="77777777" w:rsidR="00405C64" w:rsidRDefault="00405C64" w:rsidP="00405C64">
      <w:pPr>
        <w:pStyle w:val="CommentText"/>
      </w:pPr>
      <w:r>
        <w:rPr>
          <w:rStyle w:val="CommentReference"/>
        </w:rPr>
        <w:annotationRef/>
      </w:r>
      <w:r>
        <w:t xml:space="preserve">Maybe be more specific here- what impacts how much rRNA is necessary? </w:t>
      </w:r>
    </w:p>
  </w:comment>
  <w:comment w:id="44" w:author="Kathryn Ramsey" w:date="2023-07-23T14:08:00Z" w:initials="KR">
    <w:p w14:paraId="65C7BA37" w14:textId="77777777" w:rsidR="00405C64" w:rsidRDefault="00405C64" w:rsidP="00405C64">
      <w:pPr>
        <w:pStyle w:val="CommentText"/>
      </w:pPr>
      <w:r>
        <w:rPr>
          <w:rStyle w:val="CommentReference"/>
        </w:rPr>
        <w:annotationRef/>
      </w:r>
      <w:r>
        <w:t xml:space="preserve">This is very vague. Can you either be more specific or more general? E.g., either say promoter activity is carefully regulated via multiple inputs such as (x, y, z) or describe more about this regulation. </w:t>
      </w:r>
    </w:p>
  </w:comment>
  <w:comment w:id="45" w:author="Kathryn Ramsey" w:date="2023-07-23T14:10:00Z" w:initials="KR">
    <w:p w14:paraId="3A3FB968" w14:textId="77777777" w:rsidR="00405C64" w:rsidRDefault="00405C64" w:rsidP="00405C64">
      <w:pPr>
        <w:pStyle w:val="CommentText"/>
      </w:pPr>
      <w:r>
        <w:rPr>
          <w:rStyle w:val="CommentReference"/>
        </w:rPr>
        <w:annotationRef/>
      </w:r>
      <w:r>
        <w:t>How does this relate to the first sentence? Not a clear connection, so I’m not sure what you’re trying to say.</w:t>
      </w:r>
    </w:p>
  </w:comment>
  <w:comment w:id="46" w:author="Kathryn Ramsey" w:date="2023-07-23T14:11:00Z" w:initials="KR">
    <w:p w14:paraId="39B89410" w14:textId="77777777" w:rsidR="00405C64" w:rsidRDefault="00405C64" w:rsidP="00405C64">
      <w:pPr>
        <w:pStyle w:val="CommentText"/>
      </w:pPr>
      <w:r>
        <w:rPr>
          <w:rStyle w:val="CommentReference"/>
        </w:rPr>
        <w:annotationRef/>
      </w:r>
      <w:r>
        <w:t xml:space="preserve">Not sure what distinction among these things you’re making. </w:t>
      </w:r>
    </w:p>
  </w:comment>
  <w:comment w:id="47" w:author="Kathryn Ramsey" w:date="2023-07-23T14:12:00Z" w:initials="KR">
    <w:p w14:paraId="7914F603" w14:textId="77777777" w:rsidR="00405C64" w:rsidRDefault="00405C64" w:rsidP="00405C64">
      <w:pPr>
        <w:pStyle w:val="CommentText"/>
      </w:pPr>
      <w:r>
        <w:rPr>
          <w:rStyle w:val="CommentReference"/>
        </w:rPr>
        <w:annotationRef/>
      </w:r>
      <w:r>
        <w:t xml:space="preserve">Do you mean, has more to do with? Again, not sure about the point you’re making. </w:t>
      </w:r>
    </w:p>
  </w:comment>
  <w:comment w:id="48" w:author="Kathryn Ramsey" w:date="2023-07-23T14:13:00Z" w:initials="KR">
    <w:p w14:paraId="342EC6E1" w14:textId="77777777" w:rsidR="00405C64" w:rsidRDefault="00405C64" w:rsidP="00405C64">
      <w:pPr>
        <w:pStyle w:val="CommentText"/>
      </w:pPr>
      <w:r>
        <w:rPr>
          <w:rStyle w:val="CommentReference"/>
        </w:rPr>
        <w:annotationRef/>
      </w:r>
      <w:r>
        <w:t>The wordiness here is clouding the point you’re trying to make. Can you clarify what you’re trying to say?</w:t>
      </w:r>
    </w:p>
  </w:comment>
  <w:comment w:id="49" w:author="Kathryn Ramsey" w:date="2023-07-23T14:13:00Z" w:initials="KR">
    <w:p w14:paraId="01906DE6" w14:textId="77777777" w:rsidR="00405C64" w:rsidRDefault="00405C64" w:rsidP="00405C64">
      <w:pPr>
        <w:pStyle w:val="CommentText"/>
      </w:pPr>
      <w:r>
        <w:rPr>
          <w:rStyle w:val="CommentReference"/>
        </w:rPr>
        <w:annotationRef/>
      </w:r>
      <w:r>
        <w:t xml:space="preserve">Can describe these processes specifically? </w:t>
      </w:r>
    </w:p>
  </w:comment>
  <w:comment w:id="50" w:author="Kathryn Ramsey" w:date="2023-07-23T14:14:00Z" w:initials="KR">
    <w:p w14:paraId="1CD4C0F6" w14:textId="77777777" w:rsidR="00405C64" w:rsidRDefault="00405C64" w:rsidP="00405C64">
      <w:pPr>
        <w:pStyle w:val="CommentText"/>
      </w:pPr>
      <w:r>
        <w:rPr>
          <w:rStyle w:val="CommentReference"/>
        </w:rPr>
        <w:annotationRef/>
      </w:r>
      <w:r>
        <w:t xml:space="preserve">Regulate what? </w:t>
      </w:r>
    </w:p>
  </w:comment>
  <w:comment w:id="51" w:author="Kathryn Ramsey" w:date="2023-07-23T14:24:00Z" w:initials="KR">
    <w:p w14:paraId="28FB5DE2" w14:textId="77777777" w:rsidR="00405C64" w:rsidRDefault="00405C64" w:rsidP="00405C64">
      <w:pPr>
        <w:pStyle w:val="CommentText"/>
      </w:pPr>
      <w:r>
        <w:rPr>
          <w:rStyle w:val="CommentReference"/>
        </w:rPr>
        <w:annotationRef/>
      </w:r>
      <w:r>
        <w:t>Add all the “u”s</w:t>
      </w:r>
    </w:p>
  </w:comment>
  <w:comment w:id="52" w:author="Kathryn Ramsey" w:date="2023-07-23T14:23:00Z" w:initials="KR">
    <w:p w14:paraId="4E4D7524" w14:textId="77777777" w:rsidR="00405C64" w:rsidRDefault="00405C64" w:rsidP="00405C64">
      <w:pPr>
        <w:pStyle w:val="CommentText"/>
      </w:pPr>
      <w:r>
        <w:rPr>
          <w:rStyle w:val="CommentReference"/>
        </w:rPr>
        <w:annotationRef/>
      </w:r>
      <w:r>
        <w:t>See Ban et al.</w:t>
      </w:r>
    </w:p>
  </w:comment>
  <w:comment w:id="53" w:author="Kathryn Ramsey" w:date="2023-07-23T14:22:00Z" w:initials="KR">
    <w:p w14:paraId="0C93B398" w14:textId="77777777" w:rsidR="00405C64" w:rsidRDefault="00405C64" w:rsidP="00405C64">
      <w:pPr>
        <w:pStyle w:val="CommentText"/>
      </w:pPr>
      <w:r>
        <w:rPr>
          <w:rStyle w:val="CommentReference"/>
        </w:rPr>
        <w:annotationRef/>
      </w:r>
      <w:r>
        <w:t>Be specific- what?</w:t>
      </w:r>
    </w:p>
  </w:comment>
  <w:comment w:id="54" w:author="Kathryn Ramsey" w:date="2023-07-23T14:40:00Z" w:initials="KR">
    <w:p w14:paraId="195D915B" w14:textId="77777777" w:rsidR="00405C64" w:rsidRDefault="00405C64" w:rsidP="00405C64">
      <w:pPr>
        <w:pStyle w:val="CommentText"/>
      </w:pPr>
      <w:r>
        <w:rPr>
          <w:rStyle w:val="CommentReference"/>
        </w:rPr>
        <w:annotationRef/>
      </w:r>
      <w:r>
        <w:t>Instead of saying this, what does the information you provided imply about how uL10 is regulated?</w:t>
      </w:r>
    </w:p>
  </w:comment>
  <w:comment w:id="55" w:author="Kathryn Ramsey" w:date="2023-07-23T14:41:00Z" w:initials="KR">
    <w:p w14:paraId="359E204F" w14:textId="77777777" w:rsidR="00405C64" w:rsidRDefault="00405C64" w:rsidP="00405C64">
      <w:pPr>
        <w:pStyle w:val="CommentText"/>
      </w:pPr>
      <w:r>
        <w:rPr>
          <w:rStyle w:val="CommentReference"/>
        </w:rPr>
        <w:annotationRef/>
      </w:r>
      <w:r>
        <w:t>Cite a review? Zengel and Lindahl 1994?</w:t>
      </w:r>
    </w:p>
  </w:comment>
  <w:comment w:id="56" w:author="Kathryn Ramsey" w:date="2023-07-22T17:05:00Z" w:initials="KR">
    <w:p w14:paraId="15053A62" w14:textId="74DC88E6" w:rsidR="009B38FE" w:rsidRDefault="009B38FE">
      <w:pPr>
        <w:pStyle w:val="CommentText"/>
      </w:pPr>
      <w:r>
        <w:rPr>
          <w:rStyle w:val="CommentReference"/>
        </w:rPr>
        <w:annotationRef/>
      </w:r>
      <w:r>
        <w:t xml:space="preserve">This is rather outdated information. I’m not sure I’ve seen reports of how widely conserved it is, so maybe best to just say it’s conserved in many Gram-negatives. </w:t>
      </w:r>
    </w:p>
  </w:comment>
  <w:comment w:id="57" w:author="Kathryn Ramsey" w:date="2023-07-22T17:09:00Z" w:initials="KR">
    <w:p w14:paraId="2D79B8C4" w14:textId="6157FCC8" w:rsidR="009B38FE" w:rsidRDefault="009B38FE">
      <w:pPr>
        <w:pStyle w:val="CommentText"/>
      </w:pPr>
      <w:r>
        <w:rPr>
          <w:rStyle w:val="CommentReference"/>
        </w:rPr>
        <w:annotationRef/>
      </w:r>
      <w:r>
        <w:t xml:space="preserve">I think the point you want to get across in this bit of the paragraph is that all three genes are important for initiation of different steps in macromolecular synthesis. So- note that rpsU is implicated in translation initiation and end with this conclusion. </w:t>
      </w:r>
    </w:p>
  </w:comment>
  <w:comment w:id="58" w:author="Kathryn Ramsey" w:date="2023-07-23T07:51:00Z" w:initials="KR">
    <w:p w14:paraId="58B7682F" w14:textId="73CDE72C" w:rsidR="00035659" w:rsidRDefault="00035659">
      <w:pPr>
        <w:pStyle w:val="CommentText"/>
      </w:pPr>
      <w:r>
        <w:rPr>
          <w:rStyle w:val="CommentReference"/>
        </w:rPr>
        <w:annotationRef/>
      </w:r>
      <w:r>
        <w:t>This is a bit cryptic. Can you be a bit more specific so the reader understands why adding back bS21 successfully restored mRNA binding?</w:t>
      </w:r>
    </w:p>
  </w:comment>
  <w:comment w:id="59" w:author="Kathryn Ramsey" w:date="2023-07-23T07:53:00Z" w:initials="KR">
    <w:p w14:paraId="7068FF29" w14:textId="67AD3DD5" w:rsidR="00035659" w:rsidRDefault="00035659">
      <w:pPr>
        <w:pStyle w:val="CommentText"/>
      </w:pPr>
      <w:r>
        <w:rPr>
          <w:rStyle w:val="CommentReference"/>
        </w:rPr>
        <w:annotationRef/>
      </w:r>
      <w:r>
        <w:t>Does it serve diverse functions or maybe a conserved function?</w:t>
      </w:r>
    </w:p>
  </w:comment>
  <w:comment w:id="60" w:author="Kathryn Ramsey" w:date="2023-07-23T07:58:00Z" w:initials="KR">
    <w:p w14:paraId="3B4661BF" w14:textId="506184C0" w:rsidR="00035659" w:rsidRDefault="00035659">
      <w:pPr>
        <w:pStyle w:val="CommentText"/>
      </w:pPr>
      <w:r>
        <w:rPr>
          <w:rStyle w:val="CommentReference"/>
        </w:rPr>
        <w:annotationRef/>
      </w:r>
      <w:r>
        <w:t xml:space="preserve">Clarify- a transposon mutagenesis assay alone? What techniques did they use to find virulence factors? </w:t>
      </w:r>
    </w:p>
  </w:comment>
  <w:comment w:id="61" w:author="Kathryn Ramsey" w:date="2023-07-23T08:08:00Z" w:initials="KR">
    <w:p w14:paraId="3A04F695" w14:textId="64D12B28" w:rsidR="00FF7C61" w:rsidRDefault="00FF7C61">
      <w:pPr>
        <w:pStyle w:val="CommentText"/>
      </w:pPr>
      <w:r>
        <w:rPr>
          <w:rStyle w:val="CommentReference"/>
        </w:rPr>
        <w:annotationRef/>
      </w:r>
      <w:r>
        <w:t>I’m not sure this is how I would describe the F. tularensis genome- it’s got lots of apparent pseudogenes. Maybe instead describe it as a reduced genome and cite the first tularensis genome publication, Larsson et al 2005</w:t>
      </w:r>
    </w:p>
  </w:comment>
  <w:comment w:id="62" w:author="Kathryn Ramsey" w:date="2023-07-23T08:05:00Z" w:initials="KR">
    <w:p w14:paraId="12423D99" w14:textId="638749E6" w:rsidR="00FF7C61" w:rsidRDefault="00FF7C61">
      <w:pPr>
        <w:pStyle w:val="CommentText"/>
      </w:pPr>
      <w:r>
        <w:rPr>
          <w:rStyle w:val="CommentReference"/>
        </w:rPr>
        <w:annotationRef/>
      </w:r>
      <w:r>
        <w:t>Are these the references you meant to use? I don’t think either of them discuss the genomes of intracellular pathogens…</w:t>
      </w:r>
    </w:p>
  </w:comment>
  <w:comment w:id="63" w:author="Kathryn Ramsey" w:date="2023-07-23T08:38:00Z" w:initials="KR">
    <w:p w14:paraId="435D158B" w14:textId="77777777" w:rsidR="00E83EAB" w:rsidRDefault="00E83EAB">
      <w:pPr>
        <w:pStyle w:val="CommentText"/>
      </w:pPr>
      <w:r>
        <w:rPr>
          <w:rStyle w:val="CommentReference"/>
        </w:rPr>
        <w:annotationRef/>
      </w:r>
      <w:r>
        <w:t>This sentence is trying to do a lot of work. It suggests the following:</w:t>
      </w:r>
    </w:p>
    <w:p w14:paraId="1A5A73F0" w14:textId="7021178F" w:rsidR="00E83EAB" w:rsidRDefault="00E83EAB">
      <w:pPr>
        <w:pStyle w:val="CommentText"/>
      </w:pPr>
      <w:r>
        <w:t>-loss of bS21-2 probably can be complemented</w:t>
      </w:r>
      <w:r>
        <w:br/>
        <w:t>-production of bS21-1 and bS21-3 in cells without bS21-2 complement for loss of some virulence proteins</w:t>
      </w:r>
    </w:p>
    <w:p w14:paraId="5228D3B5" w14:textId="01C5C7A6" w:rsidR="00E83EAB" w:rsidRDefault="00E83EAB">
      <w:pPr>
        <w:pStyle w:val="CommentText"/>
      </w:pPr>
      <w:r>
        <w:t>-loss of bS21-2 results in intramacrophage growth defect</w:t>
      </w:r>
    </w:p>
    <w:p w14:paraId="596B7E77" w14:textId="77777777" w:rsidR="00E83EAB" w:rsidRDefault="00E83EAB">
      <w:pPr>
        <w:pStyle w:val="CommentText"/>
      </w:pPr>
      <w:r>
        <w:t xml:space="preserve">-in cells without bS21-2, bS21-1 and bS21-3 do not restore the ability to grow in macrophage. </w:t>
      </w:r>
    </w:p>
    <w:p w14:paraId="15C92EA8" w14:textId="77777777" w:rsidR="00E83EAB" w:rsidRDefault="00E83EAB">
      <w:pPr>
        <w:pStyle w:val="CommentText"/>
      </w:pPr>
    </w:p>
    <w:p w14:paraId="7D0FF13E" w14:textId="1A3DDBDA" w:rsidR="00E83EAB" w:rsidRDefault="00E83EAB">
      <w:pPr>
        <w:pStyle w:val="CommentText"/>
      </w:pPr>
      <w:r>
        <w:t xml:space="preserve">Maybe decide what is critical to say here and be clearer/more specific. </w:t>
      </w:r>
    </w:p>
  </w:comment>
  <w:comment w:id="64" w:author="Kathryn Ramsey" w:date="2023-07-23T08:48:00Z" w:initials="KR">
    <w:p w14:paraId="766B186E" w14:textId="5CB2DC8C" w:rsidR="004F3DFF" w:rsidRDefault="004F3DFF">
      <w:pPr>
        <w:pStyle w:val="CommentText"/>
      </w:pPr>
      <w:r>
        <w:rPr>
          <w:rStyle w:val="CommentReference"/>
        </w:rPr>
        <w:annotationRef/>
      </w:r>
      <w:r>
        <w:t xml:space="preserve">What do dots represent? </w:t>
      </w:r>
    </w:p>
  </w:comment>
  <w:comment w:id="65" w:author="Kathryn Ramsey" w:date="2023-07-23T08:46:00Z" w:initials="KR">
    <w:p w14:paraId="3E18294C" w14:textId="7A37D950" w:rsidR="004F3DFF" w:rsidRDefault="004F3DFF">
      <w:pPr>
        <w:pStyle w:val="CommentText"/>
      </w:pPr>
      <w:r>
        <w:rPr>
          <w:rStyle w:val="CommentReference"/>
        </w:rPr>
        <w:annotationRef/>
      </w:r>
      <w:r>
        <w:t>I don’t see the circle?</w:t>
      </w:r>
    </w:p>
  </w:comment>
  <w:comment w:id="67" w:author="Kathryn Ramsey" w:date="2023-07-23T10:49:00Z" w:initials="KR">
    <w:p w14:paraId="52C81A73" w14:textId="7075DFDE" w:rsidR="00CB6EC9" w:rsidRDefault="00CB6EC9">
      <w:pPr>
        <w:pStyle w:val="CommentText"/>
      </w:pPr>
      <w:r>
        <w:rPr>
          <w:rStyle w:val="CommentReference"/>
        </w:rPr>
        <w:annotationRef/>
      </w:r>
      <w:r>
        <w:t>With respect to Hfq, Hannah did not find any evidence that in cells without bS21-2, changes in Hfq lead to observed changes in protein abundance, so not the best example for this mode of regulation. But what else did we not investigate that could result in indirect effects? Check out the discussion of Hannah’s paper.</w:t>
      </w:r>
    </w:p>
  </w:comment>
  <w:comment w:id="68" w:author="Kathryn Ramsey" w:date="2023-07-23T10:50:00Z" w:initials="KR">
    <w:p w14:paraId="7355D771" w14:textId="685D6378" w:rsidR="00CB6EC9" w:rsidRDefault="00CB6EC9">
      <w:pPr>
        <w:pStyle w:val="CommentText"/>
      </w:pPr>
      <w:r>
        <w:rPr>
          <w:rStyle w:val="CommentReference"/>
        </w:rPr>
        <w:annotationRef/>
      </w:r>
      <w:r>
        <w:t>Start with leader-dependent, then requires imperfect.</w:t>
      </w:r>
    </w:p>
  </w:comment>
  <w:comment w:id="69" w:author="Kathryn Ramsey" w:date="2023-07-23T13:57:00Z" w:initials="KR">
    <w:p w14:paraId="4D610D62" w14:textId="77777777" w:rsidR="00405C64" w:rsidRDefault="00405C64" w:rsidP="00405C64">
      <w:pPr>
        <w:pStyle w:val="CommentText"/>
      </w:pPr>
      <w:r>
        <w:rPr>
          <w:rStyle w:val="CommentReference"/>
        </w:rPr>
        <w:annotationRef/>
      </w:r>
      <w:r>
        <w:t xml:space="preserve">I don’t think we should use this term- while the studies use high and low zinc concentrations, there undoubtedly can be a gradient of de-repression of alternative paralogs, leading to a gradient of ribosomes with different r-proteins. </w:t>
      </w:r>
    </w:p>
  </w:comment>
  <w:comment w:id="70" w:author="Kathryn Ramsey" w:date="2023-07-23T13:59:00Z" w:initials="KR">
    <w:p w14:paraId="1F4B3FE5" w14:textId="77777777" w:rsidR="00405C64" w:rsidRDefault="00405C64" w:rsidP="00405C64">
      <w:pPr>
        <w:pStyle w:val="CommentText"/>
      </w:pPr>
      <w:r>
        <w:rPr>
          <w:rStyle w:val="CommentReference"/>
        </w:rPr>
        <w:annotationRef/>
      </w:r>
      <w:r>
        <w:t xml:space="preserve"> This is the first time you’re introducing these data. Back up and explain carefully. It should be noted that this is one aspect of bS21 regulation. Importantly, we don’t know what leads to less bS21-2 in the cell, so we don’t know (other than genetic manipulation) what would lead to autoregulation in WT cells. </w:t>
      </w:r>
    </w:p>
  </w:comment>
  <w:comment w:id="71" w:author="Kathryn Ramsey" w:date="2023-07-23T14:01:00Z" w:initials="KR">
    <w:p w14:paraId="24DEFF1F" w14:textId="77777777" w:rsidR="00405C64" w:rsidRDefault="00405C64" w:rsidP="00405C64">
      <w:pPr>
        <w:pStyle w:val="CommentText"/>
      </w:pPr>
      <w:r>
        <w:rPr>
          <w:rStyle w:val="CommentReference"/>
        </w:rPr>
        <w:annotationRef/>
      </w:r>
      <w:r>
        <w:t xml:space="preserve">Use the term complemented. Be specific about what phenotype you are referring to. </w:t>
      </w:r>
    </w:p>
  </w:comment>
  <w:comment w:id="72" w:author="Kathryn Ramsey" w:date="2023-07-23T11:22:00Z" w:initials="KR">
    <w:p w14:paraId="7565C745" w14:textId="470ECB69" w:rsidR="00732F7B" w:rsidRDefault="00732F7B">
      <w:pPr>
        <w:pStyle w:val="CommentText"/>
      </w:pPr>
      <w:r>
        <w:rPr>
          <w:rStyle w:val="CommentReference"/>
        </w:rPr>
        <w:annotationRef/>
      </w:r>
      <w:r>
        <w:t xml:space="preserve">This organism encodes 2 rpsU genes. </w:t>
      </w:r>
    </w:p>
  </w:comment>
  <w:comment w:id="73" w:author="Kathryn Ramsey" w:date="2023-07-23T11:24:00Z" w:initials="KR">
    <w:p w14:paraId="57B8C988" w14:textId="47BABD82" w:rsidR="00732F7B" w:rsidRDefault="00732F7B">
      <w:pPr>
        <w:pStyle w:val="CommentText"/>
      </w:pPr>
      <w:r>
        <w:rPr>
          <w:rStyle w:val="CommentReference"/>
        </w:rPr>
        <w:annotationRef/>
      </w:r>
      <w:r>
        <w:t xml:space="preserve">Can find this in NCBI genome browser or Biocyc. </w:t>
      </w:r>
    </w:p>
  </w:comment>
  <w:comment w:id="74" w:author="Kathryn Ramsey" w:date="2023-07-23T11:27:00Z" w:initials="KR">
    <w:p w14:paraId="19DB371C" w14:textId="3265747E" w:rsidR="00732F7B" w:rsidRDefault="00732F7B">
      <w:pPr>
        <w:pStyle w:val="CommentText"/>
      </w:pPr>
      <w:r>
        <w:rPr>
          <w:rStyle w:val="CommentReference"/>
        </w:rPr>
        <w:annotationRef/>
      </w:r>
      <w:r>
        <w:t xml:space="preserve">Determining to be part of a known family generally means this is </w:t>
      </w:r>
      <w:r w:rsidR="00CC0BDE">
        <w:t xml:space="preserve">due to function or sequence homology. They found that this gene is also induced upon cold shock, but it has not been recognized as a “csp” family member to my knowledge. </w:t>
      </w:r>
    </w:p>
  </w:comment>
  <w:comment w:id="75" w:author="Kathryn Ramsey" w:date="2023-07-23T11:29:00Z" w:initials="KR">
    <w:p w14:paraId="7CAC5DCF" w14:textId="27E56CB2" w:rsidR="00CC0BDE" w:rsidRDefault="00CC0BDE">
      <w:pPr>
        <w:pStyle w:val="CommentText"/>
      </w:pPr>
      <w:r>
        <w:rPr>
          <w:rStyle w:val="CommentReference"/>
        </w:rPr>
        <w:annotationRef/>
      </w:r>
      <w:r>
        <w:t>Use more specific language instead of “formed” and “signal”</w:t>
      </w:r>
    </w:p>
  </w:comment>
  <w:comment w:id="76" w:author="Kathryn Ramsey" w:date="2023-07-23T11:30:00Z" w:initials="KR">
    <w:p w14:paraId="55BD3B0A" w14:textId="14E35289" w:rsidR="00CC0BDE" w:rsidRDefault="00CC0BDE">
      <w:pPr>
        <w:pStyle w:val="CommentText"/>
      </w:pPr>
      <w:r>
        <w:rPr>
          <w:rStyle w:val="CommentReference"/>
        </w:rPr>
        <w:annotationRef/>
      </w:r>
      <w:r>
        <w:t>Be specific- what does the signal represent?</w:t>
      </w:r>
    </w:p>
  </w:comment>
  <w:comment w:id="77" w:author="Kathryn Ramsey" w:date="2023-07-23T11:40:00Z" w:initials="KR">
    <w:p w14:paraId="17A8F287" w14:textId="726D778D" w:rsidR="00E57BFC" w:rsidRDefault="00E57BFC">
      <w:pPr>
        <w:pStyle w:val="CommentText"/>
      </w:pPr>
      <w:r>
        <w:rPr>
          <w:rStyle w:val="CommentReference"/>
        </w:rPr>
        <w:annotationRef/>
      </w:r>
      <w:r>
        <w:t xml:space="preserve">How? This sets up your work well if you clarify a bit more. </w:t>
      </w:r>
    </w:p>
  </w:comment>
  <w:comment w:id="78" w:author="Kathryn Ramsey" w:date="2023-07-23T11:39:00Z" w:initials="KR">
    <w:p w14:paraId="40DDCF39" w14:textId="0A6AE143" w:rsidR="00E57BFC" w:rsidRDefault="00E57BFC">
      <w:pPr>
        <w:pStyle w:val="CommentText"/>
      </w:pPr>
      <w:r>
        <w:rPr>
          <w:rStyle w:val="CommentReference"/>
        </w:rPr>
        <w:annotationRef/>
      </w:r>
      <w:r>
        <w:t xml:space="preserve">Can you be more specific? </w:t>
      </w:r>
    </w:p>
  </w:comment>
  <w:comment w:id="79" w:author="Kathryn Ramsey" w:date="2023-07-23T11:39:00Z" w:initials="KR">
    <w:p w14:paraId="0C74323F" w14:textId="7010906A" w:rsidR="00E57BFC" w:rsidRDefault="00E57BFC">
      <w:pPr>
        <w:pStyle w:val="CommentText"/>
      </w:pPr>
      <w:r>
        <w:rPr>
          <w:rStyle w:val="CommentReference"/>
        </w:rPr>
        <w:annotationRef/>
      </w:r>
      <w:r>
        <w:t xml:space="preserve">They suggest it might be degradation. Be careful not to say more than they did. </w:t>
      </w:r>
    </w:p>
  </w:comment>
  <w:comment w:id="80" w:author="Kathryn Ramsey" w:date="2023-07-23T11:50:00Z" w:initials="KR">
    <w:p w14:paraId="2AED0750" w14:textId="6B67088B" w:rsidR="00B339CA" w:rsidRDefault="00B339CA">
      <w:pPr>
        <w:pStyle w:val="CommentText"/>
      </w:pPr>
      <w:r>
        <w:rPr>
          <w:rStyle w:val="CommentReference"/>
        </w:rPr>
        <w:annotationRef/>
      </w:r>
      <w:r>
        <w:t xml:space="preserve">Can you be more specific? What technique lead to the identification of spectral counts? </w:t>
      </w:r>
    </w:p>
  </w:comment>
  <w:comment w:id="81" w:author="Kathryn Ramsey" w:date="2023-07-23T11:51:00Z" w:initials="KR">
    <w:p w14:paraId="37F628B8" w14:textId="02676BE4" w:rsidR="00B339CA" w:rsidRDefault="00B339CA">
      <w:pPr>
        <w:pStyle w:val="CommentText"/>
      </w:pPr>
      <w:r>
        <w:rPr>
          <w:rStyle w:val="CommentReference"/>
        </w:rPr>
        <w:annotationRef/>
      </w:r>
      <w:r>
        <w:t>Can you describe why you can’t differentiate?</w:t>
      </w:r>
    </w:p>
  </w:comment>
  <w:comment w:id="82" w:author="Kathryn Ramsey" w:date="2023-07-23T11:52:00Z" w:initials="KR">
    <w:p w14:paraId="75F80EF5" w14:textId="479E0ED5" w:rsidR="00B339CA" w:rsidRDefault="00B339CA">
      <w:pPr>
        <w:pStyle w:val="CommentText"/>
      </w:pPr>
      <w:r>
        <w:rPr>
          <w:rStyle w:val="CommentReference"/>
        </w:rPr>
        <w:annotationRef/>
      </w:r>
      <w:r>
        <w:t xml:space="preserve">Depending on how you revise the bS21-2 section, revise this. </w:t>
      </w:r>
    </w:p>
  </w:comment>
  <w:comment w:id="83" w:author="Kathryn Ramsey" w:date="2023-07-23T11:54:00Z" w:initials="KR">
    <w:p w14:paraId="756A1E9D" w14:textId="706B9866" w:rsidR="00B339CA" w:rsidRDefault="00B339CA">
      <w:pPr>
        <w:pStyle w:val="CommentText"/>
      </w:pPr>
      <w:r>
        <w:rPr>
          <w:rStyle w:val="CommentReference"/>
        </w:rPr>
        <w:annotationRef/>
      </w:r>
      <w:r>
        <w:t xml:space="preserve">Cure suggests recovery from illness or removal of pathogen, so please use a different word. </w:t>
      </w:r>
    </w:p>
  </w:comment>
  <w:comment w:id="84" w:author="Kathryn Ramsey" w:date="2023-07-23T11:55:00Z" w:initials="KR">
    <w:p w14:paraId="0F7844A7" w14:textId="5131FA47" w:rsidR="00B339CA" w:rsidRDefault="00B339CA">
      <w:pPr>
        <w:pStyle w:val="CommentText"/>
      </w:pPr>
      <w:r>
        <w:rPr>
          <w:rStyle w:val="CommentReference"/>
        </w:rPr>
        <w:annotationRef/>
      </w:r>
      <w:r>
        <w:t xml:space="preserve">Be more specific / clear. What do you mean by this? </w:t>
      </w:r>
    </w:p>
  </w:comment>
  <w:comment w:id="85" w:author="Kathryn Ramsey" w:date="2023-07-23T11:56:00Z" w:initials="KR">
    <w:p w14:paraId="7B984E22" w14:textId="3550174F" w:rsidR="00B339CA" w:rsidRDefault="00B339CA">
      <w:pPr>
        <w:pStyle w:val="CommentText"/>
      </w:pPr>
      <w:r>
        <w:rPr>
          <w:rStyle w:val="CommentReference"/>
        </w:rPr>
        <w:annotationRef/>
      </w:r>
      <w:r>
        <w:t xml:space="preserve">Seems like if you are going to include this figure, it would be appropriate to include the intramacrophage growth figure as well? But I think you could also simply reference Hannah’s papers instead of including these. We can discuss if you want. </w:t>
      </w:r>
    </w:p>
  </w:comment>
  <w:comment w:id="86" w:author="Kathryn Ramsey" w:date="2023-07-23T11:57:00Z" w:initials="KR">
    <w:p w14:paraId="67EFDE73" w14:textId="135375C7" w:rsidR="00B339CA" w:rsidRDefault="00B339CA">
      <w:pPr>
        <w:pStyle w:val="CommentText"/>
      </w:pPr>
      <w:r>
        <w:rPr>
          <w:rStyle w:val="CommentReference"/>
        </w:rPr>
        <w:annotationRef/>
      </w:r>
      <w:r w:rsidR="001D3713">
        <w:t xml:space="preserve">They are bS21 homologs and they become incorporated into ribosomes, don’t they? This sounds a bit dramatic- what is unknown about them, specifically?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4BEFDF" w15:done="1"/>
  <w15:commentEx w15:paraId="74C62C91" w15:done="1"/>
  <w15:commentEx w15:paraId="0CC86D6D" w15:done="1"/>
  <w15:commentEx w15:paraId="00583BD6" w15:done="1"/>
  <w15:commentEx w15:paraId="21083163" w15:done="1"/>
  <w15:commentEx w15:paraId="5E814D63" w15:done="1"/>
  <w15:commentEx w15:paraId="2182AD3A" w15:done="1"/>
  <w15:commentEx w15:paraId="2D3C50E1" w15:done="1"/>
  <w15:commentEx w15:paraId="7F72FF30" w15:done="1"/>
  <w15:commentEx w15:paraId="3BE79364" w15:done="1"/>
  <w15:commentEx w15:paraId="1EDBFACB" w15:done="1"/>
  <w15:commentEx w15:paraId="5A8903ED" w15:done="1"/>
  <w15:commentEx w15:paraId="3908F19B" w15:done="1"/>
  <w15:commentEx w15:paraId="12299D2D" w15:done="1"/>
  <w15:commentEx w15:paraId="79093C76" w15:done="1"/>
  <w15:commentEx w15:paraId="7A9FD1C8" w15:done="1"/>
  <w15:commentEx w15:paraId="16C75250" w15:done="1"/>
  <w15:commentEx w15:paraId="5CB9B8F6" w15:done="1"/>
  <w15:commentEx w15:paraId="3E31D416" w15:done="1"/>
  <w15:commentEx w15:paraId="6754BF49" w15:done="1"/>
  <w15:commentEx w15:paraId="0724B819" w15:done="1"/>
  <w15:commentEx w15:paraId="0E27811D" w15:done="1"/>
  <w15:commentEx w15:paraId="6204D9F1" w15:done="1"/>
  <w15:commentEx w15:paraId="3E8C4617" w15:done="0"/>
  <w15:commentEx w15:paraId="6C56DD3D" w15:paraIdParent="3E8C4617" w15:done="0"/>
  <w15:commentEx w15:paraId="40D3E4F1" w15:done="1"/>
  <w15:commentEx w15:paraId="1C02BAC2" w15:done="0"/>
  <w15:commentEx w15:paraId="2FC369B6" w15:done="0"/>
  <w15:commentEx w15:paraId="329F6B18" w15:done="0"/>
  <w15:commentEx w15:paraId="28DC5681" w15:done="0"/>
  <w15:commentEx w15:paraId="27EF6416" w15:done="0"/>
  <w15:commentEx w15:paraId="25DF75F0" w15:done="0"/>
  <w15:commentEx w15:paraId="7B8234B1" w15:done="1"/>
  <w15:commentEx w15:paraId="08BC38C8" w15:done="1"/>
  <w15:commentEx w15:paraId="37DAF3CC" w15:done="0"/>
  <w15:commentEx w15:paraId="65C7BA37" w15:done="0"/>
  <w15:commentEx w15:paraId="3A3FB968" w15:done="0"/>
  <w15:commentEx w15:paraId="39B89410" w15:done="0"/>
  <w15:commentEx w15:paraId="7914F603" w15:done="0"/>
  <w15:commentEx w15:paraId="342EC6E1" w15:done="0"/>
  <w15:commentEx w15:paraId="01906DE6" w15:done="0"/>
  <w15:commentEx w15:paraId="1CD4C0F6" w15:done="0"/>
  <w15:commentEx w15:paraId="28FB5DE2" w15:done="0"/>
  <w15:commentEx w15:paraId="4E4D7524" w15:done="0"/>
  <w15:commentEx w15:paraId="0C93B398" w15:done="0"/>
  <w15:commentEx w15:paraId="195D915B" w15:done="0"/>
  <w15:commentEx w15:paraId="359E204F" w15:done="0"/>
  <w15:commentEx w15:paraId="15053A62" w15:done="0"/>
  <w15:commentEx w15:paraId="2D79B8C4" w15:done="0"/>
  <w15:commentEx w15:paraId="58B7682F" w15:done="0"/>
  <w15:commentEx w15:paraId="7068FF29" w15:done="0"/>
  <w15:commentEx w15:paraId="3B4661BF" w15:done="0"/>
  <w15:commentEx w15:paraId="3A04F695" w15:done="0"/>
  <w15:commentEx w15:paraId="12423D99" w15:done="0"/>
  <w15:commentEx w15:paraId="7D0FF13E" w15:done="0"/>
  <w15:commentEx w15:paraId="766B186E" w15:done="0"/>
  <w15:commentEx w15:paraId="3E18294C" w15:done="0"/>
  <w15:commentEx w15:paraId="52C81A73" w15:done="0"/>
  <w15:commentEx w15:paraId="7355D771" w15:done="0"/>
  <w15:commentEx w15:paraId="4D610D62" w15:done="0"/>
  <w15:commentEx w15:paraId="1F4B3FE5" w15:done="0"/>
  <w15:commentEx w15:paraId="24DEFF1F" w15:done="0"/>
  <w15:commentEx w15:paraId="7565C745" w15:done="0"/>
  <w15:commentEx w15:paraId="57B8C988" w15:done="0"/>
  <w15:commentEx w15:paraId="19DB371C" w15:done="0"/>
  <w15:commentEx w15:paraId="7CAC5DCF" w15:done="0"/>
  <w15:commentEx w15:paraId="55BD3B0A" w15:done="0"/>
  <w15:commentEx w15:paraId="17A8F287" w15:done="0"/>
  <w15:commentEx w15:paraId="40DDCF39" w15:done="0"/>
  <w15:commentEx w15:paraId="0C74323F" w15:done="0"/>
  <w15:commentEx w15:paraId="2AED0750" w15:done="0"/>
  <w15:commentEx w15:paraId="37F628B8" w15:done="0"/>
  <w15:commentEx w15:paraId="75F80EF5" w15:done="0"/>
  <w15:commentEx w15:paraId="756A1E9D" w15:done="1"/>
  <w15:commentEx w15:paraId="0F7844A7" w15:done="0"/>
  <w15:commentEx w15:paraId="7B984E22" w15:done="0"/>
  <w15:commentEx w15:paraId="67EFDE7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62CF0" w16cex:dateUtc="2023-07-22T14:24:00Z"/>
  <w16cex:commentExtensible w16cex:durableId="28662D93" w16cex:dateUtc="2023-07-22T14:27:00Z"/>
  <w16cex:commentExtensible w16cex:durableId="28662DC0" w16cex:dateUtc="2023-07-22T14:28:00Z"/>
  <w16cex:commentExtensible w16cex:durableId="28662E23" w16cex:dateUtc="2023-07-22T14:29:00Z"/>
  <w16cex:commentExtensible w16cex:durableId="2866301A" w16cex:dateUtc="2023-07-22T14:38:00Z"/>
  <w16cex:commentExtensible w16cex:durableId="28663115" w16cex:dateUtc="2023-07-22T14:42:00Z"/>
  <w16cex:commentExtensible w16cex:durableId="28663121" w16cex:dateUtc="2023-07-22T14:42:00Z"/>
  <w16cex:commentExtensible w16cex:durableId="28663137" w16cex:dateUtc="2023-07-22T14:43:00Z"/>
  <w16cex:commentExtensible w16cex:durableId="28666278" w16cex:dateUtc="2023-07-22T18:13:00Z"/>
  <w16cex:commentExtensible w16cex:durableId="286662C5" w16cex:dateUtc="2023-07-22T18:14:00Z"/>
  <w16cex:commentExtensible w16cex:durableId="2866647F" w16cex:dateUtc="2023-07-22T18:21:00Z"/>
  <w16cex:commentExtensible w16cex:durableId="28666503" w16cex:dateUtc="2023-07-22T18:24:00Z"/>
  <w16cex:commentExtensible w16cex:durableId="28666619" w16cex:dateUtc="2023-07-22T18:28:00Z"/>
  <w16cex:commentExtensible w16cex:durableId="2866666A" w16cex:dateUtc="2023-07-22T18:30:00Z"/>
  <w16cex:commentExtensible w16cex:durableId="286665D7" w16cex:dateUtc="2023-07-22T18:27:00Z"/>
  <w16cex:commentExtensible w16cex:durableId="2866675C" w16cex:dateUtc="2023-07-22T18:34:00Z"/>
  <w16cex:commentExtensible w16cex:durableId="28666777" w16cex:dateUtc="2023-07-22T18:34:00Z"/>
  <w16cex:commentExtensible w16cex:durableId="28666E18" w16cex:dateUtc="2023-07-22T19:02:00Z"/>
  <w16cex:commentExtensible w16cex:durableId="28666FC2" w16cex:dateUtc="2023-07-22T19:09:00Z"/>
  <w16cex:commentExtensible w16cex:durableId="286670C1" w16cex:dateUtc="2023-07-22T19:14:00Z"/>
  <w16cex:commentExtensible w16cex:durableId="286681CD" w16cex:dateUtc="2023-07-22T20:26:00Z"/>
  <w16cex:commentExtensible w16cex:durableId="28668970" w16cex:dateUtc="2023-07-22T20:59:00Z"/>
  <w16cex:commentExtensible w16cex:durableId="286689F6" w16cex:dateUtc="2023-07-22T21:01:00Z"/>
  <w16cex:commentExtensible w16cex:durableId="286795A3" w16cex:dateUtc="2023-07-23T16:03:00Z"/>
  <w16cex:commentExtensible w16cex:durableId="28737528" w16cex:dateUtc="2023-08-01T16:12:00Z"/>
  <w16cex:commentExtensible w16cex:durableId="2867A0CE" w16cex:dateUtc="2023-07-23T16:51:00Z"/>
  <w16cex:commentExtensible w16cex:durableId="2867A0BB" w16cex:dateUtc="2023-07-23T16:51:00Z"/>
  <w16cex:commentExtensible w16cex:durableId="2867A109" w16cex:dateUtc="2023-07-23T16:52:00Z"/>
  <w16cex:commentExtensible w16cex:durableId="2867A4AD" w16cex:dateUtc="2023-07-23T17:07:00Z"/>
  <w16cex:commentExtensible w16cex:durableId="2867A4D1" w16cex:dateUtc="2023-07-23T17:08:00Z"/>
  <w16cex:commentExtensible w16cex:durableId="2867A54C" w16cex:dateUtc="2023-07-23T17:10:00Z"/>
  <w16cex:commentExtensible w16cex:durableId="2867AF64" w16cex:dateUtc="2023-07-23T17:53:00Z"/>
  <w16cex:commentExtensible w16cex:durableId="2867A064" w16cex:dateUtc="2023-07-23T16:49:00Z"/>
  <w16cex:commentExtensible w16cex:durableId="2867B1D8" w16cex:dateUtc="2023-07-23T18:04:00Z"/>
  <w16cex:commentExtensible w16cex:durableId="2867B272" w16cex:dateUtc="2023-07-23T18:06:00Z"/>
  <w16cex:commentExtensible w16cex:durableId="2867B2DA" w16cex:dateUtc="2023-07-23T18:08:00Z"/>
  <w16cex:commentExtensible w16cex:durableId="2867B36E" w16cex:dateUtc="2023-07-23T18:10:00Z"/>
  <w16cex:commentExtensible w16cex:durableId="2867B3A8" w16cex:dateUtc="2023-07-23T18:11:00Z"/>
  <w16cex:commentExtensible w16cex:durableId="2867B3D4" w16cex:dateUtc="2023-07-23T18:12:00Z"/>
  <w16cex:commentExtensible w16cex:durableId="2867B3FC" w16cex:dateUtc="2023-07-23T18:13:00Z"/>
  <w16cex:commentExtensible w16cex:durableId="2867B421" w16cex:dateUtc="2023-07-23T18:13:00Z"/>
  <w16cex:commentExtensible w16cex:durableId="2867B43E" w16cex:dateUtc="2023-07-23T18:14:00Z"/>
  <w16cex:commentExtensible w16cex:durableId="2867B6A0" w16cex:dateUtc="2023-07-23T18:24:00Z"/>
  <w16cex:commentExtensible w16cex:durableId="2867B657" w16cex:dateUtc="2023-07-23T18:23:00Z"/>
  <w16cex:commentExtensible w16cex:durableId="2867B60A" w16cex:dateUtc="2023-07-23T18:22:00Z"/>
  <w16cex:commentExtensible w16cex:durableId="2867BA73" w16cex:dateUtc="2023-07-23T18:40:00Z"/>
  <w16cex:commentExtensible w16cex:durableId="2867BAAD" w16cex:dateUtc="2023-07-23T18:41:00Z"/>
  <w16cex:commentExtensible w16cex:durableId="28668AF0" w16cex:dateUtc="2023-07-22T21:05:00Z"/>
  <w16cex:commentExtensible w16cex:durableId="28668BBB" w16cex:dateUtc="2023-07-22T21:09:00Z"/>
  <w16cex:commentExtensible w16cex:durableId="28675A90" w16cex:dateUtc="2023-07-23T11:51:00Z"/>
  <w16cex:commentExtensible w16cex:durableId="28675AFA" w16cex:dateUtc="2023-07-23T11:53:00Z"/>
  <w16cex:commentExtensible w16cex:durableId="28675C3B" w16cex:dateUtc="2023-07-23T11:58:00Z"/>
  <w16cex:commentExtensible w16cex:durableId="28675E8D" w16cex:dateUtc="2023-07-23T12:08:00Z"/>
  <w16cex:commentExtensible w16cex:durableId="28675DCA" w16cex:dateUtc="2023-07-23T12:05:00Z"/>
  <w16cex:commentExtensible w16cex:durableId="2867656C" w16cex:dateUtc="2023-07-23T12:38:00Z"/>
  <w16cex:commentExtensible w16cex:durableId="286767F0" w16cex:dateUtc="2023-07-23T12:48:00Z"/>
  <w16cex:commentExtensible w16cex:durableId="28676751" w16cex:dateUtc="2023-07-23T12:46:00Z"/>
  <w16cex:commentExtensible w16cex:durableId="28678449" w16cex:dateUtc="2023-07-23T14:49:00Z"/>
  <w16cex:commentExtensible w16cex:durableId="28678461" w16cex:dateUtc="2023-07-23T14:50:00Z"/>
  <w16cex:commentExtensible w16cex:durableId="2867B02C" w16cex:dateUtc="2023-07-23T17:57:00Z"/>
  <w16cex:commentExtensible w16cex:durableId="2867B0B3" w16cex:dateUtc="2023-07-23T17:59:00Z"/>
  <w16cex:commentExtensible w16cex:durableId="2867B127" w16cex:dateUtc="2023-07-23T18:01:00Z"/>
  <w16cex:commentExtensible w16cex:durableId="28678BDA" w16cex:dateUtc="2023-07-23T15:22:00Z"/>
  <w16cex:commentExtensible w16cex:durableId="28678C5E" w16cex:dateUtc="2023-07-23T15:24:00Z"/>
  <w16cex:commentExtensible w16cex:durableId="28678D05" w16cex:dateUtc="2023-07-23T15:27:00Z"/>
  <w16cex:commentExtensible w16cex:durableId="28678D87" w16cex:dateUtc="2023-07-23T15:29:00Z"/>
  <w16cex:commentExtensible w16cex:durableId="28678DB9" w16cex:dateUtc="2023-07-23T15:30:00Z"/>
  <w16cex:commentExtensible w16cex:durableId="2867901B" w16cex:dateUtc="2023-07-23T15:40:00Z"/>
  <w16cex:commentExtensible w16cex:durableId="28678FD9" w16cex:dateUtc="2023-07-23T15:39:00Z"/>
  <w16cex:commentExtensible w16cex:durableId="28678FEF" w16cex:dateUtc="2023-07-23T15:39:00Z"/>
  <w16cex:commentExtensible w16cex:durableId="2867929C" w16cex:dateUtc="2023-07-23T15:50:00Z"/>
  <w16cex:commentExtensible w16cex:durableId="286792C2" w16cex:dateUtc="2023-07-23T15:51:00Z"/>
  <w16cex:commentExtensible w16cex:durableId="28679316" w16cex:dateUtc="2023-07-23T15:52:00Z"/>
  <w16cex:commentExtensible w16cex:durableId="2867935F" w16cex:dateUtc="2023-07-23T15:54:00Z"/>
  <w16cex:commentExtensible w16cex:durableId="286793B8" w16cex:dateUtc="2023-07-23T15:55:00Z"/>
  <w16cex:commentExtensible w16cex:durableId="286793E7" w16cex:dateUtc="2023-07-23T15:56:00Z"/>
  <w16cex:commentExtensible w16cex:durableId="28679424" w16cex:dateUtc="2023-07-23T15: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4BEFDF" w16cid:durableId="28662CF0"/>
  <w16cid:commentId w16cid:paraId="74C62C91" w16cid:durableId="28662D93"/>
  <w16cid:commentId w16cid:paraId="0CC86D6D" w16cid:durableId="28662DC0"/>
  <w16cid:commentId w16cid:paraId="00583BD6" w16cid:durableId="28662E23"/>
  <w16cid:commentId w16cid:paraId="21083163" w16cid:durableId="2866301A"/>
  <w16cid:commentId w16cid:paraId="5E814D63" w16cid:durableId="28663115"/>
  <w16cid:commentId w16cid:paraId="2182AD3A" w16cid:durableId="28663121"/>
  <w16cid:commentId w16cid:paraId="2D3C50E1" w16cid:durableId="28663137"/>
  <w16cid:commentId w16cid:paraId="7F72FF30" w16cid:durableId="28666278"/>
  <w16cid:commentId w16cid:paraId="3BE79364" w16cid:durableId="286662C5"/>
  <w16cid:commentId w16cid:paraId="1EDBFACB" w16cid:durableId="2866647F"/>
  <w16cid:commentId w16cid:paraId="5A8903ED" w16cid:durableId="28666503"/>
  <w16cid:commentId w16cid:paraId="3908F19B" w16cid:durableId="28666619"/>
  <w16cid:commentId w16cid:paraId="12299D2D" w16cid:durableId="2866666A"/>
  <w16cid:commentId w16cid:paraId="79093C76" w16cid:durableId="286665D7"/>
  <w16cid:commentId w16cid:paraId="7A9FD1C8" w16cid:durableId="2866675C"/>
  <w16cid:commentId w16cid:paraId="16C75250" w16cid:durableId="28666777"/>
  <w16cid:commentId w16cid:paraId="5CB9B8F6" w16cid:durableId="28666E18"/>
  <w16cid:commentId w16cid:paraId="3E31D416" w16cid:durableId="28666FC2"/>
  <w16cid:commentId w16cid:paraId="6754BF49" w16cid:durableId="286670C1"/>
  <w16cid:commentId w16cid:paraId="0724B819" w16cid:durableId="286681CD"/>
  <w16cid:commentId w16cid:paraId="0E27811D" w16cid:durableId="28668970"/>
  <w16cid:commentId w16cid:paraId="6204D9F1" w16cid:durableId="286689F6"/>
  <w16cid:commentId w16cid:paraId="3E8C4617" w16cid:durableId="286795A3"/>
  <w16cid:commentId w16cid:paraId="6C56DD3D" w16cid:durableId="28737528"/>
  <w16cid:commentId w16cid:paraId="40D3E4F1" w16cid:durableId="2867A0CE"/>
  <w16cid:commentId w16cid:paraId="1C02BAC2" w16cid:durableId="2867A0BB"/>
  <w16cid:commentId w16cid:paraId="2FC369B6" w16cid:durableId="2867A109"/>
  <w16cid:commentId w16cid:paraId="329F6B18" w16cid:durableId="2867A4AD"/>
  <w16cid:commentId w16cid:paraId="28DC5681" w16cid:durableId="2867A4D1"/>
  <w16cid:commentId w16cid:paraId="27EF6416" w16cid:durableId="2867A54C"/>
  <w16cid:commentId w16cid:paraId="25DF75F0" w16cid:durableId="2867AF64"/>
  <w16cid:commentId w16cid:paraId="7B8234B1" w16cid:durableId="2867A064"/>
  <w16cid:commentId w16cid:paraId="08BC38C8" w16cid:durableId="2867B1D8"/>
  <w16cid:commentId w16cid:paraId="37DAF3CC" w16cid:durableId="2867B272"/>
  <w16cid:commentId w16cid:paraId="65C7BA37" w16cid:durableId="2867B2DA"/>
  <w16cid:commentId w16cid:paraId="3A3FB968" w16cid:durableId="2867B36E"/>
  <w16cid:commentId w16cid:paraId="39B89410" w16cid:durableId="2867B3A8"/>
  <w16cid:commentId w16cid:paraId="7914F603" w16cid:durableId="2867B3D4"/>
  <w16cid:commentId w16cid:paraId="342EC6E1" w16cid:durableId="2867B3FC"/>
  <w16cid:commentId w16cid:paraId="01906DE6" w16cid:durableId="2867B421"/>
  <w16cid:commentId w16cid:paraId="1CD4C0F6" w16cid:durableId="2867B43E"/>
  <w16cid:commentId w16cid:paraId="28FB5DE2" w16cid:durableId="2867B6A0"/>
  <w16cid:commentId w16cid:paraId="4E4D7524" w16cid:durableId="2867B657"/>
  <w16cid:commentId w16cid:paraId="0C93B398" w16cid:durableId="2867B60A"/>
  <w16cid:commentId w16cid:paraId="195D915B" w16cid:durableId="2867BA73"/>
  <w16cid:commentId w16cid:paraId="359E204F" w16cid:durableId="2867BAAD"/>
  <w16cid:commentId w16cid:paraId="15053A62" w16cid:durableId="28668AF0"/>
  <w16cid:commentId w16cid:paraId="2D79B8C4" w16cid:durableId="28668BBB"/>
  <w16cid:commentId w16cid:paraId="58B7682F" w16cid:durableId="28675A90"/>
  <w16cid:commentId w16cid:paraId="7068FF29" w16cid:durableId="28675AFA"/>
  <w16cid:commentId w16cid:paraId="3B4661BF" w16cid:durableId="28675C3B"/>
  <w16cid:commentId w16cid:paraId="3A04F695" w16cid:durableId="28675E8D"/>
  <w16cid:commentId w16cid:paraId="12423D99" w16cid:durableId="28675DCA"/>
  <w16cid:commentId w16cid:paraId="7D0FF13E" w16cid:durableId="2867656C"/>
  <w16cid:commentId w16cid:paraId="766B186E" w16cid:durableId="286767F0"/>
  <w16cid:commentId w16cid:paraId="3E18294C" w16cid:durableId="28676751"/>
  <w16cid:commentId w16cid:paraId="52C81A73" w16cid:durableId="28678449"/>
  <w16cid:commentId w16cid:paraId="7355D771" w16cid:durableId="28678461"/>
  <w16cid:commentId w16cid:paraId="4D610D62" w16cid:durableId="2867B02C"/>
  <w16cid:commentId w16cid:paraId="1F4B3FE5" w16cid:durableId="2867B0B3"/>
  <w16cid:commentId w16cid:paraId="24DEFF1F" w16cid:durableId="2867B127"/>
  <w16cid:commentId w16cid:paraId="7565C745" w16cid:durableId="28678BDA"/>
  <w16cid:commentId w16cid:paraId="57B8C988" w16cid:durableId="28678C5E"/>
  <w16cid:commentId w16cid:paraId="19DB371C" w16cid:durableId="28678D05"/>
  <w16cid:commentId w16cid:paraId="7CAC5DCF" w16cid:durableId="28678D87"/>
  <w16cid:commentId w16cid:paraId="55BD3B0A" w16cid:durableId="28678DB9"/>
  <w16cid:commentId w16cid:paraId="17A8F287" w16cid:durableId="2867901B"/>
  <w16cid:commentId w16cid:paraId="40DDCF39" w16cid:durableId="28678FD9"/>
  <w16cid:commentId w16cid:paraId="0C74323F" w16cid:durableId="28678FEF"/>
  <w16cid:commentId w16cid:paraId="2AED0750" w16cid:durableId="2867929C"/>
  <w16cid:commentId w16cid:paraId="37F628B8" w16cid:durableId="286792C2"/>
  <w16cid:commentId w16cid:paraId="75F80EF5" w16cid:durableId="28679316"/>
  <w16cid:commentId w16cid:paraId="756A1E9D" w16cid:durableId="2867935F"/>
  <w16cid:commentId w16cid:paraId="0F7844A7" w16cid:durableId="286793B8"/>
  <w16cid:commentId w16cid:paraId="7B984E22" w16cid:durableId="286793E7"/>
  <w16cid:commentId w16cid:paraId="67EFDE73" w16cid:durableId="286794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F535F" w14:textId="77777777" w:rsidR="003B34AB" w:rsidRDefault="003B34AB">
      <w:r>
        <w:separator/>
      </w:r>
    </w:p>
  </w:endnote>
  <w:endnote w:type="continuationSeparator" w:id="0">
    <w:p w14:paraId="11A89050" w14:textId="77777777" w:rsidR="003B34AB" w:rsidRDefault="003B3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Calibri"/>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5A7C" w14:textId="77777777" w:rsidR="002F7F7A" w:rsidRDefault="00000000">
    <w:pPr>
      <w:pStyle w:val="Footer"/>
      <w:jc w:val="center"/>
    </w:pPr>
    <w:r>
      <w:fldChar w:fldCharType="begin"/>
    </w:r>
    <w:r>
      <w:instrText>PAGE</w:instrText>
    </w:r>
    <w:r>
      <w:fldChar w:fldCharType="separate"/>
    </w:r>
    <w:r>
      <w:t>xii</w:t>
    </w:r>
    <w:r>
      <w:fldChar w:fldCharType="end"/>
    </w:r>
  </w:p>
  <w:p w14:paraId="549B17D2"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80F8A6" w14:textId="77777777" w:rsidR="003B34AB" w:rsidRDefault="003B34AB">
      <w:r>
        <w:separator/>
      </w:r>
    </w:p>
  </w:footnote>
  <w:footnote w:type="continuationSeparator" w:id="0">
    <w:p w14:paraId="50226E19" w14:textId="77777777" w:rsidR="003B34AB" w:rsidRDefault="003B3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C870"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Sierra Schmidt">
    <w15:presenceInfo w15:providerId="Windows Live" w15:userId="8b222188ecf991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7F7A"/>
    <w:rsid w:val="00003A43"/>
    <w:rsid w:val="00027A37"/>
    <w:rsid w:val="00035659"/>
    <w:rsid w:val="00035BFA"/>
    <w:rsid w:val="00053424"/>
    <w:rsid w:val="00072422"/>
    <w:rsid w:val="00076D2B"/>
    <w:rsid w:val="000804F8"/>
    <w:rsid w:val="00084288"/>
    <w:rsid w:val="00086491"/>
    <w:rsid w:val="00095D6E"/>
    <w:rsid w:val="000B0EF0"/>
    <w:rsid w:val="000B10CC"/>
    <w:rsid w:val="000C0C2C"/>
    <w:rsid w:val="000C0E51"/>
    <w:rsid w:val="000C347F"/>
    <w:rsid w:val="000D1AA9"/>
    <w:rsid w:val="000D246E"/>
    <w:rsid w:val="000E6BC0"/>
    <w:rsid w:val="000E79B5"/>
    <w:rsid w:val="000F369F"/>
    <w:rsid w:val="000F3BF7"/>
    <w:rsid w:val="00100860"/>
    <w:rsid w:val="0010179D"/>
    <w:rsid w:val="001266C4"/>
    <w:rsid w:val="00133072"/>
    <w:rsid w:val="001335DF"/>
    <w:rsid w:val="00152B01"/>
    <w:rsid w:val="00155874"/>
    <w:rsid w:val="001770C9"/>
    <w:rsid w:val="0018004C"/>
    <w:rsid w:val="00185591"/>
    <w:rsid w:val="001977DD"/>
    <w:rsid w:val="001A37CF"/>
    <w:rsid w:val="001D3713"/>
    <w:rsid w:val="001E2DE7"/>
    <w:rsid w:val="001E4514"/>
    <w:rsid w:val="001E7943"/>
    <w:rsid w:val="001F3B38"/>
    <w:rsid w:val="001F6595"/>
    <w:rsid w:val="0020057A"/>
    <w:rsid w:val="00205F17"/>
    <w:rsid w:val="002107B2"/>
    <w:rsid w:val="00222B64"/>
    <w:rsid w:val="00256073"/>
    <w:rsid w:val="0026167B"/>
    <w:rsid w:val="002751E4"/>
    <w:rsid w:val="00275B86"/>
    <w:rsid w:val="0029656D"/>
    <w:rsid w:val="0029737F"/>
    <w:rsid w:val="002C16CC"/>
    <w:rsid w:val="002D2410"/>
    <w:rsid w:val="002E2767"/>
    <w:rsid w:val="002E3DC2"/>
    <w:rsid w:val="002E44AF"/>
    <w:rsid w:val="002F7F7A"/>
    <w:rsid w:val="00300384"/>
    <w:rsid w:val="00311B67"/>
    <w:rsid w:val="003147AE"/>
    <w:rsid w:val="00315EF6"/>
    <w:rsid w:val="00320A40"/>
    <w:rsid w:val="00343552"/>
    <w:rsid w:val="00353750"/>
    <w:rsid w:val="00356697"/>
    <w:rsid w:val="003708AA"/>
    <w:rsid w:val="0037684F"/>
    <w:rsid w:val="00384C76"/>
    <w:rsid w:val="00387B85"/>
    <w:rsid w:val="00390AFC"/>
    <w:rsid w:val="0039427E"/>
    <w:rsid w:val="00394524"/>
    <w:rsid w:val="003A6567"/>
    <w:rsid w:val="003B34AB"/>
    <w:rsid w:val="003B6521"/>
    <w:rsid w:val="003F2436"/>
    <w:rsid w:val="00405C64"/>
    <w:rsid w:val="00406F9E"/>
    <w:rsid w:val="004234FD"/>
    <w:rsid w:val="00427717"/>
    <w:rsid w:val="00435E9A"/>
    <w:rsid w:val="0044089A"/>
    <w:rsid w:val="0044729D"/>
    <w:rsid w:val="00450C36"/>
    <w:rsid w:val="00457C3B"/>
    <w:rsid w:val="00474B50"/>
    <w:rsid w:val="004846B7"/>
    <w:rsid w:val="00485EFF"/>
    <w:rsid w:val="0048603A"/>
    <w:rsid w:val="004928ED"/>
    <w:rsid w:val="004B051F"/>
    <w:rsid w:val="004B0C23"/>
    <w:rsid w:val="004B7D26"/>
    <w:rsid w:val="004C67D5"/>
    <w:rsid w:val="004D1FE4"/>
    <w:rsid w:val="004E0078"/>
    <w:rsid w:val="004F3BD7"/>
    <w:rsid w:val="004F3DFF"/>
    <w:rsid w:val="004F5472"/>
    <w:rsid w:val="00501973"/>
    <w:rsid w:val="00501F9A"/>
    <w:rsid w:val="00514542"/>
    <w:rsid w:val="00532372"/>
    <w:rsid w:val="005357E1"/>
    <w:rsid w:val="00547E32"/>
    <w:rsid w:val="00551DC8"/>
    <w:rsid w:val="005721F0"/>
    <w:rsid w:val="00583D4A"/>
    <w:rsid w:val="005A4AA7"/>
    <w:rsid w:val="005B49BA"/>
    <w:rsid w:val="005C77D7"/>
    <w:rsid w:val="005D423C"/>
    <w:rsid w:val="005D525F"/>
    <w:rsid w:val="005D69A4"/>
    <w:rsid w:val="005D6AE7"/>
    <w:rsid w:val="005E0ECA"/>
    <w:rsid w:val="005E26B1"/>
    <w:rsid w:val="00604DDA"/>
    <w:rsid w:val="00606611"/>
    <w:rsid w:val="0061131C"/>
    <w:rsid w:val="00625165"/>
    <w:rsid w:val="00634C6C"/>
    <w:rsid w:val="0064082C"/>
    <w:rsid w:val="00643173"/>
    <w:rsid w:val="006452FA"/>
    <w:rsid w:val="00651E94"/>
    <w:rsid w:val="0065313C"/>
    <w:rsid w:val="00671685"/>
    <w:rsid w:val="00674CD1"/>
    <w:rsid w:val="006A5E41"/>
    <w:rsid w:val="006B4AF2"/>
    <w:rsid w:val="006E62EE"/>
    <w:rsid w:val="006F0227"/>
    <w:rsid w:val="00715875"/>
    <w:rsid w:val="00722DAA"/>
    <w:rsid w:val="00730D26"/>
    <w:rsid w:val="00732F7B"/>
    <w:rsid w:val="00764A3E"/>
    <w:rsid w:val="007655F4"/>
    <w:rsid w:val="00766AB8"/>
    <w:rsid w:val="00776CB5"/>
    <w:rsid w:val="00780B08"/>
    <w:rsid w:val="007853B1"/>
    <w:rsid w:val="007944EB"/>
    <w:rsid w:val="00795B2C"/>
    <w:rsid w:val="00796484"/>
    <w:rsid w:val="0079662F"/>
    <w:rsid w:val="007A0A43"/>
    <w:rsid w:val="007A7473"/>
    <w:rsid w:val="007B2AB8"/>
    <w:rsid w:val="007C0CFA"/>
    <w:rsid w:val="007C7FE6"/>
    <w:rsid w:val="007D15EA"/>
    <w:rsid w:val="007F2304"/>
    <w:rsid w:val="00815088"/>
    <w:rsid w:val="0083175F"/>
    <w:rsid w:val="00855923"/>
    <w:rsid w:val="00862385"/>
    <w:rsid w:val="00882A89"/>
    <w:rsid w:val="00894C53"/>
    <w:rsid w:val="008A1ED5"/>
    <w:rsid w:val="008A4D6E"/>
    <w:rsid w:val="008A5C85"/>
    <w:rsid w:val="008B644F"/>
    <w:rsid w:val="008B666A"/>
    <w:rsid w:val="008B7189"/>
    <w:rsid w:val="008B7FF6"/>
    <w:rsid w:val="00910E46"/>
    <w:rsid w:val="00923507"/>
    <w:rsid w:val="00924EA8"/>
    <w:rsid w:val="00936546"/>
    <w:rsid w:val="009729B8"/>
    <w:rsid w:val="0098253E"/>
    <w:rsid w:val="00985F1C"/>
    <w:rsid w:val="009A36C7"/>
    <w:rsid w:val="009B38FE"/>
    <w:rsid w:val="009B45BA"/>
    <w:rsid w:val="009D4DA7"/>
    <w:rsid w:val="00A16CE7"/>
    <w:rsid w:val="00A40EB8"/>
    <w:rsid w:val="00A43BB9"/>
    <w:rsid w:val="00A51B98"/>
    <w:rsid w:val="00A55221"/>
    <w:rsid w:val="00A6178F"/>
    <w:rsid w:val="00A618B7"/>
    <w:rsid w:val="00A773A6"/>
    <w:rsid w:val="00A81C96"/>
    <w:rsid w:val="00A83BA0"/>
    <w:rsid w:val="00A9114D"/>
    <w:rsid w:val="00AA578A"/>
    <w:rsid w:val="00AB54AA"/>
    <w:rsid w:val="00B05031"/>
    <w:rsid w:val="00B1098C"/>
    <w:rsid w:val="00B22651"/>
    <w:rsid w:val="00B23E91"/>
    <w:rsid w:val="00B339CA"/>
    <w:rsid w:val="00B36788"/>
    <w:rsid w:val="00B436A0"/>
    <w:rsid w:val="00B451F3"/>
    <w:rsid w:val="00B50199"/>
    <w:rsid w:val="00B556C0"/>
    <w:rsid w:val="00B639A4"/>
    <w:rsid w:val="00B666B6"/>
    <w:rsid w:val="00B71B68"/>
    <w:rsid w:val="00B75281"/>
    <w:rsid w:val="00B779B4"/>
    <w:rsid w:val="00B80095"/>
    <w:rsid w:val="00BA7385"/>
    <w:rsid w:val="00BA7920"/>
    <w:rsid w:val="00BB4345"/>
    <w:rsid w:val="00BD2DF5"/>
    <w:rsid w:val="00BD703A"/>
    <w:rsid w:val="00BE2F29"/>
    <w:rsid w:val="00C06A8D"/>
    <w:rsid w:val="00C3294A"/>
    <w:rsid w:val="00C45F5C"/>
    <w:rsid w:val="00C4785A"/>
    <w:rsid w:val="00C82E7B"/>
    <w:rsid w:val="00C8664F"/>
    <w:rsid w:val="00C93225"/>
    <w:rsid w:val="00C95F63"/>
    <w:rsid w:val="00CB3CAD"/>
    <w:rsid w:val="00CB6EC9"/>
    <w:rsid w:val="00CC0BDE"/>
    <w:rsid w:val="00D00267"/>
    <w:rsid w:val="00D044A2"/>
    <w:rsid w:val="00D1103A"/>
    <w:rsid w:val="00D24211"/>
    <w:rsid w:val="00D301D0"/>
    <w:rsid w:val="00D32370"/>
    <w:rsid w:val="00D35E76"/>
    <w:rsid w:val="00D63E52"/>
    <w:rsid w:val="00D66F33"/>
    <w:rsid w:val="00D741E1"/>
    <w:rsid w:val="00DA7BC6"/>
    <w:rsid w:val="00DB245E"/>
    <w:rsid w:val="00DD0C70"/>
    <w:rsid w:val="00DD1C1B"/>
    <w:rsid w:val="00DD2B65"/>
    <w:rsid w:val="00DD3EE8"/>
    <w:rsid w:val="00DE31C7"/>
    <w:rsid w:val="00DE66A1"/>
    <w:rsid w:val="00DF02C1"/>
    <w:rsid w:val="00E042C0"/>
    <w:rsid w:val="00E06299"/>
    <w:rsid w:val="00E06B03"/>
    <w:rsid w:val="00E1062E"/>
    <w:rsid w:val="00E234B2"/>
    <w:rsid w:val="00E275AC"/>
    <w:rsid w:val="00E31C99"/>
    <w:rsid w:val="00E32E44"/>
    <w:rsid w:val="00E45DFF"/>
    <w:rsid w:val="00E52080"/>
    <w:rsid w:val="00E57BFC"/>
    <w:rsid w:val="00E677E0"/>
    <w:rsid w:val="00E746BF"/>
    <w:rsid w:val="00E74DF5"/>
    <w:rsid w:val="00E8328A"/>
    <w:rsid w:val="00E83EAB"/>
    <w:rsid w:val="00E92026"/>
    <w:rsid w:val="00E93F3D"/>
    <w:rsid w:val="00EA1DD0"/>
    <w:rsid w:val="00EB4101"/>
    <w:rsid w:val="00EB4957"/>
    <w:rsid w:val="00EE348C"/>
    <w:rsid w:val="00F140A6"/>
    <w:rsid w:val="00F40739"/>
    <w:rsid w:val="00F40DC0"/>
    <w:rsid w:val="00F607FB"/>
    <w:rsid w:val="00F70911"/>
    <w:rsid w:val="00F74F60"/>
    <w:rsid w:val="00F931B6"/>
    <w:rsid w:val="00FA0E77"/>
    <w:rsid w:val="00FA43BD"/>
    <w:rsid w:val="00FA68D4"/>
    <w:rsid w:val="00FA6F67"/>
    <w:rsid w:val="00FC2721"/>
    <w:rsid w:val="00FC7808"/>
    <w:rsid w:val="00FD5025"/>
    <w:rsid w:val="00FE084C"/>
    <w:rsid w:val="00FE51E8"/>
    <w:rsid w:val="00FF7C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6CE2BD0-6518-45D1-9BE0-8E2E1496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1F6595"/>
    <w:pPr>
      <w:spacing w:before="240" w:line="480" w:lineRule="auto"/>
      <w:outlineLvl w:val="2"/>
    </w:pPr>
    <w:rPr>
      <w:b/>
      <w:b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FA43BD"/>
    <w:pPr>
      <w:ind w:left="720"/>
      <w:contextualSpacing/>
    </w:pPr>
  </w:style>
  <w:style w:type="paragraph" w:styleId="Bibliography">
    <w:name w:val="Bibliography"/>
    <w:basedOn w:val="Normal"/>
    <w:next w:val="Normal"/>
    <w:uiPriority w:val="37"/>
    <w:unhideWhenUsed/>
    <w:rsid w:val="00FA43BD"/>
    <w:pPr>
      <w:spacing w:after="240"/>
      <w:ind w:left="720" w:hanging="720"/>
    </w:pPr>
  </w:style>
  <w:style w:type="character" w:customStyle="1" w:styleId="Heading3Char">
    <w:name w:val="Heading 3 Char"/>
    <w:basedOn w:val="DefaultParagraphFont"/>
    <w:link w:val="Heading3"/>
    <w:uiPriority w:val="9"/>
    <w:rsid w:val="001F6595"/>
    <w:rPr>
      <w:rFonts w:ascii="Arial" w:eastAsia="Times New Roman" w:hAnsi="Arial" w:cs="Times New Roman"/>
      <w:b/>
      <w:bCs/>
      <w:szCs w:val="20"/>
      <w:lang w:bidi="ar-SA"/>
    </w:rPr>
  </w:style>
  <w:style w:type="paragraph" w:styleId="Revision">
    <w:name w:val="Revision"/>
    <w:hidden/>
    <w:uiPriority w:val="99"/>
    <w:semiHidden/>
    <w:rsid w:val="00A773A6"/>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8790701">
      <w:bodyDiv w:val="1"/>
      <w:marLeft w:val="0"/>
      <w:marRight w:val="0"/>
      <w:marTop w:val="0"/>
      <w:marBottom w:val="0"/>
      <w:divBdr>
        <w:top w:val="none" w:sz="0" w:space="0" w:color="auto"/>
        <w:left w:val="none" w:sz="0" w:space="0" w:color="auto"/>
        <w:bottom w:val="none" w:sz="0" w:space="0" w:color="auto"/>
        <w:right w:val="none" w:sz="0" w:space="0" w:color="auto"/>
      </w:divBdr>
      <w:divsChild>
        <w:div w:id="2108380374">
          <w:marLeft w:val="480"/>
          <w:marRight w:val="0"/>
          <w:marTop w:val="0"/>
          <w:marBottom w:val="0"/>
          <w:divBdr>
            <w:top w:val="none" w:sz="0" w:space="0" w:color="auto"/>
            <w:left w:val="none" w:sz="0" w:space="0" w:color="auto"/>
            <w:bottom w:val="none" w:sz="0" w:space="0" w:color="auto"/>
            <w:right w:val="none" w:sz="0" w:space="0" w:color="auto"/>
          </w:divBdr>
          <w:divsChild>
            <w:div w:id="17004711">
              <w:marLeft w:val="0"/>
              <w:marRight w:val="0"/>
              <w:marTop w:val="0"/>
              <w:marBottom w:val="0"/>
              <w:divBdr>
                <w:top w:val="none" w:sz="0" w:space="0" w:color="auto"/>
                <w:left w:val="none" w:sz="0" w:space="0" w:color="auto"/>
                <w:bottom w:val="none" w:sz="0" w:space="0" w:color="auto"/>
                <w:right w:val="none" w:sz="0" w:space="0" w:color="auto"/>
              </w:divBdr>
            </w:div>
            <w:div w:id="140580325">
              <w:marLeft w:val="0"/>
              <w:marRight w:val="0"/>
              <w:marTop w:val="0"/>
              <w:marBottom w:val="0"/>
              <w:divBdr>
                <w:top w:val="none" w:sz="0" w:space="0" w:color="auto"/>
                <w:left w:val="none" w:sz="0" w:space="0" w:color="auto"/>
                <w:bottom w:val="none" w:sz="0" w:space="0" w:color="auto"/>
                <w:right w:val="none" w:sz="0" w:space="0" w:color="auto"/>
              </w:divBdr>
            </w:div>
            <w:div w:id="197276518">
              <w:marLeft w:val="0"/>
              <w:marRight w:val="0"/>
              <w:marTop w:val="0"/>
              <w:marBottom w:val="0"/>
              <w:divBdr>
                <w:top w:val="none" w:sz="0" w:space="0" w:color="auto"/>
                <w:left w:val="none" w:sz="0" w:space="0" w:color="auto"/>
                <w:bottom w:val="none" w:sz="0" w:space="0" w:color="auto"/>
                <w:right w:val="none" w:sz="0" w:space="0" w:color="auto"/>
              </w:divBdr>
            </w:div>
            <w:div w:id="325862928">
              <w:marLeft w:val="0"/>
              <w:marRight w:val="0"/>
              <w:marTop w:val="0"/>
              <w:marBottom w:val="0"/>
              <w:divBdr>
                <w:top w:val="none" w:sz="0" w:space="0" w:color="auto"/>
                <w:left w:val="none" w:sz="0" w:space="0" w:color="auto"/>
                <w:bottom w:val="none" w:sz="0" w:space="0" w:color="auto"/>
                <w:right w:val="none" w:sz="0" w:space="0" w:color="auto"/>
              </w:divBdr>
            </w:div>
            <w:div w:id="436485000">
              <w:marLeft w:val="0"/>
              <w:marRight w:val="0"/>
              <w:marTop w:val="0"/>
              <w:marBottom w:val="0"/>
              <w:divBdr>
                <w:top w:val="none" w:sz="0" w:space="0" w:color="auto"/>
                <w:left w:val="none" w:sz="0" w:space="0" w:color="auto"/>
                <w:bottom w:val="none" w:sz="0" w:space="0" w:color="auto"/>
                <w:right w:val="none" w:sz="0" w:space="0" w:color="auto"/>
              </w:divBdr>
            </w:div>
            <w:div w:id="534540363">
              <w:marLeft w:val="0"/>
              <w:marRight w:val="0"/>
              <w:marTop w:val="0"/>
              <w:marBottom w:val="0"/>
              <w:divBdr>
                <w:top w:val="none" w:sz="0" w:space="0" w:color="auto"/>
                <w:left w:val="none" w:sz="0" w:space="0" w:color="auto"/>
                <w:bottom w:val="none" w:sz="0" w:space="0" w:color="auto"/>
                <w:right w:val="none" w:sz="0" w:space="0" w:color="auto"/>
              </w:divBdr>
            </w:div>
            <w:div w:id="545719218">
              <w:marLeft w:val="0"/>
              <w:marRight w:val="0"/>
              <w:marTop w:val="0"/>
              <w:marBottom w:val="0"/>
              <w:divBdr>
                <w:top w:val="none" w:sz="0" w:space="0" w:color="auto"/>
                <w:left w:val="none" w:sz="0" w:space="0" w:color="auto"/>
                <w:bottom w:val="none" w:sz="0" w:space="0" w:color="auto"/>
                <w:right w:val="none" w:sz="0" w:space="0" w:color="auto"/>
              </w:divBdr>
            </w:div>
            <w:div w:id="559441328">
              <w:marLeft w:val="0"/>
              <w:marRight w:val="0"/>
              <w:marTop w:val="0"/>
              <w:marBottom w:val="0"/>
              <w:divBdr>
                <w:top w:val="none" w:sz="0" w:space="0" w:color="auto"/>
                <w:left w:val="none" w:sz="0" w:space="0" w:color="auto"/>
                <w:bottom w:val="none" w:sz="0" w:space="0" w:color="auto"/>
                <w:right w:val="none" w:sz="0" w:space="0" w:color="auto"/>
              </w:divBdr>
            </w:div>
            <w:div w:id="602035660">
              <w:marLeft w:val="0"/>
              <w:marRight w:val="0"/>
              <w:marTop w:val="0"/>
              <w:marBottom w:val="0"/>
              <w:divBdr>
                <w:top w:val="none" w:sz="0" w:space="0" w:color="auto"/>
                <w:left w:val="none" w:sz="0" w:space="0" w:color="auto"/>
                <w:bottom w:val="none" w:sz="0" w:space="0" w:color="auto"/>
                <w:right w:val="none" w:sz="0" w:space="0" w:color="auto"/>
              </w:divBdr>
            </w:div>
            <w:div w:id="613711799">
              <w:marLeft w:val="0"/>
              <w:marRight w:val="0"/>
              <w:marTop w:val="0"/>
              <w:marBottom w:val="0"/>
              <w:divBdr>
                <w:top w:val="none" w:sz="0" w:space="0" w:color="auto"/>
                <w:left w:val="none" w:sz="0" w:space="0" w:color="auto"/>
                <w:bottom w:val="none" w:sz="0" w:space="0" w:color="auto"/>
                <w:right w:val="none" w:sz="0" w:space="0" w:color="auto"/>
              </w:divBdr>
            </w:div>
            <w:div w:id="620959582">
              <w:marLeft w:val="0"/>
              <w:marRight w:val="0"/>
              <w:marTop w:val="0"/>
              <w:marBottom w:val="0"/>
              <w:divBdr>
                <w:top w:val="none" w:sz="0" w:space="0" w:color="auto"/>
                <w:left w:val="none" w:sz="0" w:space="0" w:color="auto"/>
                <w:bottom w:val="none" w:sz="0" w:space="0" w:color="auto"/>
                <w:right w:val="none" w:sz="0" w:space="0" w:color="auto"/>
              </w:divBdr>
            </w:div>
            <w:div w:id="621150994">
              <w:marLeft w:val="0"/>
              <w:marRight w:val="0"/>
              <w:marTop w:val="0"/>
              <w:marBottom w:val="0"/>
              <w:divBdr>
                <w:top w:val="none" w:sz="0" w:space="0" w:color="auto"/>
                <w:left w:val="none" w:sz="0" w:space="0" w:color="auto"/>
                <w:bottom w:val="none" w:sz="0" w:space="0" w:color="auto"/>
                <w:right w:val="none" w:sz="0" w:space="0" w:color="auto"/>
              </w:divBdr>
            </w:div>
            <w:div w:id="777145091">
              <w:marLeft w:val="0"/>
              <w:marRight w:val="0"/>
              <w:marTop w:val="0"/>
              <w:marBottom w:val="0"/>
              <w:divBdr>
                <w:top w:val="none" w:sz="0" w:space="0" w:color="auto"/>
                <w:left w:val="none" w:sz="0" w:space="0" w:color="auto"/>
                <w:bottom w:val="none" w:sz="0" w:space="0" w:color="auto"/>
                <w:right w:val="none" w:sz="0" w:space="0" w:color="auto"/>
              </w:divBdr>
            </w:div>
            <w:div w:id="828668563">
              <w:marLeft w:val="0"/>
              <w:marRight w:val="0"/>
              <w:marTop w:val="0"/>
              <w:marBottom w:val="0"/>
              <w:divBdr>
                <w:top w:val="none" w:sz="0" w:space="0" w:color="auto"/>
                <w:left w:val="none" w:sz="0" w:space="0" w:color="auto"/>
                <w:bottom w:val="none" w:sz="0" w:space="0" w:color="auto"/>
                <w:right w:val="none" w:sz="0" w:space="0" w:color="auto"/>
              </w:divBdr>
            </w:div>
            <w:div w:id="938869871">
              <w:marLeft w:val="0"/>
              <w:marRight w:val="0"/>
              <w:marTop w:val="0"/>
              <w:marBottom w:val="0"/>
              <w:divBdr>
                <w:top w:val="none" w:sz="0" w:space="0" w:color="auto"/>
                <w:left w:val="none" w:sz="0" w:space="0" w:color="auto"/>
                <w:bottom w:val="none" w:sz="0" w:space="0" w:color="auto"/>
                <w:right w:val="none" w:sz="0" w:space="0" w:color="auto"/>
              </w:divBdr>
            </w:div>
            <w:div w:id="1028796996">
              <w:marLeft w:val="0"/>
              <w:marRight w:val="0"/>
              <w:marTop w:val="0"/>
              <w:marBottom w:val="0"/>
              <w:divBdr>
                <w:top w:val="none" w:sz="0" w:space="0" w:color="auto"/>
                <w:left w:val="none" w:sz="0" w:space="0" w:color="auto"/>
                <w:bottom w:val="none" w:sz="0" w:space="0" w:color="auto"/>
                <w:right w:val="none" w:sz="0" w:space="0" w:color="auto"/>
              </w:divBdr>
            </w:div>
            <w:div w:id="1109936818">
              <w:marLeft w:val="0"/>
              <w:marRight w:val="0"/>
              <w:marTop w:val="0"/>
              <w:marBottom w:val="0"/>
              <w:divBdr>
                <w:top w:val="none" w:sz="0" w:space="0" w:color="auto"/>
                <w:left w:val="none" w:sz="0" w:space="0" w:color="auto"/>
                <w:bottom w:val="none" w:sz="0" w:space="0" w:color="auto"/>
                <w:right w:val="none" w:sz="0" w:space="0" w:color="auto"/>
              </w:divBdr>
            </w:div>
            <w:div w:id="1148977725">
              <w:marLeft w:val="0"/>
              <w:marRight w:val="0"/>
              <w:marTop w:val="0"/>
              <w:marBottom w:val="0"/>
              <w:divBdr>
                <w:top w:val="none" w:sz="0" w:space="0" w:color="auto"/>
                <w:left w:val="none" w:sz="0" w:space="0" w:color="auto"/>
                <w:bottom w:val="none" w:sz="0" w:space="0" w:color="auto"/>
                <w:right w:val="none" w:sz="0" w:space="0" w:color="auto"/>
              </w:divBdr>
            </w:div>
            <w:div w:id="1208564505">
              <w:marLeft w:val="0"/>
              <w:marRight w:val="0"/>
              <w:marTop w:val="0"/>
              <w:marBottom w:val="0"/>
              <w:divBdr>
                <w:top w:val="none" w:sz="0" w:space="0" w:color="auto"/>
                <w:left w:val="none" w:sz="0" w:space="0" w:color="auto"/>
                <w:bottom w:val="none" w:sz="0" w:space="0" w:color="auto"/>
                <w:right w:val="none" w:sz="0" w:space="0" w:color="auto"/>
              </w:divBdr>
            </w:div>
            <w:div w:id="1228879565">
              <w:marLeft w:val="0"/>
              <w:marRight w:val="0"/>
              <w:marTop w:val="0"/>
              <w:marBottom w:val="0"/>
              <w:divBdr>
                <w:top w:val="none" w:sz="0" w:space="0" w:color="auto"/>
                <w:left w:val="none" w:sz="0" w:space="0" w:color="auto"/>
                <w:bottom w:val="none" w:sz="0" w:space="0" w:color="auto"/>
                <w:right w:val="none" w:sz="0" w:space="0" w:color="auto"/>
              </w:divBdr>
            </w:div>
            <w:div w:id="1273174717">
              <w:marLeft w:val="0"/>
              <w:marRight w:val="0"/>
              <w:marTop w:val="0"/>
              <w:marBottom w:val="0"/>
              <w:divBdr>
                <w:top w:val="none" w:sz="0" w:space="0" w:color="auto"/>
                <w:left w:val="none" w:sz="0" w:space="0" w:color="auto"/>
                <w:bottom w:val="none" w:sz="0" w:space="0" w:color="auto"/>
                <w:right w:val="none" w:sz="0" w:space="0" w:color="auto"/>
              </w:divBdr>
            </w:div>
            <w:div w:id="1287084877">
              <w:marLeft w:val="0"/>
              <w:marRight w:val="0"/>
              <w:marTop w:val="0"/>
              <w:marBottom w:val="0"/>
              <w:divBdr>
                <w:top w:val="none" w:sz="0" w:space="0" w:color="auto"/>
                <w:left w:val="none" w:sz="0" w:space="0" w:color="auto"/>
                <w:bottom w:val="none" w:sz="0" w:space="0" w:color="auto"/>
                <w:right w:val="none" w:sz="0" w:space="0" w:color="auto"/>
              </w:divBdr>
            </w:div>
            <w:div w:id="1358311293">
              <w:marLeft w:val="0"/>
              <w:marRight w:val="0"/>
              <w:marTop w:val="0"/>
              <w:marBottom w:val="0"/>
              <w:divBdr>
                <w:top w:val="none" w:sz="0" w:space="0" w:color="auto"/>
                <w:left w:val="none" w:sz="0" w:space="0" w:color="auto"/>
                <w:bottom w:val="none" w:sz="0" w:space="0" w:color="auto"/>
                <w:right w:val="none" w:sz="0" w:space="0" w:color="auto"/>
              </w:divBdr>
            </w:div>
            <w:div w:id="1448043558">
              <w:marLeft w:val="0"/>
              <w:marRight w:val="0"/>
              <w:marTop w:val="0"/>
              <w:marBottom w:val="0"/>
              <w:divBdr>
                <w:top w:val="none" w:sz="0" w:space="0" w:color="auto"/>
                <w:left w:val="none" w:sz="0" w:space="0" w:color="auto"/>
                <w:bottom w:val="none" w:sz="0" w:space="0" w:color="auto"/>
                <w:right w:val="none" w:sz="0" w:space="0" w:color="auto"/>
              </w:divBdr>
            </w:div>
            <w:div w:id="1496653444">
              <w:marLeft w:val="0"/>
              <w:marRight w:val="0"/>
              <w:marTop w:val="0"/>
              <w:marBottom w:val="0"/>
              <w:divBdr>
                <w:top w:val="none" w:sz="0" w:space="0" w:color="auto"/>
                <w:left w:val="none" w:sz="0" w:space="0" w:color="auto"/>
                <w:bottom w:val="none" w:sz="0" w:space="0" w:color="auto"/>
                <w:right w:val="none" w:sz="0" w:space="0" w:color="auto"/>
              </w:divBdr>
            </w:div>
            <w:div w:id="1556040924">
              <w:marLeft w:val="0"/>
              <w:marRight w:val="0"/>
              <w:marTop w:val="0"/>
              <w:marBottom w:val="0"/>
              <w:divBdr>
                <w:top w:val="none" w:sz="0" w:space="0" w:color="auto"/>
                <w:left w:val="none" w:sz="0" w:space="0" w:color="auto"/>
                <w:bottom w:val="none" w:sz="0" w:space="0" w:color="auto"/>
                <w:right w:val="none" w:sz="0" w:space="0" w:color="auto"/>
              </w:divBdr>
            </w:div>
            <w:div w:id="1591741638">
              <w:marLeft w:val="0"/>
              <w:marRight w:val="0"/>
              <w:marTop w:val="0"/>
              <w:marBottom w:val="0"/>
              <w:divBdr>
                <w:top w:val="none" w:sz="0" w:space="0" w:color="auto"/>
                <w:left w:val="none" w:sz="0" w:space="0" w:color="auto"/>
                <w:bottom w:val="none" w:sz="0" w:space="0" w:color="auto"/>
                <w:right w:val="none" w:sz="0" w:space="0" w:color="auto"/>
              </w:divBdr>
            </w:div>
            <w:div w:id="1614171621">
              <w:marLeft w:val="0"/>
              <w:marRight w:val="0"/>
              <w:marTop w:val="0"/>
              <w:marBottom w:val="0"/>
              <w:divBdr>
                <w:top w:val="none" w:sz="0" w:space="0" w:color="auto"/>
                <w:left w:val="none" w:sz="0" w:space="0" w:color="auto"/>
                <w:bottom w:val="none" w:sz="0" w:space="0" w:color="auto"/>
                <w:right w:val="none" w:sz="0" w:space="0" w:color="auto"/>
              </w:divBdr>
            </w:div>
            <w:div w:id="1643121432">
              <w:marLeft w:val="0"/>
              <w:marRight w:val="0"/>
              <w:marTop w:val="0"/>
              <w:marBottom w:val="0"/>
              <w:divBdr>
                <w:top w:val="none" w:sz="0" w:space="0" w:color="auto"/>
                <w:left w:val="none" w:sz="0" w:space="0" w:color="auto"/>
                <w:bottom w:val="none" w:sz="0" w:space="0" w:color="auto"/>
                <w:right w:val="none" w:sz="0" w:space="0" w:color="auto"/>
              </w:divBdr>
            </w:div>
            <w:div w:id="1662274985">
              <w:marLeft w:val="0"/>
              <w:marRight w:val="0"/>
              <w:marTop w:val="0"/>
              <w:marBottom w:val="0"/>
              <w:divBdr>
                <w:top w:val="none" w:sz="0" w:space="0" w:color="auto"/>
                <w:left w:val="none" w:sz="0" w:space="0" w:color="auto"/>
                <w:bottom w:val="none" w:sz="0" w:space="0" w:color="auto"/>
                <w:right w:val="none" w:sz="0" w:space="0" w:color="auto"/>
              </w:divBdr>
            </w:div>
            <w:div w:id="1685472489">
              <w:marLeft w:val="0"/>
              <w:marRight w:val="0"/>
              <w:marTop w:val="0"/>
              <w:marBottom w:val="0"/>
              <w:divBdr>
                <w:top w:val="none" w:sz="0" w:space="0" w:color="auto"/>
                <w:left w:val="none" w:sz="0" w:space="0" w:color="auto"/>
                <w:bottom w:val="none" w:sz="0" w:space="0" w:color="auto"/>
                <w:right w:val="none" w:sz="0" w:space="0" w:color="auto"/>
              </w:divBdr>
            </w:div>
            <w:div w:id="1743865386">
              <w:marLeft w:val="0"/>
              <w:marRight w:val="0"/>
              <w:marTop w:val="0"/>
              <w:marBottom w:val="0"/>
              <w:divBdr>
                <w:top w:val="none" w:sz="0" w:space="0" w:color="auto"/>
                <w:left w:val="none" w:sz="0" w:space="0" w:color="auto"/>
                <w:bottom w:val="none" w:sz="0" w:space="0" w:color="auto"/>
                <w:right w:val="none" w:sz="0" w:space="0" w:color="auto"/>
              </w:divBdr>
            </w:div>
            <w:div w:id="1875263516">
              <w:marLeft w:val="0"/>
              <w:marRight w:val="0"/>
              <w:marTop w:val="0"/>
              <w:marBottom w:val="0"/>
              <w:divBdr>
                <w:top w:val="none" w:sz="0" w:space="0" w:color="auto"/>
                <w:left w:val="none" w:sz="0" w:space="0" w:color="auto"/>
                <w:bottom w:val="none" w:sz="0" w:space="0" w:color="auto"/>
                <w:right w:val="none" w:sz="0" w:space="0" w:color="auto"/>
              </w:divBdr>
            </w:div>
            <w:div w:id="1900243052">
              <w:marLeft w:val="0"/>
              <w:marRight w:val="0"/>
              <w:marTop w:val="0"/>
              <w:marBottom w:val="0"/>
              <w:divBdr>
                <w:top w:val="none" w:sz="0" w:space="0" w:color="auto"/>
                <w:left w:val="none" w:sz="0" w:space="0" w:color="auto"/>
                <w:bottom w:val="none" w:sz="0" w:space="0" w:color="auto"/>
                <w:right w:val="none" w:sz="0" w:space="0" w:color="auto"/>
              </w:divBdr>
            </w:div>
            <w:div w:id="1955400570">
              <w:marLeft w:val="0"/>
              <w:marRight w:val="0"/>
              <w:marTop w:val="0"/>
              <w:marBottom w:val="0"/>
              <w:divBdr>
                <w:top w:val="none" w:sz="0" w:space="0" w:color="auto"/>
                <w:left w:val="none" w:sz="0" w:space="0" w:color="auto"/>
                <w:bottom w:val="none" w:sz="0" w:space="0" w:color="auto"/>
                <w:right w:val="none" w:sz="0" w:space="0" w:color="auto"/>
              </w:divBdr>
            </w:div>
            <w:div w:id="2037998379">
              <w:marLeft w:val="0"/>
              <w:marRight w:val="0"/>
              <w:marTop w:val="0"/>
              <w:marBottom w:val="0"/>
              <w:divBdr>
                <w:top w:val="none" w:sz="0" w:space="0" w:color="auto"/>
                <w:left w:val="none" w:sz="0" w:space="0" w:color="auto"/>
                <w:bottom w:val="none" w:sz="0" w:space="0" w:color="auto"/>
                <w:right w:val="none" w:sz="0" w:space="0" w:color="auto"/>
              </w:divBdr>
            </w:div>
            <w:div w:id="2101177976">
              <w:marLeft w:val="0"/>
              <w:marRight w:val="0"/>
              <w:marTop w:val="0"/>
              <w:marBottom w:val="0"/>
              <w:divBdr>
                <w:top w:val="none" w:sz="0" w:space="0" w:color="auto"/>
                <w:left w:val="none" w:sz="0" w:space="0" w:color="auto"/>
                <w:bottom w:val="none" w:sz="0" w:space="0" w:color="auto"/>
                <w:right w:val="none" w:sz="0" w:space="0" w:color="auto"/>
              </w:divBdr>
            </w:div>
            <w:div w:id="213968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334443">
      <w:bodyDiv w:val="1"/>
      <w:marLeft w:val="0"/>
      <w:marRight w:val="0"/>
      <w:marTop w:val="0"/>
      <w:marBottom w:val="0"/>
      <w:divBdr>
        <w:top w:val="none" w:sz="0" w:space="0" w:color="auto"/>
        <w:left w:val="none" w:sz="0" w:space="0" w:color="auto"/>
        <w:bottom w:val="none" w:sz="0" w:space="0" w:color="auto"/>
        <w:right w:val="none" w:sz="0" w:space="0" w:color="auto"/>
      </w:divBdr>
      <w:divsChild>
        <w:div w:id="1751393101">
          <w:marLeft w:val="480"/>
          <w:marRight w:val="0"/>
          <w:marTop w:val="0"/>
          <w:marBottom w:val="0"/>
          <w:divBdr>
            <w:top w:val="none" w:sz="0" w:space="0" w:color="auto"/>
            <w:left w:val="none" w:sz="0" w:space="0" w:color="auto"/>
            <w:bottom w:val="none" w:sz="0" w:space="0" w:color="auto"/>
            <w:right w:val="none" w:sz="0" w:space="0" w:color="auto"/>
          </w:divBdr>
          <w:divsChild>
            <w:div w:id="18236910">
              <w:marLeft w:val="0"/>
              <w:marRight w:val="0"/>
              <w:marTop w:val="0"/>
              <w:marBottom w:val="0"/>
              <w:divBdr>
                <w:top w:val="none" w:sz="0" w:space="0" w:color="auto"/>
                <w:left w:val="none" w:sz="0" w:space="0" w:color="auto"/>
                <w:bottom w:val="none" w:sz="0" w:space="0" w:color="auto"/>
                <w:right w:val="none" w:sz="0" w:space="0" w:color="auto"/>
              </w:divBdr>
            </w:div>
            <w:div w:id="32006496">
              <w:marLeft w:val="0"/>
              <w:marRight w:val="0"/>
              <w:marTop w:val="0"/>
              <w:marBottom w:val="0"/>
              <w:divBdr>
                <w:top w:val="none" w:sz="0" w:space="0" w:color="auto"/>
                <w:left w:val="none" w:sz="0" w:space="0" w:color="auto"/>
                <w:bottom w:val="none" w:sz="0" w:space="0" w:color="auto"/>
                <w:right w:val="none" w:sz="0" w:space="0" w:color="auto"/>
              </w:divBdr>
            </w:div>
            <w:div w:id="193664697">
              <w:marLeft w:val="0"/>
              <w:marRight w:val="0"/>
              <w:marTop w:val="0"/>
              <w:marBottom w:val="0"/>
              <w:divBdr>
                <w:top w:val="none" w:sz="0" w:space="0" w:color="auto"/>
                <w:left w:val="none" w:sz="0" w:space="0" w:color="auto"/>
                <w:bottom w:val="none" w:sz="0" w:space="0" w:color="auto"/>
                <w:right w:val="none" w:sz="0" w:space="0" w:color="auto"/>
              </w:divBdr>
            </w:div>
            <w:div w:id="288703668">
              <w:marLeft w:val="0"/>
              <w:marRight w:val="0"/>
              <w:marTop w:val="0"/>
              <w:marBottom w:val="0"/>
              <w:divBdr>
                <w:top w:val="none" w:sz="0" w:space="0" w:color="auto"/>
                <w:left w:val="none" w:sz="0" w:space="0" w:color="auto"/>
                <w:bottom w:val="none" w:sz="0" w:space="0" w:color="auto"/>
                <w:right w:val="none" w:sz="0" w:space="0" w:color="auto"/>
              </w:divBdr>
            </w:div>
            <w:div w:id="298996110">
              <w:marLeft w:val="0"/>
              <w:marRight w:val="0"/>
              <w:marTop w:val="0"/>
              <w:marBottom w:val="0"/>
              <w:divBdr>
                <w:top w:val="none" w:sz="0" w:space="0" w:color="auto"/>
                <w:left w:val="none" w:sz="0" w:space="0" w:color="auto"/>
                <w:bottom w:val="none" w:sz="0" w:space="0" w:color="auto"/>
                <w:right w:val="none" w:sz="0" w:space="0" w:color="auto"/>
              </w:divBdr>
            </w:div>
            <w:div w:id="362022984">
              <w:marLeft w:val="0"/>
              <w:marRight w:val="0"/>
              <w:marTop w:val="0"/>
              <w:marBottom w:val="0"/>
              <w:divBdr>
                <w:top w:val="none" w:sz="0" w:space="0" w:color="auto"/>
                <w:left w:val="none" w:sz="0" w:space="0" w:color="auto"/>
                <w:bottom w:val="none" w:sz="0" w:space="0" w:color="auto"/>
                <w:right w:val="none" w:sz="0" w:space="0" w:color="auto"/>
              </w:divBdr>
            </w:div>
            <w:div w:id="463088472">
              <w:marLeft w:val="0"/>
              <w:marRight w:val="0"/>
              <w:marTop w:val="0"/>
              <w:marBottom w:val="0"/>
              <w:divBdr>
                <w:top w:val="none" w:sz="0" w:space="0" w:color="auto"/>
                <w:left w:val="none" w:sz="0" w:space="0" w:color="auto"/>
                <w:bottom w:val="none" w:sz="0" w:space="0" w:color="auto"/>
                <w:right w:val="none" w:sz="0" w:space="0" w:color="auto"/>
              </w:divBdr>
            </w:div>
            <w:div w:id="539437707">
              <w:marLeft w:val="0"/>
              <w:marRight w:val="0"/>
              <w:marTop w:val="0"/>
              <w:marBottom w:val="0"/>
              <w:divBdr>
                <w:top w:val="none" w:sz="0" w:space="0" w:color="auto"/>
                <w:left w:val="none" w:sz="0" w:space="0" w:color="auto"/>
                <w:bottom w:val="none" w:sz="0" w:space="0" w:color="auto"/>
                <w:right w:val="none" w:sz="0" w:space="0" w:color="auto"/>
              </w:divBdr>
            </w:div>
            <w:div w:id="799415561">
              <w:marLeft w:val="0"/>
              <w:marRight w:val="0"/>
              <w:marTop w:val="0"/>
              <w:marBottom w:val="0"/>
              <w:divBdr>
                <w:top w:val="none" w:sz="0" w:space="0" w:color="auto"/>
                <w:left w:val="none" w:sz="0" w:space="0" w:color="auto"/>
                <w:bottom w:val="none" w:sz="0" w:space="0" w:color="auto"/>
                <w:right w:val="none" w:sz="0" w:space="0" w:color="auto"/>
              </w:divBdr>
            </w:div>
            <w:div w:id="878200298">
              <w:marLeft w:val="0"/>
              <w:marRight w:val="0"/>
              <w:marTop w:val="0"/>
              <w:marBottom w:val="0"/>
              <w:divBdr>
                <w:top w:val="none" w:sz="0" w:space="0" w:color="auto"/>
                <w:left w:val="none" w:sz="0" w:space="0" w:color="auto"/>
                <w:bottom w:val="none" w:sz="0" w:space="0" w:color="auto"/>
                <w:right w:val="none" w:sz="0" w:space="0" w:color="auto"/>
              </w:divBdr>
            </w:div>
            <w:div w:id="893009497">
              <w:marLeft w:val="0"/>
              <w:marRight w:val="0"/>
              <w:marTop w:val="0"/>
              <w:marBottom w:val="0"/>
              <w:divBdr>
                <w:top w:val="none" w:sz="0" w:space="0" w:color="auto"/>
                <w:left w:val="none" w:sz="0" w:space="0" w:color="auto"/>
                <w:bottom w:val="none" w:sz="0" w:space="0" w:color="auto"/>
                <w:right w:val="none" w:sz="0" w:space="0" w:color="auto"/>
              </w:divBdr>
            </w:div>
            <w:div w:id="959723994">
              <w:marLeft w:val="0"/>
              <w:marRight w:val="0"/>
              <w:marTop w:val="0"/>
              <w:marBottom w:val="0"/>
              <w:divBdr>
                <w:top w:val="none" w:sz="0" w:space="0" w:color="auto"/>
                <w:left w:val="none" w:sz="0" w:space="0" w:color="auto"/>
                <w:bottom w:val="none" w:sz="0" w:space="0" w:color="auto"/>
                <w:right w:val="none" w:sz="0" w:space="0" w:color="auto"/>
              </w:divBdr>
            </w:div>
            <w:div w:id="1010570910">
              <w:marLeft w:val="0"/>
              <w:marRight w:val="0"/>
              <w:marTop w:val="0"/>
              <w:marBottom w:val="0"/>
              <w:divBdr>
                <w:top w:val="none" w:sz="0" w:space="0" w:color="auto"/>
                <w:left w:val="none" w:sz="0" w:space="0" w:color="auto"/>
                <w:bottom w:val="none" w:sz="0" w:space="0" w:color="auto"/>
                <w:right w:val="none" w:sz="0" w:space="0" w:color="auto"/>
              </w:divBdr>
            </w:div>
            <w:div w:id="1061245399">
              <w:marLeft w:val="0"/>
              <w:marRight w:val="0"/>
              <w:marTop w:val="0"/>
              <w:marBottom w:val="0"/>
              <w:divBdr>
                <w:top w:val="none" w:sz="0" w:space="0" w:color="auto"/>
                <w:left w:val="none" w:sz="0" w:space="0" w:color="auto"/>
                <w:bottom w:val="none" w:sz="0" w:space="0" w:color="auto"/>
                <w:right w:val="none" w:sz="0" w:space="0" w:color="auto"/>
              </w:divBdr>
            </w:div>
            <w:div w:id="1177690817">
              <w:marLeft w:val="0"/>
              <w:marRight w:val="0"/>
              <w:marTop w:val="0"/>
              <w:marBottom w:val="0"/>
              <w:divBdr>
                <w:top w:val="none" w:sz="0" w:space="0" w:color="auto"/>
                <w:left w:val="none" w:sz="0" w:space="0" w:color="auto"/>
                <w:bottom w:val="none" w:sz="0" w:space="0" w:color="auto"/>
                <w:right w:val="none" w:sz="0" w:space="0" w:color="auto"/>
              </w:divBdr>
            </w:div>
            <w:div w:id="1179999164">
              <w:marLeft w:val="0"/>
              <w:marRight w:val="0"/>
              <w:marTop w:val="0"/>
              <w:marBottom w:val="0"/>
              <w:divBdr>
                <w:top w:val="none" w:sz="0" w:space="0" w:color="auto"/>
                <w:left w:val="none" w:sz="0" w:space="0" w:color="auto"/>
                <w:bottom w:val="none" w:sz="0" w:space="0" w:color="auto"/>
                <w:right w:val="none" w:sz="0" w:space="0" w:color="auto"/>
              </w:divBdr>
            </w:div>
            <w:div w:id="1250695347">
              <w:marLeft w:val="0"/>
              <w:marRight w:val="0"/>
              <w:marTop w:val="0"/>
              <w:marBottom w:val="0"/>
              <w:divBdr>
                <w:top w:val="none" w:sz="0" w:space="0" w:color="auto"/>
                <w:left w:val="none" w:sz="0" w:space="0" w:color="auto"/>
                <w:bottom w:val="none" w:sz="0" w:space="0" w:color="auto"/>
                <w:right w:val="none" w:sz="0" w:space="0" w:color="auto"/>
              </w:divBdr>
            </w:div>
            <w:div w:id="1253128608">
              <w:marLeft w:val="0"/>
              <w:marRight w:val="0"/>
              <w:marTop w:val="0"/>
              <w:marBottom w:val="0"/>
              <w:divBdr>
                <w:top w:val="none" w:sz="0" w:space="0" w:color="auto"/>
                <w:left w:val="none" w:sz="0" w:space="0" w:color="auto"/>
                <w:bottom w:val="none" w:sz="0" w:space="0" w:color="auto"/>
                <w:right w:val="none" w:sz="0" w:space="0" w:color="auto"/>
              </w:divBdr>
            </w:div>
            <w:div w:id="1268852379">
              <w:marLeft w:val="0"/>
              <w:marRight w:val="0"/>
              <w:marTop w:val="0"/>
              <w:marBottom w:val="0"/>
              <w:divBdr>
                <w:top w:val="none" w:sz="0" w:space="0" w:color="auto"/>
                <w:left w:val="none" w:sz="0" w:space="0" w:color="auto"/>
                <w:bottom w:val="none" w:sz="0" w:space="0" w:color="auto"/>
                <w:right w:val="none" w:sz="0" w:space="0" w:color="auto"/>
              </w:divBdr>
            </w:div>
            <w:div w:id="1294169588">
              <w:marLeft w:val="0"/>
              <w:marRight w:val="0"/>
              <w:marTop w:val="0"/>
              <w:marBottom w:val="0"/>
              <w:divBdr>
                <w:top w:val="none" w:sz="0" w:space="0" w:color="auto"/>
                <w:left w:val="none" w:sz="0" w:space="0" w:color="auto"/>
                <w:bottom w:val="none" w:sz="0" w:space="0" w:color="auto"/>
                <w:right w:val="none" w:sz="0" w:space="0" w:color="auto"/>
              </w:divBdr>
            </w:div>
            <w:div w:id="1314748606">
              <w:marLeft w:val="0"/>
              <w:marRight w:val="0"/>
              <w:marTop w:val="0"/>
              <w:marBottom w:val="0"/>
              <w:divBdr>
                <w:top w:val="none" w:sz="0" w:space="0" w:color="auto"/>
                <w:left w:val="none" w:sz="0" w:space="0" w:color="auto"/>
                <w:bottom w:val="none" w:sz="0" w:space="0" w:color="auto"/>
                <w:right w:val="none" w:sz="0" w:space="0" w:color="auto"/>
              </w:divBdr>
            </w:div>
            <w:div w:id="1330522474">
              <w:marLeft w:val="0"/>
              <w:marRight w:val="0"/>
              <w:marTop w:val="0"/>
              <w:marBottom w:val="0"/>
              <w:divBdr>
                <w:top w:val="none" w:sz="0" w:space="0" w:color="auto"/>
                <w:left w:val="none" w:sz="0" w:space="0" w:color="auto"/>
                <w:bottom w:val="none" w:sz="0" w:space="0" w:color="auto"/>
                <w:right w:val="none" w:sz="0" w:space="0" w:color="auto"/>
              </w:divBdr>
            </w:div>
            <w:div w:id="1353530194">
              <w:marLeft w:val="0"/>
              <w:marRight w:val="0"/>
              <w:marTop w:val="0"/>
              <w:marBottom w:val="0"/>
              <w:divBdr>
                <w:top w:val="none" w:sz="0" w:space="0" w:color="auto"/>
                <w:left w:val="none" w:sz="0" w:space="0" w:color="auto"/>
                <w:bottom w:val="none" w:sz="0" w:space="0" w:color="auto"/>
                <w:right w:val="none" w:sz="0" w:space="0" w:color="auto"/>
              </w:divBdr>
            </w:div>
            <w:div w:id="1383166232">
              <w:marLeft w:val="0"/>
              <w:marRight w:val="0"/>
              <w:marTop w:val="0"/>
              <w:marBottom w:val="0"/>
              <w:divBdr>
                <w:top w:val="none" w:sz="0" w:space="0" w:color="auto"/>
                <w:left w:val="none" w:sz="0" w:space="0" w:color="auto"/>
                <w:bottom w:val="none" w:sz="0" w:space="0" w:color="auto"/>
                <w:right w:val="none" w:sz="0" w:space="0" w:color="auto"/>
              </w:divBdr>
            </w:div>
            <w:div w:id="1453330446">
              <w:marLeft w:val="0"/>
              <w:marRight w:val="0"/>
              <w:marTop w:val="0"/>
              <w:marBottom w:val="0"/>
              <w:divBdr>
                <w:top w:val="none" w:sz="0" w:space="0" w:color="auto"/>
                <w:left w:val="none" w:sz="0" w:space="0" w:color="auto"/>
                <w:bottom w:val="none" w:sz="0" w:space="0" w:color="auto"/>
                <w:right w:val="none" w:sz="0" w:space="0" w:color="auto"/>
              </w:divBdr>
            </w:div>
            <w:div w:id="1469281158">
              <w:marLeft w:val="0"/>
              <w:marRight w:val="0"/>
              <w:marTop w:val="0"/>
              <w:marBottom w:val="0"/>
              <w:divBdr>
                <w:top w:val="none" w:sz="0" w:space="0" w:color="auto"/>
                <w:left w:val="none" w:sz="0" w:space="0" w:color="auto"/>
                <w:bottom w:val="none" w:sz="0" w:space="0" w:color="auto"/>
                <w:right w:val="none" w:sz="0" w:space="0" w:color="auto"/>
              </w:divBdr>
            </w:div>
            <w:div w:id="1497844642">
              <w:marLeft w:val="0"/>
              <w:marRight w:val="0"/>
              <w:marTop w:val="0"/>
              <w:marBottom w:val="0"/>
              <w:divBdr>
                <w:top w:val="none" w:sz="0" w:space="0" w:color="auto"/>
                <w:left w:val="none" w:sz="0" w:space="0" w:color="auto"/>
                <w:bottom w:val="none" w:sz="0" w:space="0" w:color="auto"/>
                <w:right w:val="none" w:sz="0" w:space="0" w:color="auto"/>
              </w:divBdr>
            </w:div>
            <w:div w:id="1504275143">
              <w:marLeft w:val="0"/>
              <w:marRight w:val="0"/>
              <w:marTop w:val="0"/>
              <w:marBottom w:val="0"/>
              <w:divBdr>
                <w:top w:val="none" w:sz="0" w:space="0" w:color="auto"/>
                <w:left w:val="none" w:sz="0" w:space="0" w:color="auto"/>
                <w:bottom w:val="none" w:sz="0" w:space="0" w:color="auto"/>
                <w:right w:val="none" w:sz="0" w:space="0" w:color="auto"/>
              </w:divBdr>
            </w:div>
            <w:div w:id="1516530181">
              <w:marLeft w:val="0"/>
              <w:marRight w:val="0"/>
              <w:marTop w:val="0"/>
              <w:marBottom w:val="0"/>
              <w:divBdr>
                <w:top w:val="none" w:sz="0" w:space="0" w:color="auto"/>
                <w:left w:val="none" w:sz="0" w:space="0" w:color="auto"/>
                <w:bottom w:val="none" w:sz="0" w:space="0" w:color="auto"/>
                <w:right w:val="none" w:sz="0" w:space="0" w:color="auto"/>
              </w:divBdr>
            </w:div>
            <w:div w:id="1576625405">
              <w:marLeft w:val="0"/>
              <w:marRight w:val="0"/>
              <w:marTop w:val="0"/>
              <w:marBottom w:val="0"/>
              <w:divBdr>
                <w:top w:val="none" w:sz="0" w:space="0" w:color="auto"/>
                <w:left w:val="none" w:sz="0" w:space="0" w:color="auto"/>
                <w:bottom w:val="none" w:sz="0" w:space="0" w:color="auto"/>
                <w:right w:val="none" w:sz="0" w:space="0" w:color="auto"/>
              </w:divBdr>
            </w:div>
            <w:div w:id="1637956099">
              <w:marLeft w:val="0"/>
              <w:marRight w:val="0"/>
              <w:marTop w:val="0"/>
              <w:marBottom w:val="0"/>
              <w:divBdr>
                <w:top w:val="none" w:sz="0" w:space="0" w:color="auto"/>
                <w:left w:val="none" w:sz="0" w:space="0" w:color="auto"/>
                <w:bottom w:val="none" w:sz="0" w:space="0" w:color="auto"/>
                <w:right w:val="none" w:sz="0" w:space="0" w:color="auto"/>
              </w:divBdr>
            </w:div>
            <w:div w:id="1758817771">
              <w:marLeft w:val="0"/>
              <w:marRight w:val="0"/>
              <w:marTop w:val="0"/>
              <w:marBottom w:val="0"/>
              <w:divBdr>
                <w:top w:val="none" w:sz="0" w:space="0" w:color="auto"/>
                <w:left w:val="none" w:sz="0" w:space="0" w:color="auto"/>
                <w:bottom w:val="none" w:sz="0" w:space="0" w:color="auto"/>
                <w:right w:val="none" w:sz="0" w:space="0" w:color="auto"/>
              </w:divBdr>
            </w:div>
            <w:div w:id="1764522564">
              <w:marLeft w:val="0"/>
              <w:marRight w:val="0"/>
              <w:marTop w:val="0"/>
              <w:marBottom w:val="0"/>
              <w:divBdr>
                <w:top w:val="none" w:sz="0" w:space="0" w:color="auto"/>
                <w:left w:val="none" w:sz="0" w:space="0" w:color="auto"/>
                <w:bottom w:val="none" w:sz="0" w:space="0" w:color="auto"/>
                <w:right w:val="none" w:sz="0" w:space="0" w:color="auto"/>
              </w:divBdr>
            </w:div>
            <w:div w:id="1858542197">
              <w:marLeft w:val="0"/>
              <w:marRight w:val="0"/>
              <w:marTop w:val="0"/>
              <w:marBottom w:val="0"/>
              <w:divBdr>
                <w:top w:val="none" w:sz="0" w:space="0" w:color="auto"/>
                <w:left w:val="none" w:sz="0" w:space="0" w:color="auto"/>
                <w:bottom w:val="none" w:sz="0" w:space="0" w:color="auto"/>
                <w:right w:val="none" w:sz="0" w:space="0" w:color="auto"/>
              </w:divBdr>
            </w:div>
            <w:div w:id="1942255125">
              <w:marLeft w:val="0"/>
              <w:marRight w:val="0"/>
              <w:marTop w:val="0"/>
              <w:marBottom w:val="0"/>
              <w:divBdr>
                <w:top w:val="none" w:sz="0" w:space="0" w:color="auto"/>
                <w:left w:val="none" w:sz="0" w:space="0" w:color="auto"/>
                <w:bottom w:val="none" w:sz="0" w:space="0" w:color="auto"/>
                <w:right w:val="none" w:sz="0" w:space="0" w:color="auto"/>
              </w:divBdr>
            </w:div>
            <w:div w:id="1951013224">
              <w:marLeft w:val="0"/>
              <w:marRight w:val="0"/>
              <w:marTop w:val="0"/>
              <w:marBottom w:val="0"/>
              <w:divBdr>
                <w:top w:val="none" w:sz="0" w:space="0" w:color="auto"/>
                <w:left w:val="none" w:sz="0" w:space="0" w:color="auto"/>
                <w:bottom w:val="none" w:sz="0" w:space="0" w:color="auto"/>
                <w:right w:val="none" w:sz="0" w:space="0" w:color="auto"/>
              </w:divBdr>
            </w:div>
            <w:div w:id="2028829323">
              <w:marLeft w:val="0"/>
              <w:marRight w:val="0"/>
              <w:marTop w:val="0"/>
              <w:marBottom w:val="0"/>
              <w:divBdr>
                <w:top w:val="none" w:sz="0" w:space="0" w:color="auto"/>
                <w:left w:val="none" w:sz="0" w:space="0" w:color="auto"/>
                <w:bottom w:val="none" w:sz="0" w:space="0" w:color="auto"/>
                <w:right w:val="none" w:sz="0" w:space="0" w:color="auto"/>
              </w:divBdr>
            </w:div>
            <w:div w:id="2058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10151">
      <w:bodyDiv w:val="1"/>
      <w:marLeft w:val="0"/>
      <w:marRight w:val="0"/>
      <w:marTop w:val="0"/>
      <w:marBottom w:val="0"/>
      <w:divBdr>
        <w:top w:val="none" w:sz="0" w:space="0" w:color="auto"/>
        <w:left w:val="none" w:sz="0" w:space="0" w:color="auto"/>
        <w:bottom w:val="none" w:sz="0" w:space="0" w:color="auto"/>
        <w:right w:val="none" w:sz="0" w:space="0" w:color="auto"/>
      </w:divBdr>
      <w:divsChild>
        <w:div w:id="1474719174">
          <w:marLeft w:val="480"/>
          <w:marRight w:val="0"/>
          <w:marTop w:val="0"/>
          <w:marBottom w:val="0"/>
          <w:divBdr>
            <w:top w:val="none" w:sz="0" w:space="0" w:color="auto"/>
            <w:left w:val="none" w:sz="0" w:space="0" w:color="auto"/>
            <w:bottom w:val="none" w:sz="0" w:space="0" w:color="auto"/>
            <w:right w:val="none" w:sz="0" w:space="0" w:color="auto"/>
          </w:divBdr>
          <w:divsChild>
            <w:div w:id="75441492">
              <w:marLeft w:val="0"/>
              <w:marRight w:val="0"/>
              <w:marTop w:val="0"/>
              <w:marBottom w:val="0"/>
              <w:divBdr>
                <w:top w:val="none" w:sz="0" w:space="0" w:color="auto"/>
                <w:left w:val="none" w:sz="0" w:space="0" w:color="auto"/>
                <w:bottom w:val="none" w:sz="0" w:space="0" w:color="auto"/>
                <w:right w:val="none" w:sz="0" w:space="0" w:color="auto"/>
              </w:divBdr>
            </w:div>
            <w:div w:id="86736114">
              <w:marLeft w:val="0"/>
              <w:marRight w:val="0"/>
              <w:marTop w:val="0"/>
              <w:marBottom w:val="0"/>
              <w:divBdr>
                <w:top w:val="none" w:sz="0" w:space="0" w:color="auto"/>
                <w:left w:val="none" w:sz="0" w:space="0" w:color="auto"/>
                <w:bottom w:val="none" w:sz="0" w:space="0" w:color="auto"/>
                <w:right w:val="none" w:sz="0" w:space="0" w:color="auto"/>
              </w:divBdr>
            </w:div>
            <w:div w:id="125323244">
              <w:marLeft w:val="0"/>
              <w:marRight w:val="0"/>
              <w:marTop w:val="0"/>
              <w:marBottom w:val="0"/>
              <w:divBdr>
                <w:top w:val="none" w:sz="0" w:space="0" w:color="auto"/>
                <w:left w:val="none" w:sz="0" w:space="0" w:color="auto"/>
                <w:bottom w:val="none" w:sz="0" w:space="0" w:color="auto"/>
                <w:right w:val="none" w:sz="0" w:space="0" w:color="auto"/>
              </w:divBdr>
            </w:div>
            <w:div w:id="219905116">
              <w:marLeft w:val="0"/>
              <w:marRight w:val="0"/>
              <w:marTop w:val="0"/>
              <w:marBottom w:val="0"/>
              <w:divBdr>
                <w:top w:val="none" w:sz="0" w:space="0" w:color="auto"/>
                <w:left w:val="none" w:sz="0" w:space="0" w:color="auto"/>
                <w:bottom w:val="none" w:sz="0" w:space="0" w:color="auto"/>
                <w:right w:val="none" w:sz="0" w:space="0" w:color="auto"/>
              </w:divBdr>
            </w:div>
            <w:div w:id="232132143">
              <w:marLeft w:val="0"/>
              <w:marRight w:val="0"/>
              <w:marTop w:val="0"/>
              <w:marBottom w:val="0"/>
              <w:divBdr>
                <w:top w:val="none" w:sz="0" w:space="0" w:color="auto"/>
                <w:left w:val="none" w:sz="0" w:space="0" w:color="auto"/>
                <w:bottom w:val="none" w:sz="0" w:space="0" w:color="auto"/>
                <w:right w:val="none" w:sz="0" w:space="0" w:color="auto"/>
              </w:divBdr>
            </w:div>
            <w:div w:id="262032937">
              <w:marLeft w:val="0"/>
              <w:marRight w:val="0"/>
              <w:marTop w:val="0"/>
              <w:marBottom w:val="0"/>
              <w:divBdr>
                <w:top w:val="none" w:sz="0" w:space="0" w:color="auto"/>
                <w:left w:val="none" w:sz="0" w:space="0" w:color="auto"/>
                <w:bottom w:val="none" w:sz="0" w:space="0" w:color="auto"/>
                <w:right w:val="none" w:sz="0" w:space="0" w:color="auto"/>
              </w:divBdr>
            </w:div>
            <w:div w:id="284433038">
              <w:marLeft w:val="0"/>
              <w:marRight w:val="0"/>
              <w:marTop w:val="0"/>
              <w:marBottom w:val="0"/>
              <w:divBdr>
                <w:top w:val="none" w:sz="0" w:space="0" w:color="auto"/>
                <w:left w:val="none" w:sz="0" w:space="0" w:color="auto"/>
                <w:bottom w:val="none" w:sz="0" w:space="0" w:color="auto"/>
                <w:right w:val="none" w:sz="0" w:space="0" w:color="auto"/>
              </w:divBdr>
            </w:div>
            <w:div w:id="288904268">
              <w:marLeft w:val="0"/>
              <w:marRight w:val="0"/>
              <w:marTop w:val="0"/>
              <w:marBottom w:val="0"/>
              <w:divBdr>
                <w:top w:val="none" w:sz="0" w:space="0" w:color="auto"/>
                <w:left w:val="none" w:sz="0" w:space="0" w:color="auto"/>
                <w:bottom w:val="none" w:sz="0" w:space="0" w:color="auto"/>
                <w:right w:val="none" w:sz="0" w:space="0" w:color="auto"/>
              </w:divBdr>
            </w:div>
            <w:div w:id="321197005">
              <w:marLeft w:val="0"/>
              <w:marRight w:val="0"/>
              <w:marTop w:val="0"/>
              <w:marBottom w:val="0"/>
              <w:divBdr>
                <w:top w:val="none" w:sz="0" w:space="0" w:color="auto"/>
                <w:left w:val="none" w:sz="0" w:space="0" w:color="auto"/>
                <w:bottom w:val="none" w:sz="0" w:space="0" w:color="auto"/>
                <w:right w:val="none" w:sz="0" w:space="0" w:color="auto"/>
              </w:divBdr>
            </w:div>
            <w:div w:id="424810944">
              <w:marLeft w:val="0"/>
              <w:marRight w:val="0"/>
              <w:marTop w:val="0"/>
              <w:marBottom w:val="0"/>
              <w:divBdr>
                <w:top w:val="none" w:sz="0" w:space="0" w:color="auto"/>
                <w:left w:val="none" w:sz="0" w:space="0" w:color="auto"/>
                <w:bottom w:val="none" w:sz="0" w:space="0" w:color="auto"/>
                <w:right w:val="none" w:sz="0" w:space="0" w:color="auto"/>
              </w:divBdr>
            </w:div>
            <w:div w:id="451364091">
              <w:marLeft w:val="0"/>
              <w:marRight w:val="0"/>
              <w:marTop w:val="0"/>
              <w:marBottom w:val="0"/>
              <w:divBdr>
                <w:top w:val="none" w:sz="0" w:space="0" w:color="auto"/>
                <w:left w:val="none" w:sz="0" w:space="0" w:color="auto"/>
                <w:bottom w:val="none" w:sz="0" w:space="0" w:color="auto"/>
                <w:right w:val="none" w:sz="0" w:space="0" w:color="auto"/>
              </w:divBdr>
            </w:div>
            <w:div w:id="560529767">
              <w:marLeft w:val="0"/>
              <w:marRight w:val="0"/>
              <w:marTop w:val="0"/>
              <w:marBottom w:val="0"/>
              <w:divBdr>
                <w:top w:val="none" w:sz="0" w:space="0" w:color="auto"/>
                <w:left w:val="none" w:sz="0" w:space="0" w:color="auto"/>
                <w:bottom w:val="none" w:sz="0" w:space="0" w:color="auto"/>
                <w:right w:val="none" w:sz="0" w:space="0" w:color="auto"/>
              </w:divBdr>
            </w:div>
            <w:div w:id="633950238">
              <w:marLeft w:val="0"/>
              <w:marRight w:val="0"/>
              <w:marTop w:val="0"/>
              <w:marBottom w:val="0"/>
              <w:divBdr>
                <w:top w:val="none" w:sz="0" w:space="0" w:color="auto"/>
                <w:left w:val="none" w:sz="0" w:space="0" w:color="auto"/>
                <w:bottom w:val="none" w:sz="0" w:space="0" w:color="auto"/>
                <w:right w:val="none" w:sz="0" w:space="0" w:color="auto"/>
              </w:divBdr>
            </w:div>
            <w:div w:id="650062428">
              <w:marLeft w:val="0"/>
              <w:marRight w:val="0"/>
              <w:marTop w:val="0"/>
              <w:marBottom w:val="0"/>
              <w:divBdr>
                <w:top w:val="none" w:sz="0" w:space="0" w:color="auto"/>
                <w:left w:val="none" w:sz="0" w:space="0" w:color="auto"/>
                <w:bottom w:val="none" w:sz="0" w:space="0" w:color="auto"/>
                <w:right w:val="none" w:sz="0" w:space="0" w:color="auto"/>
              </w:divBdr>
            </w:div>
            <w:div w:id="759761422">
              <w:marLeft w:val="0"/>
              <w:marRight w:val="0"/>
              <w:marTop w:val="0"/>
              <w:marBottom w:val="0"/>
              <w:divBdr>
                <w:top w:val="none" w:sz="0" w:space="0" w:color="auto"/>
                <w:left w:val="none" w:sz="0" w:space="0" w:color="auto"/>
                <w:bottom w:val="none" w:sz="0" w:space="0" w:color="auto"/>
                <w:right w:val="none" w:sz="0" w:space="0" w:color="auto"/>
              </w:divBdr>
            </w:div>
            <w:div w:id="782267287">
              <w:marLeft w:val="0"/>
              <w:marRight w:val="0"/>
              <w:marTop w:val="0"/>
              <w:marBottom w:val="0"/>
              <w:divBdr>
                <w:top w:val="none" w:sz="0" w:space="0" w:color="auto"/>
                <w:left w:val="none" w:sz="0" w:space="0" w:color="auto"/>
                <w:bottom w:val="none" w:sz="0" w:space="0" w:color="auto"/>
                <w:right w:val="none" w:sz="0" w:space="0" w:color="auto"/>
              </w:divBdr>
            </w:div>
            <w:div w:id="786657139">
              <w:marLeft w:val="0"/>
              <w:marRight w:val="0"/>
              <w:marTop w:val="0"/>
              <w:marBottom w:val="0"/>
              <w:divBdr>
                <w:top w:val="none" w:sz="0" w:space="0" w:color="auto"/>
                <w:left w:val="none" w:sz="0" w:space="0" w:color="auto"/>
                <w:bottom w:val="none" w:sz="0" w:space="0" w:color="auto"/>
                <w:right w:val="none" w:sz="0" w:space="0" w:color="auto"/>
              </w:divBdr>
            </w:div>
            <w:div w:id="917861787">
              <w:marLeft w:val="0"/>
              <w:marRight w:val="0"/>
              <w:marTop w:val="0"/>
              <w:marBottom w:val="0"/>
              <w:divBdr>
                <w:top w:val="none" w:sz="0" w:space="0" w:color="auto"/>
                <w:left w:val="none" w:sz="0" w:space="0" w:color="auto"/>
                <w:bottom w:val="none" w:sz="0" w:space="0" w:color="auto"/>
                <w:right w:val="none" w:sz="0" w:space="0" w:color="auto"/>
              </w:divBdr>
            </w:div>
            <w:div w:id="1047952653">
              <w:marLeft w:val="0"/>
              <w:marRight w:val="0"/>
              <w:marTop w:val="0"/>
              <w:marBottom w:val="0"/>
              <w:divBdr>
                <w:top w:val="none" w:sz="0" w:space="0" w:color="auto"/>
                <w:left w:val="none" w:sz="0" w:space="0" w:color="auto"/>
                <w:bottom w:val="none" w:sz="0" w:space="0" w:color="auto"/>
                <w:right w:val="none" w:sz="0" w:space="0" w:color="auto"/>
              </w:divBdr>
            </w:div>
            <w:div w:id="1141657764">
              <w:marLeft w:val="0"/>
              <w:marRight w:val="0"/>
              <w:marTop w:val="0"/>
              <w:marBottom w:val="0"/>
              <w:divBdr>
                <w:top w:val="none" w:sz="0" w:space="0" w:color="auto"/>
                <w:left w:val="none" w:sz="0" w:space="0" w:color="auto"/>
                <w:bottom w:val="none" w:sz="0" w:space="0" w:color="auto"/>
                <w:right w:val="none" w:sz="0" w:space="0" w:color="auto"/>
              </w:divBdr>
            </w:div>
            <w:div w:id="1143739590">
              <w:marLeft w:val="0"/>
              <w:marRight w:val="0"/>
              <w:marTop w:val="0"/>
              <w:marBottom w:val="0"/>
              <w:divBdr>
                <w:top w:val="none" w:sz="0" w:space="0" w:color="auto"/>
                <w:left w:val="none" w:sz="0" w:space="0" w:color="auto"/>
                <w:bottom w:val="none" w:sz="0" w:space="0" w:color="auto"/>
                <w:right w:val="none" w:sz="0" w:space="0" w:color="auto"/>
              </w:divBdr>
            </w:div>
            <w:div w:id="1240284301">
              <w:marLeft w:val="0"/>
              <w:marRight w:val="0"/>
              <w:marTop w:val="0"/>
              <w:marBottom w:val="0"/>
              <w:divBdr>
                <w:top w:val="none" w:sz="0" w:space="0" w:color="auto"/>
                <w:left w:val="none" w:sz="0" w:space="0" w:color="auto"/>
                <w:bottom w:val="none" w:sz="0" w:space="0" w:color="auto"/>
                <w:right w:val="none" w:sz="0" w:space="0" w:color="auto"/>
              </w:divBdr>
            </w:div>
            <w:div w:id="1326669877">
              <w:marLeft w:val="0"/>
              <w:marRight w:val="0"/>
              <w:marTop w:val="0"/>
              <w:marBottom w:val="0"/>
              <w:divBdr>
                <w:top w:val="none" w:sz="0" w:space="0" w:color="auto"/>
                <w:left w:val="none" w:sz="0" w:space="0" w:color="auto"/>
                <w:bottom w:val="none" w:sz="0" w:space="0" w:color="auto"/>
                <w:right w:val="none" w:sz="0" w:space="0" w:color="auto"/>
              </w:divBdr>
            </w:div>
            <w:div w:id="1408767485">
              <w:marLeft w:val="0"/>
              <w:marRight w:val="0"/>
              <w:marTop w:val="0"/>
              <w:marBottom w:val="0"/>
              <w:divBdr>
                <w:top w:val="none" w:sz="0" w:space="0" w:color="auto"/>
                <w:left w:val="none" w:sz="0" w:space="0" w:color="auto"/>
                <w:bottom w:val="none" w:sz="0" w:space="0" w:color="auto"/>
                <w:right w:val="none" w:sz="0" w:space="0" w:color="auto"/>
              </w:divBdr>
            </w:div>
            <w:div w:id="1460297115">
              <w:marLeft w:val="0"/>
              <w:marRight w:val="0"/>
              <w:marTop w:val="0"/>
              <w:marBottom w:val="0"/>
              <w:divBdr>
                <w:top w:val="none" w:sz="0" w:space="0" w:color="auto"/>
                <w:left w:val="none" w:sz="0" w:space="0" w:color="auto"/>
                <w:bottom w:val="none" w:sz="0" w:space="0" w:color="auto"/>
                <w:right w:val="none" w:sz="0" w:space="0" w:color="auto"/>
              </w:divBdr>
            </w:div>
            <w:div w:id="1543514017">
              <w:marLeft w:val="0"/>
              <w:marRight w:val="0"/>
              <w:marTop w:val="0"/>
              <w:marBottom w:val="0"/>
              <w:divBdr>
                <w:top w:val="none" w:sz="0" w:space="0" w:color="auto"/>
                <w:left w:val="none" w:sz="0" w:space="0" w:color="auto"/>
                <w:bottom w:val="none" w:sz="0" w:space="0" w:color="auto"/>
                <w:right w:val="none" w:sz="0" w:space="0" w:color="auto"/>
              </w:divBdr>
            </w:div>
            <w:div w:id="1574244840">
              <w:marLeft w:val="0"/>
              <w:marRight w:val="0"/>
              <w:marTop w:val="0"/>
              <w:marBottom w:val="0"/>
              <w:divBdr>
                <w:top w:val="none" w:sz="0" w:space="0" w:color="auto"/>
                <w:left w:val="none" w:sz="0" w:space="0" w:color="auto"/>
                <w:bottom w:val="none" w:sz="0" w:space="0" w:color="auto"/>
                <w:right w:val="none" w:sz="0" w:space="0" w:color="auto"/>
              </w:divBdr>
            </w:div>
            <w:div w:id="1714576121">
              <w:marLeft w:val="0"/>
              <w:marRight w:val="0"/>
              <w:marTop w:val="0"/>
              <w:marBottom w:val="0"/>
              <w:divBdr>
                <w:top w:val="none" w:sz="0" w:space="0" w:color="auto"/>
                <w:left w:val="none" w:sz="0" w:space="0" w:color="auto"/>
                <w:bottom w:val="none" w:sz="0" w:space="0" w:color="auto"/>
                <w:right w:val="none" w:sz="0" w:space="0" w:color="auto"/>
              </w:divBdr>
            </w:div>
            <w:div w:id="1777402560">
              <w:marLeft w:val="0"/>
              <w:marRight w:val="0"/>
              <w:marTop w:val="0"/>
              <w:marBottom w:val="0"/>
              <w:divBdr>
                <w:top w:val="none" w:sz="0" w:space="0" w:color="auto"/>
                <w:left w:val="none" w:sz="0" w:space="0" w:color="auto"/>
                <w:bottom w:val="none" w:sz="0" w:space="0" w:color="auto"/>
                <w:right w:val="none" w:sz="0" w:space="0" w:color="auto"/>
              </w:divBdr>
            </w:div>
            <w:div w:id="1781336165">
              <w:marLeft w:val="0"/>
              <w:marRight w:val="0"/>
              <w:marTop w:val="0"/>
              <w:marBottom w:val="0"/>
              <w:divBdr>
                <w:top w:val="none" w:sz="0" w:space="0" w:color="auto"/>
                <w:left w:val="none" w:sz="0" w:space="0" w:color="auto"/>
                <w:bottom w:val="none" w:sz="0" w:space="0" w:color="auto"/>
                <w:right w:val="none" w:sz="0" w:space="0" w:color="auto"/>
              </w:divBdr>
            </w:div>
            <w:div w:id="1915815466">
              <w:marLeft w:val="0"/>
              <w:marRight w:val="0"/>
              <w:marTop w:val="0"/>
              <w:marBottom w:val="0"/>
              <w:divBdr>
                <w:top w:val="none" w:sz="0" w:space="0" w:color="auto"/>
                <w:left w:val="none" w:sz="0" w:space="0" w:color="auto"/>
                <w:bottom w:val="none" w:sz="0" w:space="0" w:color="auto"/>
                <w:right w:val="none" w:sz="0" w:space="0" w:color="auto"/>
              </w:divBdr>
            </w:div>
            <w:div w:id="1922519081">
              <w:marLeft w:val="0"/>
              <w:marRight w:val="0"/>
              <w:marTop w:val="0"/>
              <w:marBottom w:val="0"/>
              <w:divBdr>
                <w:top w:val="none" w:sz="0" w:space="0" w:color="auto"/>
                <w:left w:val="none" w:sz="0" w:space="0" w:color="auto"/>
                <w:bottom w:val="none" w:sz="0" w:space="0" w:color="auto"/>
                <w:right w:val="none" w:sz="0" w:space="0" w:color="auto"/>
              </w:divBdr>
            </w:div>
            <w:div w:id="1946841646">
              <w:marLeft w:val="0"/>
              <w:marRight w:val="0"/>
              <w:marTop w:val="0"/>
              <w:marBottom w:val="0"/>
              <w:divBdr>
                <w:top w:val="none" w:sz="0" w:space="0" w:color="auto"/>
                <w:left w:val="none" w:sz="0" w:space="0" w:color="auto"/>
                <w:bottom w:val="none" w:sz="0" w:space="0" w:color="auto"/>
                <w:right w:val="none" w:sz="0" w:space="0" w:color="auto"/>
              </w:divBdr>
            </w:div>
            <w:div w:id="1957372959">
              <w:marLeft w:val="0"/>
              <w:marRight w:val="0"/>
              <w:marTop w:val="0"/>
              <w:marBottom w:val="0"/>
              <w:divBdr>
                <w:top w:val="none" w:sz="0" w:space="0" w:color="auto"/>
                <w:left w:val="none" w:sz="0" w:space="0" w:color="auto"/>
                <w:bottom w:val="none" w:sz="0" w:space="0" w:color="auto"/>
                <w:right w:val="none" w:sz="0" w:space="0" w:color="auto"/>
              </w:divBdr>
            </w:div>
            <w:div w:id="1965843843">
              <w:marLeft w:val="0"/>
              <w:marRight w:val="0"/>
              <w:marTop w:val="0"/>
              <w:marBottom w:val="0"/>
              <w:divBdr>
                <w:top w:val="none" w:sz="0" w:space="0" w:color="auto"/>
                <w:left w:val="none" w:sz="0" w:space="0" w:color="auto"/>
                <w:bottom w:val="none" w:sz="0" w:space="0" w:color="auto"/>
                <w:right w:val="none" w:sz="0" w:space="0" w:color="auto"/>
              </w:divBdr>
            </w:div>
            <w:div w:id="1972516725">
              <w:marLeft w:val="0"/>
              <w:marRight w:val="0"/>
              <w:marTop w:val="0"/>
              <w:marBottom w:val="0"/>
              <w:divBdr>
                <w:top w:val="none" w:sz="0" w:space="0" w:color="auto"/>
                <w:left w:val="none" w:sz="0" w:space="0" w:color="auto"/>
                <w:bottom w:val="none" w:sz="0" w:space="0" w:color="auto"/>
                <w:right w:val="none" w:sz="0" w:space="0" w:color="auto"/>
              </w:divBdr>
            </w:div>
            <w:div w:id="2051759734">
              <w:marLeft w:val="0"/>
              <w:marRight w:val="0"/>
              <w:marTop w:val="0"/>
              <w:marBottom w:val="0"/>
              <w:divBdr>
                <w:top w:val="none" w:sz="0" w:space="0" w:color="auto"/>
                <w:left w:val="none" w:sz="0" w:space="0" w:color="auto"/>
                <w:bottom w:val="none" w:sz="0" w:space="0" w:color="auto"/>
                <w:right w:val="none" w:sz="0" w:space="0" w:color="auto"/>
              </w:divBdr>
            </w:div>
            <w:div w:id="2141149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72240">
      <w:bodyDiv w:val="1"/>
      <w:marLeft w:val="0"/>
      <w:marRight w:val="0"/>
      <w:marTop w:val="0"/>
      <w:marBottom w:val="0"/>
      <w:divBdr>
        <w:top w:val="none" w:sz="0" w:space="0" w:color="auto"/>
        <w:left w:val="none" w:sz="0" w:space="0" w:color="auto"/>
        <w:bottom w:val="none" w:sz="0" w:space="0" w:color="auto"/>
        <w:right w:val="none" w:sz="0" w:space="0" w:color="auto"/>
      </w:divBdr>
      <w:divsChild>
        <w:div w:id="353264189">
          <w:marLeft w:val="480"/>
          <w:marRight w:val="0"/>
          <w:marTop w:val="0"/>
          <w:marBottom w:val="0"/>
          <w:divBdr>
            <w:top w:val="none" w:sz="0" w:space="0" w:color="auto"/>
            <w:left w:val="none" w:sz="0" w:space="0" w:color="auto"/>
            <w:bottom w:val="none" w:sz="0" w:space="0" w:color="auto"/>
            <w:right w:val="none" w:sz="0" w:space="0" w:color="auto"/>
          </w:divBdr>
          <w:divsChild>
            <w:div w:id="74979737">
              <w:marLeft w:val="0"/>
              <w:marRight w:val="0"/>
              <w:marTop w:val="0"/>
              <w:marBottom w:val="0"/>
              <w:divBdr>
                <w:top w:val="none" w:sz="0" w:space="0" w:color="auto"/>
                <w:left w:val="none" w:sz="0" w:space="0" w:color="auto"/>
                <w:bottom w:val="none" w:sz="0" w:space="0" w:color="auto"/>
                <w:right w:val="none" w:sz="0" w:space="0" w:color="auto"/>
              </w:divBdr>
            </w:div>
            <w:div w:id="106390139">
              <w:marLeft w:val="0"/>
              <w:marRight w:val="0"/>
              <w:marTop w:val="0"/>
              <w:marBottom w:val="0"/>
              <w:divBdr>
                <w:top w:val="none" w:sz="0" w:space="0" w:color="auto"/>
                <w:left w:val="none" w:sz="0" w:space="0" w:color="auto"/>
                <w:bottom w:val="none" w:sz="0" w:space="0" w:color="auto"/>
                <w:right w:val="none" w:sz="0" w:space="0" w:color="auto"/>
              </w:divBdr>
            </w:div>
            <w:div w:id="147674060">
              <w:marLeft w:val="0"/>
              <w:marRight w:val="0"/>
              <w:marTop w:val="0"/>
              <w:marBottom w:val="0"/>
              <w:divBdr>
                <w:top w:val="none" w:sz="0" w:space="0" w:color="auto"/>
                <w:left w:val="none" w:sz="0" w:space="0" w:color="auto"/>
                <w:bottom w:val="none" w:sz="0" w:space="0" w:color="auto"/>
                <w:right w:val="none" w:sz="0" w:space="0" w:color="auto"/>
              </w:divBdr>
            </w:div>
            <w:div w:id="179122258">
              <w:marLeft w:val="0"/>
              <w:marRight w:val="0"/>
              <w:marTop w:val="0"/>
              <w:marBottom w:val="0"/>
              <w:divBdr>
                <w:top w:val="none" w:sz="0" w:space="0" w:color="auto"/>
                <w:left w:val="none" w:sz="0" w:space="0" w:color="auto"/>
                <w:bottom w:val="none" w:sz="0" w:space="0" w:color="auto"/>
                <w:right w:val="none" w:sz="0" w:space="0" w:color="auto"/>
              </w:divBdr>
            </w:div>
            <w:div w:id="242494998">
              <w:marLeft w:val="0"/>
              <w:marRight w:val="0"/>
              <w:marTop w:val="0"/>
              <w:marBottom w:val="0"/>
              <w:divBdr>
                <w:top w:val="none" w:sz="0" w:space="0" w:color="auto"/>
                <w:left w:val="none" w:sz="0" w:space="0" w:color="auto"/>
                <w:bottom w:val="none" w:sz="0" w:space="0" w:color="auto"/>
                <w:right w:val="none" w:sz="0" w:space="0" w:color="auto"/>
              </w:divBdr>
            </w:div>
            <w:div w:id="294339215">
              <w:marLeft w:val="0"/>
              <w:marRight w:val="0"/>
              <w:marTop w:val="0"/>
              <w:marBottom w:val="0"/>
              <w:divBdr>
                <w:top w:val="none" w:sz="0" w:space="0" w:color="auto"/>
                <w:left w:val="none" w:sz="0" w:space="0" w:color="auto"/>
                <w:bottom w:val="none" w:sz="0" w:space="0" w:color="auto"/>
                <w:right w:val="none" w:sz="0" w:space="0" w:color="auto"/>
              </w:divBdr>
            </w:div>
            <w:div w:id="336689218">
              <w:marLeft w:val="0"/>
              <w:marRight w:val="0"/>
              <w:marTop w:val="0"/>
              <w:marBottom w:val="0"/>
              <w:divBdr>
                <w:top w:val="none" w:sz="0" w:space="0" w:color="auto"/>
                <w:left w:val="none" w:sz="0" w:space="0" w:color="auto"/>
                <w:bottom w:val="none" w:sz="0" w:space="0" w:color="auto"/>
                <w:right w:val="none" w:sz="0" w:space="0" w:color="auto"/>
              </w:divBdr>
            </w:div>
            <w:div w:id="339548244">
              <w:marLeft w:val="0"/>
              <w:marRight w:val="0"/>
              <w:marTop w:val="0"/>
              <w:marBottom w:val="0"/>
              <w:divBdr>
                <w:top w:val="none" w:sz="0" w:space="0" w:color="auto"/>
                <w:left w:val="none" w:sz="0" w:space="0" w:color="auto"/>
                <w:bottom w:val="none" w:sz="0" w:space="0" w:color="auto"/>
                <w:right w:val="none" w:sz="0" w:space="0" w:color="auto"/>
              </w:divBdr>
            </w:div>
            <w:div w:id="587274705">
              <w:marLeft w:val="0"/>
              <w:marRight w:val="0"/>
              <w:marTop w:val="0"/>
              <w:marBottom w:val="0"/>
              <w:divBdr>
                <w:top w:val="none" w:sz="0" w:space="0" w:color="auto"/>
                <w:left w:val="none" w:sz="0" w:space="0" w:color="auto"/>
                <w:bottom w:val="none" w:sz="0" w:space="0" w:color="auto"/>
                <w:right w:val="none" w:sz="0" w:space="0" w:color="auto"/>
              </w:divBdr>
            </w:div>
            <w:div w:id="593048405">
              <w:marLeft w:val="0"/>
              <w:marRight w:val="0"/>
              <w:marTop w:val="0"/>
              <w:marBottom w:val="0"/>
              <w:divBdr>
                <w:top w:val="none" w:sz="0" w:space="0" w:color="auto"/>
                <w:left w:val="none" w:sz="0" w:space="0" w:color="auto"/>
                <w:bottom w:val="none" w:sz="0" w:space="0" w:color="auto"/>
                <w:right w:val="none" w:sz="0" w:space="0" w:color="auto"/>
              </w:divBdr>
            </w:div>
            <w:div w:id="596527771">
              <w:marLeft w:val="0"/>
              <w:marRight w:val="0"/>
              <w:marTop w:val="0"/>
              <w:marBottom w:val="0"/>
              <w:divBdr>
                <w:top w:val="none" w:sz="0" w:space="0" w:color="auto"/>
                <w:left w:val="none" w:sz="0" w:space="0" w:color="auto"/>
                <w:bottom w:val="none" w:sz="0" w:space="0" w:color="auto"/>
                <w:right w:val="none" w:sz="0" w:space="0" w:color="auto"/>
              </w:divBdr>
            </w:div>
            <w:div w:id="652636515">
              <w:marLeft w:val="0"/>
              <w:marRight w:val="0"/>
              <w:marTop w:val="0"/>
              <w:marBottom w:val="0"/>
              <w:divBdr>
                <w:top w:val="none" w:sz="0" w:space="0" w:color="auto"/>
                <w:left w:val="none" w:sz="0" w:space="0" w:color="auto"/>
                <w:bottom w:val="none" w:sz="0" w:space="0" w:color="auto"/>
                <w:right w:val="none" w:sz="0" w:space="0" w:color="auto"/>
              </w:divBdr>
            </w:div>
            <w:div w:id="676419170">
              <w:marLeft w:val="0"/>
              <w:marRight w:val="0"/>
              <w:marTop w:val="0"/>
              <w:marBottom w:val="0"/>
              <w:divBdr>
                <w:top w:val="none" w:sz="0" w:space="0" w:color="auto"/>
                <w:left w:val="none" w:sz="0" w:space="0" w:color="auto"/>
                <w:bottom w:val="none" w:sz="0" w:space="0" w:color="auto"/>
                <w:right w:val="none" w:sz="0" w:space="0" w:color="auto"/>
              </w:divBdr>
            </w:div>
            <w:div w:id="691301142">
              <w:marLeft w:val="0"/>
              <w:marRight w:val="0"/>
              <w:marTop w:val="0"/>
              <w:marBottom w:val="0"/>
              <w:divBdr>
                <w:top w:val="none" w:sz="0" w:space="0" w:color="auto"/>
                <w:left w:val="none" w:sz="0" w:space="0" w:color="auto"/>
                <w:bottom w:val="none" w:sz="0" w:space="0" w:color="auto"/>
                <w:right w:val="none" w:sz="0" w:space="0" w:color="auto"/>
              </w:divBdr>
            </w:div>
            <w:div w:id="737673245">
              <w:marLeft w:val="0"/>
              <w:marRight w:val="0"/>
              <w:marTop w:val="0"/>
              <w:marBottom w:val="0"/>
              <w:divBdr>
                <w:top w:val="none" w:sz="0" w:space="0" w:color="auto"/>
                <w:left w:val="none" w:sz="0" w:space="0" w:color="auto"/>
                <w:bottom w:val="none" w:sz="0" w:space="0" w:color="auto"/>
                <w:right w:val="none" w:sz="0" w:space="0" w:color="auto"/>
              </w:divBdr>
            </w:div>
            <w:div w:id="752553185">
              <w:marLeft w:val="0"/>
              <w:marRight w:val="0"/>
              <w:marTop w:val="0"/>
              <w:marBottom w:val="0"/>
              <w:divBdr>
                <w:top w:val="none" w:sz="0" w:space="0" w:color="auto"/>
                <w:left w:val="none" w:sz="0" w:space="0" w:color="auto"/>
                <w:bottom w:val="none" w:sz="0" w:space="0" w:color="auto"/>
                <w:right w:val="none" w:sz="0" w:space="0" w:color="auto"/>
              </w:divBdr>
            </w:div>
            <w:div w:id="796532509">
              <w:marLeft w:val="0"/>
              <w:marRight w:val="0"/>
              <w:marTop w:val="0"/>
              <w:marBottom w:val="0"/>
              <w:divBdr>
                <w:top w:val="none" w:sz="0" w:space="0" w:color="auto"/>
                <w:left w:val="none" w:sz="0" w:space="0" w:color="auto"/>
                <w:bottom w:val="none" w:sz="0" w:space="0" w:color="auto"/>
                <w:right w:val="none" w:sz="0" w:space="0" w:color="auto"/>
              </w:divBdr>
            </w:div>
            <w:div w:id="896860362">
              <w:marLeft w:val="0"/>
              <w:marRight w:val="0"/>
              <w:marTop w:val="0"/>
              <w:marBottom w:val="0"/>
              <w:divBdr>
                <w:top w:val="none" w:sz="0" w:space="0" w:color="auto"/>
                <w:left w:val="none" w:sz="0" w:space="0" w:color="auto"/>
                <w:bottom w:val="none" w:sz="0" w:space="0" w:color="auto"/>
                <w:right w:val="none" w:sz="0" w:space="0" w:color="auto"/>
              </w:divBdr>
            </w:div>
            <w:div w:id="911037841">
              <w:marLeft w:val="0"/>
              <w:marRight w:val="0"/>
              <w:marTop w:val="0"/>
              <w:marBottom w:val="0"/>
              <w:divBdr>
                <w:top w:val="none" w:sz="0" w:space="0" w:color="auto"/>
                <w:left w:val="none" w:sz="0" w:space="0" w:color="auto"/>
                <w:bottom w:val="none" w:sz="0" w:space="0" w:color="auto"/>
                <w:right w:val="none" w:sz="0" w:space="0" w:color="auto"/>
              </w:divBdr>
            </w:div>
            <w:div w:id="926958079">
              <w:marLeft w:val="0"/>
              <w:marRight w:val="0"/>
              <w:marTop w:val="0"/>
              <w:marBottom w:val="0"/>
              <w:divBdr>
                <w:top w:val="none" w:sz="0" w:space="0" w:color="auto"/>
                <w:left w:val="none" w:sz="0" w:space="0" w:color="auto"/>
                <w:bottom w:val="none" w:sz="0" w:space="0" w:color="auto"/>
                <w:right w:val="none" w:sz="0" w:space="0" w:color="auto"/>
              </w:divBdr>
            </w:div>
            <w:div w:id="981041085">
              <w:marLeft w:val="0"/>
              <w:marRight w:val="0"/>
              <w:marTop w:val="0"/>
              <w:marBottom w:val="0"/>
              <w:divBdr>
                <w:top w:val="none" w:sz="0" w:space="0" w:color="auto"/>
                <w:left w:val="none" w:sz="0" w:space="0" w:color="auto"/>
                <w:bottom w:val="none" w:sz="0" w:space="0" w:color="auto"/>
                <w:right w:val="none" w:sz="0" w:space="0" w:color="auto"/>
              </w:divBdr>
            </w:div>
            <w:div w:id="1146584910">
              <w:marLeft w:val="0"/>
              <w:marRight w:val="0"/>
              <w:marTop w:val="0"/>
              <w:marBottom w:val="0"/>
              <w:divBdr>
                <w:top w:val="none" w:sz="0" w:space="0" w:color="auto"/>
                <w:left w:val="none" w:sz="0" w:space="0" w:color="auto"/>
                <w:bottom w:val="none" w:sz="0" w:space="0" w:color="auto"/>
                <w:right w:val="none" w:sz="0" w:space="0" w:color="auto"/>
              </w:divBdr>
            </w:div>
            <w:div w:id="1150634155">
              <w:marLeft w:val="0"/>
              <w:marRight w:val="0"/>
              <w:marTop w:val="0"/>
              <w:marBottom w:val="0"/>
              <w:divBdr>
                <w:top w:val="none" w:sz="0" w:space="0" w:color="auto"/>
                <w:left w:val="none" w:sz="0" w:space="0" w:color="auto"/>
                <w:bottom w:val="none" w:sz="0" w:space="0" w:color="auto"/>
                <w:right w:val="none" w:sz="0" w:space="0" w:color="auto"/>
              </w:divBdr>
            </w:div>
            <w:div w:id="1186795549">
              <w:marLeft w:val="0"/>
              <w:marRight w:val="0"/>
              <w:marTop w:val="0"/>
              <w:marBottom w:val="0"/>
              <w:divBdr>
                <w:top w:val="none" w:sz="0" w:space="0" w:color="auto"/>
                <w:left w:val="none" w:sz="0" w:space="0" w:color="auto"/>
                <w:bottom w:val="none" w:sz="0" w:space="0" w:color="auto"/>
                <w:right w:val="none" w:sz="0" w:space="0" w:color="auto"/>
              </w:divBdr>
            </w:div>
            <w:div w:id="1284381910">
              <w:marLeft w:val="0"/>
              <w:marRight w:val="0"/>
              <w:marTop w:val="0"/>
              <w:marBottom w:val="0"/>
              <w:divBdr>
                <w:top w:val="none" w:sz="0" w:space="0" w:color="auto"/>
                <w:left w:val="none" w:sz="0" w:space="0" w:color="auto"/>
                <w:bottom w:val="none" w:sz="0" w:space="0" w:color="auto"/>
                <w:right w:val="none" w:sz="0" w:space="0" w:color="auto"/>
              </w:divBdr>
            </w:div>
            <w:div w:id="1389458117">
              <w:marLeft w:val="0"/>
              <w:marRight w:val="0"/>
              <w:marTop w:val="0"/>
              <w:marBottom w:val="0"/>
              <w:divBdr>
                <w:top w:val="none" w:sz="0" w:space="0" w:color="auto"/>
                <w:left w:val="none" w:sz="0" w:space="0" w:color="auto"/>
                <w:bottom w:val="none" w:sz="0" w:space="0" w:color="auto"/>
                <w:right w:val="none" w:sz="0" w:space="0" w:color="auto"/>
              </w:divBdr>
            </w:div>
            <w:div w:id="1401363437">
              <w:marLeft w:val="0"/>
              <w:marRight w:val="0"/>
              <w:marTop w:val="0"/>
              <w:marBottom w:val="0"/>
              <w:divBdr>
                <w:top w:val="none" w:sz="0" w:space="0" w:color="auto"/>
                <w:left w:val="none" w:sz="0" w:space="0" w:color="auto"/>
                <w:bottom w:val="none" w:sz="0" w:space="0" w:color="auto"/>
                <w:right w:val="none" w:sz="0" w:space="0" w:color="auto"/>
              </w:divBdr>
            </w:div>
            <w:div w:id="1405223944">
              <w:marLeft w:val="0"/>
              <w:marRight w:val="0"/>
              <w:marTop w:val="0"/>
              <w:marBottom w:val="0"/>
              <w:divBdr>
                <w:top w:val="none" w:sz="0" w:space="0" w:color="auto"/>
                <w:left w:val="none" w:sz="0" w:space="0" w:color="auto"/>
                <w:bottom w:val="none" w:sz="0" w:space="0" w:color="auto"/>
                <w:right w:val="none" w:sz="0" w:space="0" w:color="auto"/>
              </w:divBdr>
            </w:div>
            <w:div w:id="1422490275">
              <w:marLeft w:val="0"/>
              <w:marRight w:val="0"/>
              <w:marTop w:val="0"/>
              <w:marBottom w:val="0"/>
              <w:divBdr>
                <w:top w:val="none" w:sz="0" w:space="0" w:color="auto"/>
                <w:left w:val="none" w:sz="0" w:space="0" w:color="auto"/>
                <w:bottom w:val="none" w:sz="0" w:space="0" w:color="auto"/>
                <w:right w:val="none" w:sz="0" w:space="0" w:color="auto"/>
              </w:divBdr>
            </w:div>
            <w:div w:id="1506433297">
              <w:marLeft w:val="0"/>
              <w:marRight w:val="0"/>
              <w:marTop w:val="0"/>
              <w:marBottom w:val="0"/>
              <w:divBdr>
                <w:top w:val="none" w:sz="0" w:space="0" w:color="auto"/>
                <w:left w:val="none" w:sz="0" w:space="0" w:color="auto"/>
                <w:bottom w:val="none" w:sz="0" w:space="0" w:color="auto"/>
                <w:right w:val="none" w:sz="0" w:space="0" w:color="auto"/>
              </w:divBdr>
            </w:div>
            <w:div w:id="1521580112">
              <w:marLeft w:val="0"/>
              <w:marRight w:val="0"/>
              <w:marTop w:val="0"/>
              <w:marBottom w:val="0"/>
              <w:divBdr>
                <w:top w:val="none" w:sz="0" w:space="0" w:color="auto"/>
                <w:left w:val="none" w:sz="0" w:space="0" w:color="auto"/>
                <w:bottom w:val="none" w:sz="0" w:space="0" w:color="auto"/>
                <w:right w:val="none" w:sz="0" w:space="0" w:color="auto"/>
              </w:divBdr>
            </w:div>
            <w:div w:id="1628195528">
              <w:marLeft w:val="0"/>
              <w:marRight w:val="0"/>
              <w:marTop w:val="0"/>
              <w:marBottom w:val="0"/>
              <w:divBdr>
                <w:top w:val="none" w:sz="0" w:space="0" w:color="auto"/>
                <w:left w:val="none" w:sz="0" w:space="0" w:color="auto"/>
                <w:bottom w:val="none" w:sz="0" w:space="0" w:color="auto"/>
                <w:right w:val="none" w:sz="0" w:space="0" w:color="auto"/>
              </w:divBdr>
            </w:div>
            <w:div w:id="1806966117">
              <w:marLeft w:val="0"/>
              <w:marRight w:val="0"/>
              <w:marTop w:val="0"/>
              <w:marBottom w:val="0"/>
              <w:divBdr>
                <w:top w:val="none" w:sz="0" w:space="0" w:color="auto"/>
                <w:left w:val="none" w:sz="0" w:space="0" w:color="auto"/>
                <w:bottom w:val="none" w:sz="0" w:space="0" w:color="auto"/>
                <w:right w:val="none" w:sz="0" w:space="0" w:color="auto"/>
              </w:divBdr>
            </w:div>
            <w:div w:id="1926573040">
              <w:marLeft w:val="0"/>
              <w:marRight w:val="0"/>
              <w:marTop w:val="0"/>
              <w:marBottom w:val="0"/>
              <w:divBdr>
                <w:top w:val="none" w:sz="0" w:space="0" w:color="auto"/>
                <w:left w:val="none" w:sz="0" w:space="0" w:color="auto"/>
                <w:bottom w:val="none" w:sz="0" w:space="0" w:color="auto"/>
                <w:right w:val="none" w:sz="0" w:space="0" w:color="auto"/>
              </w:divBdr>
            </w:div>
            <w:div w:id="1970086685">
              <w:marLeft w:val="0"/>
              <w:marRight w:val="0"/>
              <w:marTop w:val="0"/>
              <w:marBottom w:val="0"/>
              <w:divBdr>
                <w:top w:val="none" w:sz="0" w:space="0" w:color="auto"/>
                <w:left w:val="none" w:sz="0" w:space="0" w:color="auto"/>
                <w:bottom w:val="none" w:sz="0" w:space="0" w:color="auto"/>
                <w:right w:val="none" w:sz="0" w:space="0" w:color="auto"/>
              </w:divBdr>
            </w:div>
            <w:div w:id="2032879465">
              <w:marLeft w:val="0"/>
              <w:marRight w:val="0"/>
              <w:marTop w:val="0"/>
              <w:marBottom w:val="0"/>
              <w:divBdr>
                <w:top w:val="none" w:sz="0" w:space="0" w:color="auto"/>
                <w:left w:val="none" w:sz="0" w:space="0" w:color="auto"/>
                <w:bottom w:val="none" w:sz="0" w:space="0" w:color="auto"/>
                <w:right w:val="none" w:sz="0" w:space="0" w:color="auto"/>
              </w:divBdr>
            </w:div>
            <w:div w:id="2093888797">
              <w:marLeft w:val="0"/>
              <w:marRight w:val="0"/>
              <w:marTop w:val="0"/>
              <w:marBottom w:val="0"/>
              <w:divBdr>
                <w:top w:val="none" w:sz="0" w:space="0" w:color="auto"/>
                <w:left w:val="none" w:sz="0" w:space="0" w:color="auto"/>
                <w:bottom w:val="none" w:sz="0" w:space="0" w:color="auto"/>
                <w:right w:val="none" w:sz="0" w:space="0" w:color="auto"/>
              </w:divBdr>
            </w:div>
            <w:div w:id="214296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384378">
      <w:bodyDiv w:val="1"/>
      <w:marLeft w:val="0"/>
      <w:marRight w:val="0"/>
      <w:marTop w:val="0"/>
      <w:marBottom w:val="0"/>
      <w:divBdr>
        <w:top w:val="none" w:sz="0" w:space="0" w:color="auto"/>
        <w:left w:val="none" w:sz="0" w:space="0" w:color="auto"/>
        <w:bottom w:val="none" w:sz="0" w:space="0" w:color="auto"/>
        <w:right w:val="none" w:sz="0" w:space="0" w:color="auto"/>
      </w:divBdr>
      <w:divsChild>
        <w:div w:id="2026397972">
          <w:marLeft w:val="480"/>
          <w:marRight w:val="0"/>
          <w:marTop w:val="0"/>
          <w:marBottom w:val="0"/>
          <w:divBdr>
            <w:top w:val="none" w:sz="0" w:space="0" w:color="auto"/>
            <w:left w:val="none" w:sz="0" w:space="0" w:color="auto"/>
            <w:bottom w:val="none" w:sz="0" w:space="0" w:color="auto"/>
            <w:right w:val="none" w:sz="0" w:space="0" w:color="auto"/>
          </w:divBdr>
          <w:divsChild>
            <w:div w:id="542987936">
              <w:marLeft w:val="0"/>
              <w:marRight w:val="0"/>
              <w:marTop w:val="0"/>
              <w:marBottom w:val="0"/>
              <w:divBdr>
                <w:top w:val="none" w:sz="0" w:space="0" w:color="auto"/>
                <w:left w:val="none" w:sz="0" w:space="0" w:color="auto"/>
                <w:bottom w:val="none" w:sz="0" w:space="0" w:color="auto"/>
                <w:right w:val="none" w:sz="0" w:space="0" w:color="auto"/>
              </w:divBdr>
            </w:div>
            <w:div w:id="1061244766">
              <w:marLeft w:val="0"/>
              <w:marRight w:val="0"/>
              <w:marTop w:val="0"/>
              <w:marBottom w:val="0"/>
              <w:divBdr>
                <w:top w:val="none" w:sz="0" w:space="0" w:color="auto"/>
                <w:left w:val="none" w:sz="0" w:space="0" w:color="auto"/>
                <w:bottom w:val="none" w:sz="0" w:space="0" w:color="auto"/>
                <w:right w:val="none" w:sz="0" w:space="0" w:color="auto"/>
              </w:divBdr>
            </w:div>
            <w:div w:id="1799831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header" Target="header2.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eader" Target="header1.xml"/><Relationship Id="rId12" Type="http://schemas.microsoft.com/office/2018/08/relationships/commentsExtensible" Target="commentsExtensible.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openxmlformats.org/officeDocument/2006/relationships/image" Target="media/image3.png"/><Relationship Id="rId10" Type="http://schemas.microsoft.com/office/2011/relationships/commentsExtended" Target="commentsExtended.xm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1718</TotalTime>
  <Pages>25</Pages>
  <Words>41287</Words>
  <Characters>235340</Characters>
  <Application>Microsoft Office Word</Application>
  <DocSecurity>0</DocSecurity>
  <Lines>1961</Lines>
  <Paragraphs>552</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276075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cp:keywords/>
  <dc:description/>
  <cp:lastModifiedBy>Sierra Schmidt</cp:lastModifiedBy>
  <cp:revision>13</cp:revision>
  <cp:lastPrinted>2011-09-07T10:49:00Z</cp:lastPrinted>
  <dcterms:created xsi:type="dcterms:W3CDTF">2023-07-25T18:12:00Z</dcterms:created>
  <dcterms:modified xsi:type="dcterms:W3CDTF">2023-08-01T19:19:00Z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zotero-version="6.0.26"&gt;&lt;session id="meBPvazY"/&gt;&lt;style id="http://www.zotero.org/styles/american-sociological-association" locale="en-US" hasBibliography="1" bibliographyStyleHasBeenSet="1"/&gt;&lt;prefs&gt;&lt;pref name="fieldType" value="Fiel</vt:lpwstr>
  </property>
  <property fmtid="{D5CDD505-2E9C-101B-9397-08002B2CF9AE}" pid="3" name="ZOTERO_PREF_2">
    <vt:lpwstr>d"/&gt;&lt;pref name="automaticJournalAbbreviations" value="true"/&gt;&lt;/prefs&gt;&lt;/data&gt;</vt:lpwstr>
  </property>
</Properties>
</file>