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C9EB" w14:textId="6CF33D7A" w:rsidR="00002094" w:rsidRPr="008E1DDD" w:rsidRDefault="004B36E6" w:rsidP="008E1DDD">
      <w:pPr>
        <w:jc w:val="both"/>
        <w:rPr>
          <w:rFonts w:ascii="Helvetica" w:hAnsi="Helvetica"/>
          <w:sz w:val="24"/>
          <w:szCs w:val="24"/>
        </w:rPr>
      </w:pPr>
      <w:bookmarkStart w:id="0" w:name="_Hlk118462414"/>
      <w:bookmarkEnd w:id="0"/>
      <w:r w:rsidRPr="008E1DDD">
        <w:rPr>
          <w:rFonts w:ascii="Helvetica" w:hAnsi="Helvetica"/>
          <w:noProof/>
          <w:sz w:val="24"/>
          <w:szCs w:val="24"/>
        </w:rPr>
        <mc:AlternateContent>
          <mc:Choice Requires="wps">
            <w:drawing>
              <wp:anchor distT="45720" distB="45720" distL="114300" distR="114300" simplePos="0" relativeHeight="251659264" behindDoc="0" locked="0" layoutInCell="1" allowOverlap="1" wp14:anchorId="273896C7" wp14:editId="524D92CE">
                <wp:simplePos x="0" y="0"/>
                <wp:positionH relativeFrom="margin">
                  <wp:align>center</wp:align>
                </wp:positionH>
                <wp:positionV relativeFrom="margin">
                  <wp:posOffset>3036570</wp:posOffset>
                </wp:positionV>
                <wp:extent cx="2903855"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155190"/>
                        </a:xfrm>
                        <a:prstGeom prst="rect">
                          <a:avLst/>
                        </a:prstGeom>
                        <a:noFill/>
                        <a:ln w="9525">
                          <a:noFill/>
                          <a:miter lim="800000"/>
                          <a:headEnd/>
                          <a:tailEnd/>
                        </a:ln>
                      </wps:spPr>
                      <wps:txbx>
                        <w:txbxContent>
                          <w:p w14:paraId="01A02B99" w14:textId="75AB0319" w:rsidR="004B36E6" w:rsidRPr="0022522C" w:rsidRDefault="004B36E6" w:rsidP="004B36E6">
                            <w:pPr>
                              <w:spacing w:line="360" w:lineRule="auto"/>
                              <w:contextualSpacing/>
                              <w:jc w:val="center"/>
                              <w:rPr>
                                <w:i/>
                                <w:iCs/>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in </w:t>
                            </w:r>
                            <w:proofErr w:type="spellStart"/>
                            <w:r w:rsidR="0022522C">
                              <w:rPr>
                                <w:i/>
                                <w:iCs/>
                                <w:sz w:val="24"/>
                                <w:szCs w:val="24"/>
                              </w:rPr>
                              <w:t>Francisella</w:t>
                            </w:r>
                            <w:proofErr w:type="spellEnd"/>
                            <w:r w:rsidR="0022522C">
                              <w:rPr>
                                <w:i/>
                                <w:iCs/>
                                <w:sz w:val="24"/>
                                <w:szCs w:val="24"/>
                              </w:rPr>
                              <w:t xml:space="preserve"> </w:t>
                            </w:r>
                            <w:proofErr w:type="spellStart"/>
                            <w:r w:rsidR="0022522C">
                              <w:rPr>
                                <w:i/>
                                <w:iCs/>
                                <w:sz w:val="24"/>
                                <w:szCs w:val="24"/>
                              </w:rPr>
                              <w:t>tularensis</w:t>
                            </w:r>
                            <w:proofErr w:type="spellEnd"/>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7EF08F16" w:rsidR="004B36E6" w:rsidRPr="004B36E6" w:rsidRDefault="004B36E6" w:rsidP="004B36E6">
                            <w:pPr>
                              <w:spacing w:line="360" w:lineRule="auto"/>
                              <w:contextualSpacing/>
                              <w:jc w:val="center"/>
                              <w:rPr>
                                <w:sz w:val="24"/>
                                <w:szCs w:val="24"/>
                              </w:rPr>
                            </w:pPr>
                            <w:r w:rsidRPr="004B36E6">
                              <w:rPr>
                                <w:sz w:val="24"/>
                                <w:szCs w:val="24"/>
                              </w:rPr>
                              <w:t>Kathryn Ramsey</w:t>
                            </w:r>
                          </w:p>
                          <w:p w14:paraId="6DAE4017" w14:textId="7383D08F" w:rsidR="004B36E6" w:rsidRPr="004B36E6" w:rsidRDefault="004B36E6" w:rsidP="004B36E6">
                            <w:pPr>
                              <w:spacing w:line="360" w:lineRule="auto"/>
                              <w:contextualSpacing/>
                              <w:jc w:val="center"/>
                              <w:rPr>
                                <w:sz w:val="24"/>
                                <w:szCs w:val="24"/>
                              </w:rPr>
                            </w:pPr>
                            <w:r w:rsidRPr="004B36E6">
                              <w:rPr>
                                <w:sz w:val="24"/>
                                <w:szCs w:val="24"/>
                              </w:rPr>
                              <w:t>Thes</w:t>
                            </w:r>
                            <w:r w:rsidR="00EC591E">
                              <w:rPr>
                                <w:sz w:val="24"/>
                                <w:szCs w:val="24"/>
                              </w:rPr>
                              <w:t>is</w:t>
                            </w:r>
                            <w:r w:rsidRPr="004B36E6">
                              <w:rPr>
                                <w:sz w:val="24"/>
                                <w:szCs w:val="24"/>
                              </w:rPr>
                              <w:t xml:space="preserve"> Proposal</w:t>
                            </w:r>
                          </w:p>
                          <w:p w14:paraId="7E9B626C" w14:textId="210D1C1F"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EC591E">
                              <w:rPr>
                                <w:noProof/>
                                <w:sz w:val="24"/>
                                <w:szCs w:val="24"/>
                              </w:rPr>
                              <w:t>4 November 2022</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896C7" id="_x0000_t202" coordsize="21600,21600" o:spt="202" path="m,l,21600r21600,l21600,xe">
                <v:stroke joinstyle="miter"/>
                <v:path gradientshapeok="t" o:connecttype="rect"/>
              </v:shapetype>
              <v:shape id="Text Box 2" o:spid="_x0000_s1026" type="#_x0000_t202" style="position:absolute;left:0;text-align:left;margin-left:0;margin-top:239.1pt;width:228.65pt;height:169.7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" filled="f" stroked="f">
                <v:textbox style="mso-fit-shape-to-text:t">
                  <w:txbxContent>
                    <w:p w14:paraId="01A02B99" w14:textId="75AB0319" w:rsidR="004B36E6" w:rsidRPr="0022522C" w:rsidRDefault="004B36E6" w:rsidP="004B36E6">
                      <w:pPr>
                        <w:spacing w:line="360" w:lineRule="auto"/>
                        <w:contextualSpacing/>
                        <w:jc w:val="center"/>
                        <w:rPr>
                          <w:i/>
                          <w:iCs/>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in </w:t>
                      </w:r>
                      <w:proofErr w:type="spellStart"/>
                      <w:r w:rsidR="0022522C">
                        <w:rPr>
                          <w:i/>
                          <w:iCs/>
                          <w:sz w:val="24"/>
                          <w:szCs w:val="24"/>
                        </w:rPr>
                        <w:t>Francisella</w:t>
                      </w:r>
                      <w:proofErr w:type="spellEnd"/>
                      <w:r w:rsidR="0022522C">
                        <w:rPr>
                          <w:i/>
                          <w:iCs/>
                          <w:sz w:val="24"/>
                          <w:szCs w:val="24"/>
                        </w:rPr>
                        <w:t xml:space="preserve"> </w:t>
                      </w:r>
                      <w:proofErr w:type="spellStart"/>
                      <w:r w:rsidR="0022522C">
                        <w:rPr>
                          <w:i/>
                          <w:iCs/>
                          <w:sz w:val="24"/>
                          <w:szCs w:val="24"/>
                        </w:rPr>
                        <w:t>tularensis</w:t>
                      </w:r>
                      <w:proofErr w:type="spellEnd"/>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7EF08F16" w:rsidR="004B36E6" w:rsidRPr="004B36E6" w:rsidRDefault="004B36E6" w:rsidP="004B36E6">
                      <w:pPr>
                        <w:spacing w:line="360" w:lineRule="auto"/>
                        <w:contextualSpacing/>
                        <w:jc w:val="center"/>
                        <w:rPr>
                          <w:sz w:val="24"/>
                          <w:szCs w:val="24"/>
                        </w:rPr>
                      </w:pPr>
                      <w:r w:rsidRPr="004B36E6">
                        <w:rPr>
                          <w:sz w:val="24"/>
                          <w:szCs w:val="24"/>
                        </w:rPr>
                        <w:t>Kathryn Ramsey</w:t>
                      </w:r>
                    </w:p>
                    <w:p w14:paraId="6DAE4017" w14:textId="7383D08F" w:rsidR="004B36E6" w:rsidRPr="004B36E6" w:rsidRDefault="004B36E6" w:rsidP="004B36E6">
                      <w:pPr>
                        <w:spacing w:line="360" w:lineRule="auto"/>
                        <w:contextualSpacing/>
                        <w:jc w:val="center"/>
                        <w:rPr>
                          <w:sz w:val="24"/>
                          <w:szCs w:val="24"/>
                        </w:rPr>
                      </w:pPr>
                      <w:r w:rsidRPr="004B36E6">
                        <w:rPr>
                          <w:sz w:val="24"/>
                          <w:szCs w:val="24"/>
                        </w:rPr>
                        <w:t>Thes</w:t>
                      </w:r>
                      <w:r w:rsidR="00EC591E">
                        <w:rPr>
                          <w:sz w:val="24"/>
                          <w:szCs w:val="24"/>
                        </w:rPr>
                        <w:t>is</w:t>
                      </w:r>
                      <w:r w:rsidRPr="004B36E6">
                        <w:rPr>
                          <w:sz w:val="24"/>
                          <w:szCs w:val="24"/>
                        </w:rPr>
                        <w:t xml:space="preserve"> Proposal</w:t>
                      </w:r>
                    </w:p>
                    <w:p w14:paraId="7E9B626C" w14:textId="210D1C1F"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EC591E">
                        <w:rPr>
                          <w:noProof/>
                          <w:sz w:val="24"/>
                          <w:szCs w:val="24"/>
                        </w:rPr>
                        <w:t>4 November 2022</w:t>
                      </w:r>
                      <w:r>
                        <w:rPr>
                          <w:sz w:val="24"/>
                          <w:szCs w:val="24"/>
                        </w:rPr>
                        <w:fldChar w:fldCharType="end"/>
                      </w:r>
                    </w:p>
                  </w:txbxContent>
                </v:textbox>
                <w10:wrap type="square" anchorx="margin" anchory="margin"/>
              </v:shape>
            </w:pict>
          </mc:Fallback>
        </mc:AlternateContent>
      </w:r>
    </w:p>
    <w:p w14:paraId="4C27D2DC" w14:textId="44FEB998" w:rsidR="004B36E6" w:rsidRPr="008E1DDD" w:rsidRDefault="004B36E6" w:rsidP="008E1DDD">
      <w:pPr>
        <w:jc w:val="both"/>
        <w:rPr>
          <w:rFonts w:ascii="Helvetica" w:hAnsi="Helvetica"/>
          <w:sz w:val="24"/>
          <w:szCs w:val="24"/>
        </w:rPr>
      </w:pPr>
      <w:r w:rsidRPr="008E1DDD">
        <w:rPr>
          <w:rFonts w:ascii="Helvetica" w:hAnsi="Helvetica"/>
          <w:sz w:val="24"/>
          <w:szCs w:val="24"/>
        </w:rPr>
        <w:br w:type="page"/>
      </w:r>
    </w:p>
    <w:p w14:paraId="4A8A6BE7" w14:textId="77777777" w:rsidR="005639A0" w:rsidRPr="008E1DDD" w:rsidRDefault="005639A0" w:rsidP="008E1DDD">
      <w:pPr>
        <w:jc w:val="both"/>
        <w:rPr>
          <w:rFonts w:ascii="Helvetica" w:hAnsi="Helvetica"/>
          <w:sz w:val="24"/>
          <w:szCs w:val="24"/>
        </w:rPr>
      </w:pPr>
      <w:r w:rsidRPr="008E1DDD">
        <w:rPr>
          <w:rFonts w:ascii="Helvetica" w:hAnsi="Helvetica"/>
          <w:sz w:val="24"/>
          <w:szCs w:val="24"/>
        </w:rPr>
        <w:lastRenderedPageBreak/>
        <w:t>1.0 Statement of the problem.</w:t>
      </w:r>
    </w:p>
    <w:p w14:paraId="3B5A5D0D" w14:textId="330DA274" w:rsidR="005639A0" w:rsidRPr="00A030BB" w:rsidRDefault="00D0685F" w:rsidP="008E1DDD">
      <w:pPr>
        <w:jc w:val="both"/>
        <w:rPr>
          <w:rFonts w:ascii="Helvetica" w:hAnsi="Helvetica" w:cs="Helvetica"/>
          <w:sz w:val="24"/>
          <w:szCs w:val="24"/>
        </w:rPr>
      </w:pPr>
      <w:r w:rsidRPr="00AA1A0E">
        <w:rPr>
          <w:rFonts w:ascii="Helvetica" w:hAnsi="Helvetica" w:cs="Helvetica"/>
          <w:sz w:val="24"/>
          <w:szCs w:val="24"/>
        </w:rPr>
        <w:t xml:space="preserve">Cellular life relies on and is described by the Central Dogma, the ability for the genetic information of the cell to shift through necessary states in order to result in actionable phenotypes, that is DNA must be transcribed into RNA so that proteins can be </w:t>
      </w:r>
      <w:proofErr w:type="gramStart"/>
      <w:r w:rsidRPr="00AA1A0E">
        <w:rPr>
          <w:rFonts w:ascii="Helvetica" w:hAnsi="Helvetica" w:cs="Helvetica"/>
          <w:sz w:val="24"/>
          <w:szCs w:val="24"/>
        </w:rPr>
        <w:t>synthesized</w:t>
      </w:r>
      <w:proofErr w:type="gramEnd"/>
      <w:r w:rsidRPr="00AA1A0E">
        <w:rPr>
          <w:rFonts w:ascii="Helvetica" w:hAnsi="Helvetica" w:cs="Helvetica"/>
          <w:sz w:val="24"/>
          <w:szCs w:val="24"/>
        </w:rPr>
        <w:t xml:space="preserve"> and cellular life can continue. Essential to this aim are several molecular machines, enzyme complexes, etc. One such essential component, the ribosome, is composed of rRNA and ribosomal proteins, and has traditionally been viewed as a machine for protein output, but not regulation. </w:t>
      </w:r>
      <w:r w:rsidR="00AA1A0E" w:rsidRPr="00AA1A0E">
        <w:rPr>
          <w:rFonts w:ascii="Helvetica" w:hAnsi="Helvetica" w:cs="Helvetica"/>
          <w:sz w:val="24"/>
          <w:szCs w:val="24"/>
        </w:rPr>
        <w:t xml:space="preserve">However, in recent history, the idea that ribosomes may be specialized and </w:t>
      </w:r>
      <w:proofErr w:type="gramStart"/>
      <w:r w:rsidR="00AA1A0E" w:rsidRPr="00AA1A0E">
        <w:rPr>
          <w:rFonts w:ascii="Helvetica" w:hAnsi="Helvetica" w:cs="Helvetica"/>
          <w:sz w:val="24"/>
          <w:szCs w:val="24"/>
        </w:rPr>
        <w:t>have the ability to</w:t>
      </w:r>
      <w:proofErr w:type="gramEnd"/>
      <w:r w:rsidR="00AA1A0E" w:rsidRPr="00AA1A0E">
        <w:rPr>
          <w:rFonts w:ascii="Helvetica" w:hAnsi="Helvetica" w:cs="Helvetica"/>
          <w:sz w:val="24"/>
          <w:szCs w:val="24"/>
        </w:rPr>
        <w:t xml:space="preserve"> act not just as a machine, but as a center for regulation has arisen (</w:t>
      </w:r>
      <w:proofErr w:type="spellStart"/>
      <w:r w:rsidR="00AA1A0E" w:rsidRPr="00AA1A0E">
        <w:rPr>
          <w:rFonts w:ascii="Helvetica" w:hAnsi="Helvetica" w:cs="Helvetica"/>
          <w:sz w:val="24"/>
          <w:szCs w:val="24"/>
        </w:rPr>
        <w:t>Byrgazov</w:t>
      </w:r>
      <w:proofErr w:type="spellEnd"/>
      <w:r w:rsidR="00AA1A0E" w:rsidRPr="00AA1A0E">
        <w:rPr>
          <w:rFonts w:ascii="Helvetica" w:hAnsi="Helvetica" w:cs="Helvetica"/>
          <w:sz w:val="24"/>
          <w:szCs w:val="24"/>
        </w:rPr>
        <w:t xml:space="preserve">). And, in fact, this very idea of heterogenous ribosomes has recently been shown to be true within the Gram-negative, intracellular pathogen </w:t>
      </w:r>
      <w:proofErr w:type="spellStart"/>
      <w:r w:rsidR="00AA1A0E" w:rsidRPr="00AA1A0E">
        <w:rPr>
          <w:rFonts w:ascii="Helvetica" w:hAnsi="Helvetica" w:cs="Helvetica"/>
          <w:i/>
          <w:iCs/>
          <w:sz w:val="24"/>
          <w:szCs w:val="24"/>
        </w:rPr>
        <w:t>Francisella</w:t>
      </w:r>
      <w:proofErr w:type="spellEnd"/>
      <w:r w:rsidR="00AA1A0E" w:rsidRPr="00AA1A0E">
        <w:rPr>
          <w:rFonts w:ascii="Helvetica" w:hAnsi="Helvetica" w:cs="Helvetica"/>
          <w:i/>
          <w:iCs/>
          <w:sz w:val="24"/>
          <w:szCs w:val="24"/>
        </w:rPr>
        <w:t xml:space="preserve"> </w:t>
      </w:r>
      <w:proofErr w:type="spellStart"/>
      <w:r w:rsidR="00AA1A0E" w:rsidRPr="00AA1A0E">
        <w:rPr>
          <w:rFonts w:ascii="Helvetica" w:hAnsi="Helvetica" w:cs="Helvetica"/>
          <w:i/>
          <w:iCs/>
          <w:sz w:val="24"/>
          <w:szCs w:val="24"/>
        </w:rPr>
        <w:t>tularensis</w:t>
      </w:r>
      <w:proofErr w:type="spellEnd"/>
      <w:r w:rsidR="00AA1A0E">
        <w:rPr>
          <w:rFonts w:ascii="Helvetica" w:hAnsi="Helvetica" w:cs="Helvetica"/>
          <w:i/>
          <w:iCs/>
          <w:sz w:val="24"/>
          <w:szCs w:val="24"/>
        </w:rPr>
        <w:t xml:space="preserve"> </w:t>
      </w:r>
      <w:r w:rsidR="00AA1A0E">
        <w:rPr>
          <w:rFonts w:ascii="Helvetica" w:hAnsi="Helvetica" w:cs="Helvetica"/>
          <w:sz w:val="24"/>
          <w:szCs w:val="24"/>
        </w:rPr>
        <w:t>(</w:t>
      </w:r>
      <w:proofErr w:type="spellStart"/>
      <w:r w:rsidR="00AA1A0E">
        <w:rPr>
          <w:rFonts w:ascii="Helvetica" w:hAnsi="Helvetica" w:cs="Helvetica"/>
          <w:sz w:val="24"/>
          <w:szCs w:val="24"/>
        </w:rPr>
        <w:t>Trautmann</w:t>
      </w:r>
      <w:proofErr w:type="spellEnd"/>
      <w:r w:rsidR="00AA1A0E">
        <w:rPr>
          <w:rFonts w:ascii="Helvetica" w:hAnsi="Helvetica" w:cs="Helvetica"/>
          <w:sz w:val="24"/>
          <w:szCs w:val="24"/>
        </w:rPr>
        <w:t xml:space="preserve"> and Ramsey)</w:t>
      </w:r>
      <w:r w:rsidR="00AA1A0E" w:rsidRPr="00AA1A0E">
        <w:rPr>
          <w:rFonts w:ascii="Helvetica" w:hAnsi="Helvetica" w:cs="Helvetica"/>
          <w:i/>
          <w:iCs/>
          <w:sz w:val="24"/>
          <w:szCs w:val="24"/>
        </w:rPr>
        <w:t>.</w:t>
      </w:r>
      <w:r w:rsidR="00AA1A0E" w:rsidRPr="00AA1A0E">
        <w:rPr>
          <w:rFonts w:ascii="Helvetica" w:hAnsi="Helvetica" w:cs="Helvetica"/>
          <w:sz w:val="24"/>
          <w:szCs w:val="24"/>
        </w:rPr>
        <w:t xml:space="preserve"> This pathogen is the causative agent </w:t>
      </w:r>
      <w:r w:rsidR="00AA1A0E">
        <w:rPr>
          <w:rFonts w:ascii="Helvetica" w:hAnsi="Helvetica" w:cs="Helvetica"/>
          <w:sz w:val="24"/>
          <w:szCs w:val="24"/>
        </w:rPr>
        <w:t xml:space="preserve">of tularemia, and its virulence and ability to grow in macrophage is dependent on the </w:t>
      </w:r>
      <w:proofErr w:type="spellStart"/>
      <w:r w:rsidR="00AA1A0E">
        <w:rPr>
          <w:rFonts w:ascii="Helvetica" w:hAnsi="Helvetica" w:cs="Helvetica"/>
          <w:sz w:val="24"/>
          <w:szCs w:val="24"/>
        </w:rPr>
        <w:t>Francisella</w:t>
      </w:r>
      <w:proofErr w:type="spellEnd"/>
      <w:r w:rsidR="00AA1A0E">
        <w:rPr>
          <w:rFonts w:ascii="Helvetica" w:hAnsi="Helvetica" w:cs="Helvetica"/>
          <w:sz w:val="24"/>
          <w:szCs w:val="24"/>
        </w:rPr>
        <w:t xml:space="preserve"> Pathogenicity Island (FPI). The FPI is a 30 kb region on the </w:t>
      </w:r>
      <w:r w:rsidR="00AA1A0E">
        <w:rPr>
          <w:rFonts w:ascii="Helvetica" w:hAnsi="Helvetica" w:cs="Helvetica"/>
          <w:i/>
          <w:iCs/>
          <w:sz w:val="24"/>
          <w:szCs w:val="24"/>
        </w:rPr>
        <w:t xml:space="preserve">F. </w:t>
      </w:r>
      <w:proofErr w:type="spellStart"/>
      <w:r w:rsidR="00AA1A0E">
        <w:rPr>
          <w:rFonts w:ascii="Helvetica" w:hAnsi="Helvetica" w:cs="Helvetica"/>
          <w:i/>
          <w:iCs/>
          <w:sz w:val="24"/>
          <w:szCs w:val="24"/>
        </w:rPr>
        <w:t>tularensis</w:t>
      </w:r>
      <w:proofErr w:type="spellEnd"/>
      <w:r w:rsidR="00AA1A0E">
        <w:rPr>
          <w:rFonts w:ascii="Helvetica" w:hAnsi="Helvetica" w:cs="Helvetica"/>
          <w:i/>
          <w:iCs/>
          <w:sz w:val="24"/>
          <w:szCs w:val="24"/>
        </w:rPr>
        <w:t xml:space="preserve"> </w:t>
      </w:r>
      <w:r w:rsidR="00AA1A0E">
        <w:rPr>
          <w:rFonts w:ascii="Helvetica" w:hAnsi="Helvetica" w:cs="Helvetica"/>
          <w:sz w:val="24"/>
          <w:szCs w:val="24"/>
        </w:rPr>
        <w:t xml:space="preserve">chromosome containing 16 genes, including those which encode its Type 6 Secretion System (T6SS) (Nano). 12 of these genes were found to be regulated by the ribosomal protein, bS21-2, which is one of three homologs of this protein within the </w:t>
      </w:r>
      <w:r w:rsidR="00AA1A0E">
        <w:rPr>
          <w:rFonts w:ascii="Helvetica" w:hAnsi="Helvetica" w:cs="Helvetica"/>
          <w:i/>
          <w:iCs/>
          <w:sz w:val="24"/>
          <w:szCs w:val="24"/>
        </w:rPr>
        <w:t xml:space="preserve">F. </w:t>
      </w:r>
      <w:proofErr w:type="spellStart"/>
      <w:r w:rsidR="00AA1A0E">
        <w:rPr>
          <w:rFonts w:ascii="Helvetica" w:hAnsi="Helvetica" w:cs="Helvetica"/>
          <w:i/>
          <w:iCs/>
          <w:sz w:val="24"/>
          <w:szCs w:val="24"/>
        </w:rPr>
        <w:t>tularensis</w:t>
      </w:r>
      <w:proofErr w:type="spellEnd"/>
      <w:r w:rsidR="00AA1A0E">
        <w:rPr>
          <w:rFonts w:ascii="Helvetica" w:hAnsi="Helvetica" w:cs="Helvetica"/>
          <w:i/>
          <w:iCs/>
          <w:sz w:val="24"/>
          <w:szCs w:val="24"/>
        </w:rPr>
        <w:t xml:space="preserve"> </w:t>
      </w:r>
      <w:r w:rsidR="00AA1A0E">
        <w:rPr>
          <w:rFonts w:ascii="Helvetica" w:hAnsi="Helvetica" w:cs="Helvetica"/>
          <w:sz w:val="24"/>
          <w:szCs w:val="24"/>
        </w:rPr>
        <w:t>genome. Concurrently, it is this small subunit ribosomal protein which leads to the ribosomal heterogeneity within the pathogen (</w:t>
      </w:r>
      <w:proofErr w:type="spellStart"/>
      <w:r w:rsidR="00AA1A0E">
        <w:rPr>
          <w:rFonts w:ascii="Helvetica" w:hAnsi="Helvetica" w:cs="Helvetica"/>
          <w:sz w:val="24"/>
          <w:szCs w:val="24"/>
        </w:rPr>
        <w:t>Trautmann</w:t>
      </w:r>
      <w:proofErr w:type="spellEnd"/>
      <w:r w:rsidR="00AA1A0E">
        <w:rPr>
          <w:rFonts w:ascii="Helvetica" w:hAnsi="Helvetica" w:cs="Helvetica"/>
          <w:sz w:val="24"/>
          <w:szCs w:val="24"/>
        </w:rPr>
        <w:t xml:space="preserve"> and Ramsey). </w:t>
      </w:r>
      <w:r w:rsidR="00A030BB">
        <w:rPr>
          <w:rFonts w:ascii="Helvetica" w:hAnsi="Helvetica" w:cs="Helvetica"/>
          <w:sz w:val="24"/>
          <w:szCs w:val="24"/>
        </w:rPr>
        <w:t xml:space="preserve">In the studies leading to this discovery, it was also indicated that bS21-1, bS21-2, and bS21-3 all have a negative regulatory effect on the bS21-2 operon at the level of transcription. These mechanisms are not well understood, nor are the contributions or regulatory environments for bS21-1 and bS21-3. However, given the downstream regulatory implications of bS21-2 on FPI proteins, the existence of this autogenous regulation raises an interesting flow of responsive or regulatory events within </w:t>
      </w:r>
      <w:r w:rsidR="00A030BB">
        <w:rPr>
          <w:rFonts w:ascii="Helvetica" w:hAnsi="Helvetica" w:cs="Helvetica"/>
          <w:i/>
          <w:iCs/>
          <w:sz w:val="24"/>
          <w:szCs w:val="24"/>
        </w:rPr>
        <w:t xml:space="preserve">F. </w:t>
      </w:r>
      <w:proofErr w:type="spellStart"/>
      <w:r w:rsidR="00A030BB">
        <w:rPr>
          <w:rFonts w:ascii="Helvetica" w:hAnsi="Helvetica" w:cs="Helvetica"/>
          <w:i/>
          <w:iCs/>
          <w:sz w:val="24"/>
          <w:szCs w:val="24"/>
        </w:rPr>
        <w:t>tularensis</w:t>
      </w:r>
      <w:proofErr w:type="spellEnd"/>
      <w:r w:rsidR="00A030BB">
        <w:rPr>
          <w:rFonts w:ascii="Helvetica" w:hAnsi="Helvetica" w:cs="Helvetica"/>
          <w:sz w:val="24"/>
          <w:szCs w:val="24"/>
        </w:rPr>
        <w:t xml:space="preserve">, which may offer a broader understanding of the role of the ribosome as an additional regulatory unit and a greater understanding of virulence, which may contribute to novel targets for narrow-spectrum antimicrobials. </w:t>
      </w:r>
    </w:p>
    <w:p w14:paraId="14B0974A" w14:textId="77777777" w:rsidR="005639A0" w:rsidRPr="008E1DDD" w:rsidRDefault="005639A0" w:rsidP="008E1DDD">
      <w:pPr>
        <w:jc w:val="both"/>
        <w:rPr>
          <w:rFonts w:ascii="Helvetica" w:hAnsi="Helvetica"/>
          <w:sz w:val="24"/>
          <w:szCs w:val="24"/>
        </w:rPr>
      </w:pPr>
      <w:r w:rsidRPr="008E1DDD">
        <w:rPr>
          <w:rFonts w:ascii="Helvetica" w:hAnsi="Helvetica"/>
          <w:sz w:val="24"/>
          <w:szCs w:val="24"/>
        </w:rPr>
        <w:t>1.1 Overall goal.</w:t>
      </w:r>
    </w:p>
    <w:p w14:paraId="55A8A402" w14:textId="6146A7EA" w:rsidR="005639A0" w:rsidRPr="008E1DDD" w:rsidRDefault="00717EF5" w:rsidP="008E1DDD">
      <w:pPr>
        <w:jc w:val="both"/>
        <w:rPr>
          <w:rFonts w:ascii="Helvetica" w:hAnsi="Helvetica"/>
          <w:sz w:val="24"/>
          <w:szCs w:val="24"/>
        </w:rPr>
      </w:pPr>
      <w:r w:rsidRPr="008E1DDD">
        <w:rPr>
          <w:rFonts w:ascii="Helvetica" w:hAnsi="Helvetica"/>
          <w:sz w:val="24"/>
          <w:szCs w:val="24"/>
        </w:rPr>
        <w:t xml:space="preserve">The overall goal of this study is to examine the regulation of bS21 homologs within the live </w:t>
      </w:r>
      <w:r w:rsidR="009C3F8A" w:rsidRPr="008E1DDD">
        <w:rPr>
          <w:rFonts w:ascii="Helvetica" w:hAnsi="Helvetica"/>
          <w:sz w:val="24"/>
          <w:szCs w:val="24"/>
        </w:rPr>
        <w:t>vaccine</w:t>
      </w:r>
      <w:r w:rsidRPr="008E1DDD">
        <w:rPr>
          <w:rFonts w:ascii="Helvetica" w:hAnsi="Helvetica"/>
          <w:sz w:val="24"/>
          <w:szCs w:val="24"/>
        </w:rPr>
        <w:t xml:space="preserve"> strain of </w:t>
      </w:r>
      <w:proofErr w:type="spellStart"/>
      <w:r w:rsidRPr="008E1DDD">
        <w:rPr>
          <w:rFonts w:ascii="Helvetica" w:hAnsi="Helvetica"/>
          <w:i/>
          <w:iCs/>
          <w:sz w:val="24"/>
          <w:szCs w:val="24"/>
        </w:rPr>
        <w:t>Francisella</w:t>
      </w:r>
      <w:proofErr w:type="spellEnd"/>
      <w:r w:rsidRPr="008E1DDD">
        <w:rPr>
          <w:rFonts w:ascii="Helvetica" w:hAnsi="Helvetica"/>
          <w:i/>
          <w:iCs/>
          <w:sz w:val="24"/>
          <w:szCs w:val="24"/>
        </w:rPr>
        <w:t xml:space="preserve"> </w:t>
      </w:r>
      <w:proofErr w:type="spellStart"/>
      <w:r w:rsidRPr="008E1DDD">
        <w:rPr>
          <w:rFonts w:ascii="Helvetica" w:hAnsi="Helvetica"/>
          <w:i/>
          <w:iCs/>
          <w:sz w:val="24"/>
          <w:szCs w:val="24"/>
        </w:rPr>
        <w:t>tularensis</w:t>
      </w:r>
      <w:proofErr w:type="spellEnd"/>
      <w:r w:rsidRPr="008E1DDD">
        <w:rPr>
          <w:rFonts w:ascii="Helvetica" w:hAnsi="Helvetica"/>
          <w:sz w:val="24"/>
          <w:szCs w:val="24"/>
        </w:rPr>
        <w:t xml:space="preserve">. </w:t>
      </w:r>
    </w:p>
    <w:p w14:paraId="0403DC15" w14:textId="15A233DA" w:rsidR="005639A0" w:rsidRPr="008E1DDD" w:rsidRDefault="005639A0" w:rsidP="008E1DDD">
      <w:pPr>
        <w:jc w:val="both"/>
        <w:rPr>
          <w:rFonts w:ascii="Helvetica" w:hAnsi="Helvetica"/>
          <w:sz w:val="24"/>
          <w:szCs w:val="24"/>
        </w:rPr>
      </w:pPr>
      <w:r w:rsidRPr="008E1DDD">
        <w:rPr>
          <w:rFonts w:ascii="Helvetica" w:hAnsi="Helvetica"/>
          <w:sz w:val="24"/>
          <w:szCs w:val="24"/>
        </w:rPr>
        <w:t xml:space="preserve">1.2 Aims. </w:t>
      </w:r>
    </w:p>
    <w:p w14:paraId="6BBC2E2A" w14:textId="2A805EFD" w:rsidR="005639A0" w:rsidRPr="008E1DDD" w:rsidRDefault="005639A0" w:rsidP="008E1DDD">
      <w:pPr>
        <w:jc w:val="both"/>
        <w:rPr>
          <w:rFonts w:ascii="Helvetica" w:hAnsi="Helvetica"/>
          <w:sz w:val="24"/>
          <w:szCs w:val="24"/>
        </w:rPr>
      </w:pPr>
      <w:r w:rsidRPr="008E1DDD">
        <w:rPr>
          <w:rFonts w:ascii="Helvetica" w:hAnsi="Helvetica"/>
          <w:sz w:val="24"/>
          <w:szCs w:val="24"/>
          <w:u w:val="single"/>
        </w:rPr>
        <w:t>Specific Aim #1:</w:t>
      </w:r>
      <w:r w:rsidR="00717EF5" w:rsidRPr="008E1DDD">
        <w:rPr>
          <w:rFonts w:ascii="Helvetica" w:hAnsi="Helvetica"/>
          <w:sz w:val="24"/>
          <w:szCs w:val="24"/>
        </w:rPr>
        <w:t xml:space="preserve"> </w:t>
      </w:r>
      <w:r w:rsidR="00717EF5" w:rsidRPr="008E1DDD">
        <w:rPr>
          <w:rFonts w:ascii="Helvetica" w:hAnsi="Helvetica"/>
          <w:b/>
          <w:bCs/>
          <w:sz w:val="24"/>
          <w:szCs w:val="24"/>
        </w:rPr>
        <w:t xml:space="preserve">Investigate how bS21-2 negatively regulates its own, the </w:t>
      </w:r>
      <w:r w:rsidR="00717EF5" w:rsidRPr="008E1DDD">
        <w:rPr>
          <w:rFonts w:ascii="Helvetica" w:hAnsi="Helvetica"/>
          <w:b/>
          <w:bCs/>
          <w:i/>
          <w:iCs/>
          <w:sz w:val="24"/>
          <w:szCs w:val="24"/>
        </w:rPr>
        <w:t>rpsU2</w:t>
      </w:r>
      <w:r w:rsidR="00717EF5" w:rsidRPr="008E1DDD">
        <w:rPr>
          <w:rFonts w:ascii="Helvetica" w:hAnsi="Helvetica"/>
          <w:b/>
          <w:bCs/>
          <w:sz w:val="24"/>
          <w:szCs w:val="24"/>
        </w:rPr>
        <w:t xml:space="preserve"> operon’s, mRNA. </w:t>
      </w:r>
      <w:r w:rsidR="00717EF5" w:rsidRPr="008E1DDD">
        <w:rPr>
          <w:rFonts w:ascii="Helvetica" w:hAnsi="Helvetica"/>
          <w:sz w:val="24"/>
          <w:szCs w:val="24"/>
        </w:rPr>
        <w:t xml:space="preserve">The target site for regulation from proposed canonical models will first be tested using reporter fusion strains with the promoter or </w:t>
      </w:r>
      <w:r w:rsidR="00FD119F">
        <w:rPr>
          <w:rFonts w:ascii="Helvetica" w:hAnsi="Helvetica"/>
          <w:sz w:val="24"/>
          <w:szCs w:val="24"/>
        </w:rPr>
        <w:t>5′ UTR</w:t>
      </w:r>
      <w:r w:rsidR="00717EF5" w:rsidRPr="008E1DDD">
        <w:rPr>
          <w:rFonts w:ascii="Helvetica" w:hAnsi="Helvetica"/>
          <w:sz w:val="24"/>
          <w:szCs w:val="24"/>
        </w:rPr>
        <w:t xml:space="preserve"> from the </w:t>
      </w:r>
      <w:r w:rsidR="00717EF5" w:rsidRPr="008E1DDD">
        <w:rPr>
          <w:rFonts w:ascii="Helvetica" w:hAnsi="Helvetica"/>
          <w:i/>
          <w:iCs/>
          <w:sz w:val="24"/>
          <w:szCs w:val="24"/>
        </w:rPr>
        <w:t>rpsU2</w:t>
      </w:r>
      <w:r w:rsidR="00717EF5" w:rsidRPr="008E1DDD">
        <w:rPr>
          <w:rFonts w:ascii="Helvetica" w:hAnsi="Helvetica"/>
          <w:sz w:val="24"/>
          <w:szCs w:val="24"/>
        </w:rPr>
        <w:t xml:space="preserve"> operon utilizing </w:t>
      </w:r>
      <w:proofErr w:type="spellStart"/>
      <w:r w:rsidR="00717EF5" w:rsidRPr="008E1DDD">
        <w:rPr>
          <w:rFonts w:ascii="Helvetica" w:hAnsi="Helvetica"/>
          <w:sz w:val="24"/>
          <w:szCs w:val="24"/>
        </w:rPr>
        <w:t>qRT</w:t>
      </w:r>
      <w:proofErr w:type="spellEnd"/>
      <w:r w:rsidR="00717EF5" w:rsidRPr="008E1DDD">
        <w:rPr>
          <w:rFonts w:ascii="Helvetica" w:hAnsi="Helvetica"/>
          <w:sz w:val="24"/>
          <w:szCs w:val="24"/>
        </w:rPr>
        <w:t xml:space="preserve">-PCR. To further test two of the proposed canonical models, attenuation or post-transcriptional regulation, RNA stability assays will be </w:t>
      </w:r>
      <w:r w:rsidR="00D14655" w:rsidRPr="008E1DDD">
        <w:rPr>
          <w:rFonts w:ascii="Helvetica" w:hAnsi="Helvetica"/>
          <w:sz w:val="24"/>
          <w:szCs w:val="24"/>
        </w:rPr>
        <w:t>performed</w:t>
      </w:r>
      <w:r w:rsidR="00717EF5" w:rsidRPr="008E1DDD">
        <w:rPr>
          <w:rFonts w:ascii="Helvetica" w:hAnsi="Helvetica"/>
          <w:sz w:val="24"/>
          <w:szCs w:val="24"/>
        </w:rPr>
        <w:t xml:space="preserve"> with subsequent </w:t>
      </w:r>
      <w:proofErr w:type="spellStart"/>
      <w:r w:rsidR="00717EF5" w:rsidRPr="008E1DDD">
        <w:rPr>
          <w:rFonts w:ascii="Helvetica" w:hAnsi="Helvetica"/>
          <w:sz w:val="24"/>
          <w:szCs w:val="24"/>
        </w:rPr>
        <w:t>qRT</w:t>
      </w:r>
      <w:proofErr w:type="spellEnd"/>
      <w:r w:rsidR="00717EF5" w:rsidRPr="008E1DDD">
        <w:rPr>
          <w:rFonts w:ascii="Helvetica" w:hAnsi="Helvetica"/>
          <w:sz w:val="24"/>
          <w:szCs w:val="24"/>
        </w:rPr>
        <w:t>-PCR to determine the transcript abundance ove</w:t>
      </w:r>
      <w:r w:rsidR="00855E26" w:rsidRPr="008E1DDD">
        <w:rPr>
          <w:rFonts w:ascii="Helvetica" w:hAnsi="Helvetica"/>
          <w:sz w:val="24"/>
          <w:szCs w:val="24"/>
        </w:rPr>
        <w:t>r</w:t>
      </w:r>
      <w:r w:rsidR="00717EF5" w:rsidRPr="008E1DDD">
        <w:rPr>
          <w:rFonts w:ascii="Helvetica" w:hAnsi="Helvetica"/>
          <w:sz w:val="24"/>
          <w:szCs w:val="24"/>
        </w:rPr>
        <w:t xml:space="preserve"> time, </w:t>
      </w:r>
      <w:r w:rsidR="00855E26" w:rsidRPr="008E1DDD">
        <w:rPr>
          <w:rFonts w:ascii="Helvetica" w:hAnsi="Helvetica"/>
          <w:sz w:val="24"/>
          <w:szCs w:val="24"/>
        </w:rPr>
        <w:t>after rifampicin has allowed</w:t>
      </w:r>
      <w:r w:rsidR="00717EF5" w:rsidRPr="008E1DDD">
        <w:rPr>
          <w:rFonts w:ascii="Helvetica" w:hAnsi="Helvetica"/>
          <w:sz w:val="24"/>
          <w:szCs w:val="24"/>
        </w:rPr>
        <w:t xml:space="preserve"> transcription </w:t>
      </w:r>
      <w:r w:rsidR="00855E26" w:rsidRPr="008E1DDD">
        <w:rPr>
          <w:rFonts w:ascii="Helvetica" w:hAnsi="Helvetica"/>
          <w:sz w:val="24"/>
          <w:szCs w:val="24"/>
        </w:rPr>
        <w:t>to be</w:t>
      </w:r>
      <w:r w:rsidR="00717EF5" w:rsidRPr="008E1DDD">
        <w:rPr>
          <w:rFonts w:ascii="Helvetica" w:hAnsi="Helvetica"/>
          <w:sz w:val="24"/>
          <w:szCs w:val="24"/>
        </w:rPr>
        <w:t xml:space="preserve"> halted.  </w:t>
      </w:r>
    </w:p>
    <w:p w14:paraId="3E581489" w14:textId="352E3C58" w:rsidR="004B36E6" w:rsidRPr="008E1DDD" w:rsidRDefault="005639A0" w:rsidP="008E1DDD">
      <w:pPr>
        <w:jc w:val="both"/>
        <w:rPr>
          <w:rFonts w:ascii="Helvetica" w:hAnsi="Helvetica"/>
          <w:sz w:val="24"/>
          <w:szCs w:val="24"/>
        </w:rPr>
      </w:pPr>
      <w:r w:rsidRPr="008E1DDD">
        <w:rPr>
          <w:rFonts w:ascii="Helvetica" w:hAnsi="Helvetica"/>
          <w:sz w:val="24"/>
          <w:szCs w:val="24"/>
          <w:u w:val="single"/>
        </w:rPr>
        <w:lastRenderedPageBreak/>
        <w:t>Specific Aim #2:</w:t>
      </w:r>
      <w:r w:rsidR="00855E26" w:rsidRPr="008E1DDD">
        <w:rPr>
          <w:rFonts w:ascii="Helvetica" w:hAnsi="Helvetica"/>
          <w:sz w:val="24"/>
          <w:szCs w:val="24"/>
          <w:u w:val="single"/>
        </w:rPr>
        <w:t xml:space="preserve"> </w:t>
      </w:r>
      <w:r w:rsidR="00855E26" w:rsidRPr="008E1DDD">
        <w:rPr>
          <w:rFonts w:ascii="Helvetica" w:hAnsi="Helvetica"/>
          <w:b/>
          <w:bCs/>
          <w:sz w:val="24"/>
          <w:szCs w:val="24"/>
        </w:rPr>
        <w:t xml:space="preserve">Investigate some factors that influence the expression of bS21-1 and bS21-3. </w:t>
      </w:r>
      <w:proofErr w:type="gramStart"/>
      <w:r w:rsidR="00855E26" w:rsidRPr="008E1DDD">
        <w:rPr>
          <w:rFonts w:ascii="Helvetica" w:hAnsi="Helvetica"/>
          <w:sz w:val="24"/>
          <w:szCs w:val="24"/>
        </w:rPr>
        <w:t>In order to</w:t>
      </w:r>
      <w:proofErr w:type="gramEnd"/>
      <w:r w:rsidR="00855E26" w:rsidRPr="008E1DDD">
        <w:rPr>
          <w:rFonts w:ascii="Helvetica" w:hAnsi="Helvetica"/>
          <w:sz w:val="24"/>
          <w:szCs w:val="24"/>
        </w:rPr>
        <w:t xml:space="preserve"> explore this aim, two individual questions will be addressed. First, the question of whether bS21-1 and bS21-3 are autogenously expressed. This will be completed by completing </w:t>
      </w:r>
      <w:proofErr w:type="spellStart"/>
      <w:r w:rsidR="00855E26" w:rsidRPr="008E1DDD">
        <w:rPr>
          <w:rFonts w:ascii="Helvetica" w:hAnsi="Helvetica"/>
          <w:sz w:val="24"/>
          <w:szCs w:val="24"/>
        </w:rPr>
        <w:t>qRT</w:t>
      </w:r>
      <w:proofErr w:type="spellEnd"/>
      <w:r w:rsidR="00855E26" w:rsidRPr="008E1DDD">
        <w:rPr>
          <w:rFonts w:ascii="Helvetica" w:hAnsi="Helvetica"/>
          <w:sz w:val="24"/>
          <w:szCs w:val="24"/>
        </w:rPr>
        <w:t xml:space="preserve">-PCR to evaluate mRNA transcript abundances in strains with bS21-1 and bS21-3 deleted from the chromosome, with various configurations of ectopically expressed bS21 homologs. The second question addresses what environmental and genetic factors impact the regulation of bS21-1 and bS21-3. This question will be addressed in two ways. First, using GFP reporter strains, fluorescence will be compared within different growth conditions. Second, transposon mutagenesis will be used to screen for production of bS21-1 or bS21-3 in </w:t>
      </w:r>
      <w:r w:rsidR="00855E26" w:rsidRPr="008E1DDD">
        <w:rPr>
          <w:rFonts w:ascii="Helvetica" w:hAnsi="Helvetica"/>
          <w:i/>
          <w:iCs/>
          <w:sz w:val="24"/>
          <w:szCs w:val="24"/>
        </w:rPr>
        <w:t>lacZ</w:t>
      </w:r>
      <w:r w:rsidR="00855E26" w:rsidRPr="008E1DDD">
        <w:rPr>
          <w:rFonts w:ascii="Helvetica" w:hAnsi="Helvetica"/>
          <w:sz w:val="24"/>
          <w:szCs w:val="24"/>
        </w:rPr>
        <w:t xml:space="preserve"> reporter strains. </w:t>
      </w:r>
    </w:p>
    <w:p w14:paraId="7A6FCCCB" w14:textId="30B2BCA1" w:rsidR="00882DA9" w:rsidRPr="008E1DDD" w:rsidRDefault="00882DA9" w:rsidP="008E1DDD">
      <w:pPr>
        <w:jc w:val="both"/>
        <w:rPr>
          <w:rFonts w:ascii="Helvetica" w:hAnsi="Helvetica"/>
          <w:sz w:val="24"/>
          <w:szCs w:val="24"/>
        </w:rPr>
      </w:pPr>
      <w:r w:rsidRPr="008E1DDD">
        <w:rPr>
          <w:rFonts w:ascii="Helvetica" w:hAnsi="Helvetica"/>
          <w:sz w:val="24"/>
          <w:szCs w:val="24"/>
        </w:rPr>
        <w:t xml:space="preserve">2.0 Justification for the Study. </w:t>
      </w:r>
    </w:p>
    <w:p w14:paraId="3C0CF926" w14:textId="4C3A24FB" w:rsidR="004A3817" w:rsidRDefault="007D43D7" w:rsidP="008E1DDD">
      <w:pPr>
        <w:jc w:val="both"/>
        <w:rPr>
          <w:rFonts w:ascii="Helvetica" w:hAnsi="Helvetica"/>
          <w:sz w:val="24"/>
          <w:szCs w:val="24"/>
        </w:rPr>
      </w:pPr>
      <w:r w:rsidRPr="008E1DDD">
        <w:rPr>
          <w:rFonts w:ascii="Helvetica" w:hAnsi="Helvetica"/>
          <w:sz w:val="24"/>
          <w:szCs w:val="24"/>
        </w:rPr>
        <w:t>The ribosome is a</w:t>
      </w:r>
      <w:r w:rsidR="0089373C">
        <w:rPr>
          <w:rFonts w:ascii="Helvetica" w:hAnsi="Helvetica"/>
          <w:sz w:val="24"/>
          <w:szCs w:val="24"/>
        </w:rPr>
        <w:t xml:space="preserve"> unique molecular</w:t>
      </w:r>
      <w:r w:rsidRPr="008E1DDD">
        <w:rPr>
          <w:rFonts w:ascii="Helvetica" w:hAnsi="Helvetica"/>
          <w:sz w:val="24"/>
          <w:szCs w:val="24"/>
        </w:rPr>
        <w:t xml:space="preserve"> structure composed of both rRNAs and proteins within all forms of cellular life</w:t>
      </w:r>
      <w:r w:rsidR="0089373C">
        <w:rPr>
          <w:rFonts w:ascii="Helvetica" w:hAnsi="Helvetica"/>
          <w:sz w:val="24"/>
          <w:szCs w:val="24"/>
        </w:rPr>
        <w:t>, t</w:t>
      </w:r>
      <w:r w:rsidR="007B3637">
        <w:rPr>
          <w:rFonts w:ascii="Helvetica" w:hAnsi="Helvetica"/>
          <w:sz w:val="24"/>
          <w:szCs w:val="24"/>
        </w:rPr>
        <w:t xml:space="preserve">raditionally believed to indiscriminately translate mRNAs, barring regulation by other factors. </w:t>
      </w:r>
      <w:r w:rsidR="008F2079">
        <w:rPr>
          <w:rFonts w:ascii="Helvetica" w:hAnsi="Helvetica"/>
          <w:sz w:val="24"/>
          <w:szCs w:val="24"/>
        </w:rPr>
        <w:t xml:space="preserve">However, research is beginning to understand that ribosome populations can be heterogenous, with specialized ribosomes having </w:t>
      </w:r>
      <w:proofErr w:type="gramStart"/>
      <w:r w:rsidR="008F2079">
        <w:rPr>
          <w:rFonts w:ascii="Helvetica" w:hAnsi="Helvetica"/>
          <w:sz w:val="24"/>
          <w:szCs w:val="24"/>
        </w:rPr>
        <w:t>more or less affinity</w:t>
      </w:r>
      <w:proofErr w:type="gramEnd"/>
      <w:r w:rsidR="008F2079">
        <w:rPr>
          <w:rFonts w:ascii="Helvetica" w:hAnsi="Helvetica"/>
          <w:sz w:val="24"/>
          <w:szCs w:val="24"/>
        </w:rPr>
        <w:t xml:space="preserve"> to certain mRNAs. This results in the ribosome operating as a regulatory structure, </w:t>
      </w:r>
      <w:r w:rsidR="00FC33F9">
        <w:rPr>
          <w:rFonts w:ascii="Helvetica" w:hAnsi="Helvetica"/>
          <w:sz w:val="24"/>
          <w:szCs w:val="24"/>
        </w:rPr>
        <w:t xml:space="preserve">though this is </w:t>
      </w:r>
      <w:r w:rsidR="008F2079">
        <w:rPr>
          <w:rFonts w:ascii="Helvetica" w:hAnsi="Helvetica"/>
          <w:sz w:val="24"/>
          <w:szCs w:val="24"/>
        </w:rPr>
        <w:t>not well understood</w:t>
      </w:r>
      <w:r w:rsidR="00FC33F9">
        <w:rPr>
          <w:rFonts w:ascii="Helvetica" w:hAnsi="Helvetica"/>
          <w:sz w:val="24"/>
          <w:szCs w:val="24"/>
        </w:rPr>
        <w:t xml:space="preserve"> as of now</w:t>
      </w:r>
      <w:r w:rsidR="008F2079">
        <w:rPr>
          <w:rFonts w:ascii="Helvetica" w:hAnsi="Helvetica"/>
          <w:sz w:val="24"/>
          <w:szCs w:val="24"/>
        </w:rPr>
        <w:t xml:space="preserve">. This heterogeneity </w:t>
      </w:r>
      <w:r w:rsidR="00FC33F9">
        <w:rPr>
          <w:rFonts w:ascii="Helvetica" w:hAnsi="Helvetica"/>
          <w:sz w:val="24"/>
          <w:szCs w:val="24"/>
        </w:rPr>
        <w:t xml:space="preserve">is driven by composition, ergo the </w:t>
      </w:r>
      <w:r w:rsidR="008F2079">
        <w:rPr>
          <w:rFonts w:ascii="Helvetica" w:hAnsi="Helvetica"/>
          <w:sz w:val="24"/>
          <w:szCs w:val="24"/>
        </w:rPr>
        <w:t>unique rRNAs or ribosomal, r-, proteins</w:t>
      </w:r>
      <w:r w:rsidR="00FC33F9">
        <w:rPr>
          <w:rFonts w:ascii="Helvetica" w:hAnsi="Helvetica"/>
          <w:sz w:val="24"/>
          <w:szCs w:val="24"/>
        </w:rPr>
        <w:t xml:space="preserve"> which associate within specific populations of ribosomes</w:t>
      </w:r>
      <w:r w:rsidR="00703348">
        <w:rPr>
          <w:rFonts w:ascii="Helvetica" w:hAnsi="Helvetica"/>
          <w:sz w:val="24"/>
          <w:szCs w:val="24"/>
        </w:rPr>
        <w:t xml:space="preserve"> (</w:t>
      </w:r>
      <w:proofErr w:type="spellStart"/>
      <w:r w:rsidR="00703348">
        <w:rPr>
          <w:rFonts w:ascii="Helvetica" w:hAnsi="Helvetica"/>
          <w:sz w:val="24"/>
          <w:szCs w:val="24"/>
        </w:rPr>
        <w:t>Byragazov</w:t>
      </w:r>
      <w:proofErr w:type="spellEnd"/>
      <w:r w:rsidR="00703348">
        <w:rPr>
          <w:rFonts w:ascii="Helvetica" w:hAnsi="Helvetica"/>
          <w:sz w:val="24"/>
          <w:szCs w:val="24"/>
        </w:rPr>
        <w:t>)</w:t>
      </w:r>
      <w:r w:rsidR="008F2079">
        <w:rPr>
          <w:rFonts w:ascii="Helvetica" w:hAnsi="Helvetica"/>
          <w:sz w:val="24"/>
          <w:szCs w:val="24"/>
        </w:rPr>
        <w:t xml:space="preserve">. </w:t>
      </w:r>
      <w:r w:rsidR="00FC33F9">
        <w:rPr>
          <w:rFonts w:ascii="Helvetica" w:hAnsi="Helvetica"/>
          <w:sz w:val="24"/>
          <w:szCs w:val="24"/>
        </w:rPr>
        <w:t>There are several different ribosomal proteins which may integrate into the small or large subunit, though not all are automatically entered into the pool of potentially leading to heterogeneity</w:t>
      </w:r>
      <w:r w:rsidR="008F2079">
        <w:rPr>
          <w:rFonts w:ascii="Helvetica" w:hAnsi="Helvetica"/>
          <w:sz w:val="24"/>
          <w:szCs w:val="24"/>
        </w:rPr>
        <w:t>,</w:t>
      </w:r>
      <w:r w:rsidR="00FC33F9">
        <w:rPr>
          <w:rFonts w:ascii="Helvetica" w:hAnsi="Helvetica"/>
          <w:sz w:val="24"/>
          <w:szCs w:val="24"/>
        </w:rPr>
        <w:t xml:space="preserve"> however one protein,</w:t>
      </w:r>
      <w:r w:rsidR="008F2079">
        <w:rPr>
          <w:rFonts w:ascii="Helvetica" w:hAnsi="Helvetica"/>
          <w:sz w:val="24"/>
          <w:szCs w:val="24"/>
        </w:rPr>
        <w:t xml:space="preserve"> bS21</w:t>
      </w:r>
      <w:r w:rsidR="00FC33F9">
        <w:rPr>
          <w:rFonts w:ascii="Helvetica" w:hAnsi="Helvetica"/>
          <w:sz w:val="24"/>
          <w:szCs w:val="24"/>
        </w:rPr>
        <w:t>,</w:t>
      </w:r>
      <w:r w:rsidR="008F2079">
        <w:rPr>
          <w:rFonts w:ascii="Helvetica" w:hAnsi="Helvetica"/>
          <w:sz w:val="24"/>
          <w:szCs w:val="24"/>
        </w:rPr>
        <w:t xml:space="preserve"> will be a topic of interest for the proposed study. </w:t>
      </w:r>
    </w:p>
    <w:p w14:paraId="0A037C54" w14:textId="65409E5F" w:rsidR="004612FD" w:rsidRPr="007D16F9" w:rsidRDefault="008F2079" w:rsidP="008E1DDD">
      <w:pPr>
        <w:jc w:val="both"/>
        <w:rPr>
          <w:rFonts w:ascii="Helvetica" w:hAnsi="Helvetica"/>
          <w:sz w:val="24"/>
          <w:szCs w:val="24"/>
        </w:rPr>
      </w:pPr>
      <w:r>
        <w:rPr>
          <w:rFonts w:ascii="Helvetica" w:hAnsi="Helvetica"/>
          <w:sz w:val="24"/>
          <w:szCs w:val="24"/>
        </w:rPr>
        <w:t>bS21 is a small subunit ribosomal protein which is implicated in translation initiation, its position within the mRNA</w:t>
      </w:r>
      <w:r w:rsidR="00FC33F9">
        <w:rPr>
          <w:rFonts w:ascii="Helvetica" w:hAnsi="Helvetica"/>
          <w:sz w:val="24"/>
          <w:szCs w:val="24"/>
        </w:rPr>
        <w:t xml:space="preserve"> exit</w:t>
      </w:r>
      <w:r>
        <w:rPr>
          <w:rFonts w:ascii="Helvetica" w:hAnsi="Helvetica"/>
          <w:sz w:val="24"/>
          <w:szCs w:val="24"/>
        </w:rPr>
        <w:t xml:space="preserve"> channel offering it the prime ability to interact with incoming mRNAs. It is </w:t>
      </w:r>
      <w:r w:rsidR="00703348">
        <w:rPr>
          <w:rFonts w:ascii="Helvetica" w:hAnsi="Helvetica"/>
          <w:sz w:val="24"/>
          <w:szCs w:val="24"/>
        </w:rPr>
        <w:t>thought to be a</w:t>
      </w:r>
      <w:r>
        <w:rPr>
          <w:rFonts w:ascii="Helvetica" w:hAnsi="Helvetica"/>
          <w:sz w:val="24"/>
          <w:szCs w:val="24"/>
        </w:rPr>
        <w:t xml:space="preserve"> non-essential protein </w:t>
      </w:r>
      <w:r w:rsidR="00FB54CD">
        <w:rPr>
          <w:rFonts w:ascii="Helvetica" w:hAnsi="Helvetica"/>
          <w:sz w:val="24"/>
          <w:szCs w:val="24"/>
        </w:rPr>
        <w:t xml:space="preserve">and is </w:t>
      </w:r>
      <w:r>
        <w:rPr>
          <w:rFonts w:ascii="Helvetica" w:hAnsi="Helvetica"/>
          <w:sz w:val="24"/>
          <w:szCs w:val="24"/>
        </w:rPr>
        <w:t>not encoded by all bacteria, though</w:t>
      </w:r>
      <w:r w:rsidR="00FB54CD">
        <w:rPr>
          <w:rFonts w:ascii="Helvetica" w:hAnsi="Helvetica"/>
          <w:sz w:val="24"/>
          <w:szCs w:val="24"/>
        </w:rPr>
        <w:t>,</w:t>
      </w:r>
      <w:r>
        <w:rPr>
          <w:rFonts w:ascii="Helvetica" w:hAnsi="Helvetica"/>
          <w:sz w:val="24"/>
          <w:szCs w:val="24"/>
        </w:rPr>
        <w:t xml:space="preserve"> interestingly</w:t>
      </w:r>
      <w:r w:rsidR="00FB54CD">
        <w:rPr>
          <w:rFonts w:ascii="Helvetica" w:hAnsi="Helvetica"/>
          <w:sz w:val="24"/>
          <w:szCs w:val="24"/>
        </w:rPr>
        <w:t>,</w:t>
      </w:r>
      <w:r>
        <w:rPr>
          <w:rFonts w:ascii="Helvetica" w:hAnsi="Helvetica"/>
          <w:sz w:val="24"/>
          <w:szCs w:val="24"/>
        </w:rPr>
        <w:t xml:space="preserve"> in those </w:t>
      </w:r>
      <w:r w:rsidR="00FB54CD">
        <w:rPr>
          <w:rFonts w:ascii="Helvetica" w:hAnsi="Helvetica"/>
          <w:sz w:val="24"/>
          <w:szCs w:val="24"/>
        </w:rPr>
        <w:t xml:space="preserve">bacteria </w:t>
      </w:r>
      <w:r>
        <w:rPr>
          <w:rFonts w:ascii="Helvetica" w:hAnsi="Helvetica"/>
          <w:sz w:val="24"/>
          <w:szCs w:val="24"/>
        </w:rPr>
        <w:t xml:space="preserve">it is encoded </w:t>
      </w:r>
      <w:proofErr w:type="gramStart"/>
      <w:r>
        <w:rPr>
          <w:rFonts w:ascii="Helvetica" w:hAnsi="Helvetica"/>
          <w:sz w:val="24"/>
          <w:szCs w:val="24"/>
        </w:rPr>
        <w:t>by,</w:t>
      </w:r>
      <w:proofErr w:type="gramEnd"/>
      <w:r>
        <w:rPr>
          <w:rFonts w:ascii="Helvetica" w:hAnsi="Helvetica"/>
          <w:sz w:val="24"/>
          <w:szCs w:val="24"/>
        </w:rPr>
        <w:t xml:space="preserve"> loss can often lead to </w:t>
      </w:r>
      <w:r w:rsidR="00FB54CD">
        <w:rPr>
          <w:rFonts w:ascii="Helvetica" w:hAnsi="Helvetica"/>
          <w:sz w:val="24"/>
          <w:szCs w:val="24"/>
        </w:rPr>
        <w:t>different</w:t>
      </w:r>
      <w:r>
        <w:rPr>
          <w:rFonts w:ascii="Helvetica" w:hAnsi="Helvetica"/>
          <w:sz w:val="24"/>
          <w:szCs w:val="24"/>
        </w:rPr>
        <w:t xml:space="preserve"> phenotypes</w:t>
      </w:r>
      <w:r w:rsidR="00FB54CD">
        <w:rPr>
          <w:rFonts w:ascii="Helvetica" w:hAnsi="Helvetica"/>
          <w:sz w:val="24"/>
          <w:szCs w:val="24"/>
        </w:rPr>
        <w:t xml:space="preserve"> (</w:t>
      </w:r>
      <w:proofErr w:type="spellStart"/>
      <w:r w:rsidR="00FB54CD">
        <w:rPr>
          <w:rFonts w:ascii="Helvetica" w:hAnsi="Helvetica"/>
          <w:sz w:val="24"/>
          <w:szCs w:val="24"/>
        </w:rPr>
        <w:t>Trautmann</w:t>
      </w:r>
      <w:proofErr w:type="spellEnd"/>
      <w:r w:rsidR="00FB54CD">
        <w:rPr>
          <w:rFonts w:ascii="Helvetica" w:hAnsi="Helvetica"/>
          <w:sz w:val="24"/>
          <w:szCs w:val="24"/>
        </w:rPr>
        <w:t xml:space="preserve"> and Hannah)</w:t>
      </w:r>
      <w:r>
        <w:rPr>
          <w:rFonts w:ascii="Helvetica" w:hAnsi="Helvetica"/>
          <w:sz w:val="24"/>
          <w:szCs w:val="24"/>
        </w:rPr>
        <w:t xml:space="preserve">. </w:t>
      </w:r>
      <w:r w:rsidR="007D16F9">
        <w:rPr>
          <w:rFonts w:ascii="Helvetica" w:hAnsi="Helvetica"/>
          <w:sz w:val="24"/>
          <w:szCs w:val="24"/>
        </w:rPr>
        <w:t xml:space="preserve">Specifically with respect to our organism of </w:t>
      </w:r>
      <w:r w:rsidR="00FB54CD">
        <w:rPr>
          <w:rFonts w:ascii="Helvetica" w:hAnsi="Helvetica"/>
          <w:sz w:val="24"/>
          <w:szCs w:val="24"/>
        </w:rPr>
        <w:t>interest</w:t>
      </w:r>
      <w:r w:rsidR="007D16F9">
        <w:rPr>
          <w:rFonts w:ascii="Helvetica" w:hAnsi="Helvetica"/>
          <w:sz w:val="24"/>
          <w:szCs w:val="24"/>
        </w:rPr>
        <w:t xml:space="preserve">, the intracellular pathogen </w:t>
      </w:r>
      <w:proofErr w:type="spellStart"/>
      <w:r w:rsidR="007D16F9">
        <w:rPr>
          <w:rFonts w:ascii="Helvetica" w:hAnsi="Helvetica"/>
          <w:i/>
          <w:iCs/>
          <w:sz w:val="24"/>
          <w:szCs w:val="24"/>
        </w:rPr>
        <w:t>Francisella</w:t>
      </w:r>
      <w:proofErr w:type="spellEnd"/>
      <w:r w:rsidR="007D16F9">
        <w:rPr>
          <w:rFonts w:ascii="Helvetica" w:hAnsi="Helvetica"/>
          <w:i/>
          <w:iCs/>
          <w:sz w:val="24"/>
          <w:szCs w:val="24"/>
        </w:rPr>
        <w:t xml:space="preserve"> </w:t>
      </w:r>
      <w:proofErr w:type="spellStart"/>
      <w:r w:rsidR="007D16F9">
        <w:rPr>
          <w:rFonts w:ascii="Helvetica" w:hAnsi="Helvetica"/>
          <w:i/>
          <w:iCs/>
          <w:sz w:val="24"/>
          <w:szCs w:val="24"/>
        </w:rPr>
        <w:t>tularensis</w:t>
      </w:r>
      <w:proofErr w:type="spellEnd"/>
      <w:r w:rsidR="007D16F9">
        <w:rPr>
          <w:rFonts w:ascii="Helvetica" w:hAnsi="Helvetica"/>
          <w:sz w:val="24"/>
          <w:szCs w:val="24"/>
        </w:rPr>
        <w:t xml:space="preserve">, there are three bS21 homologs encoded by </w:t>
      </w:r>
      <w:r w:rsidR="007D16F9">
        <w:rPr>
          <w:rFonts w:ascii="Helvetica" w:hAnsi="Helvetica"/>
          <w:i/>
          <w:iCs/>
          <w:sz w:val="24"/>
          <w:szCs w:val="24"/>
        </w:rPr>
        <w:t xml:space="preserve">rpsU1, rpsU2, </w:t>
      </w:r>
      <w:r w:rsidR="007D16F9">
        <w:rPr>
          <w:rFonts w:ascii="Helvetica" w:hAnsi="Helvetica"/>
          <w:sz w:val="24"/>
          <w:szCs w:val="24"/>
        </w:rPr>
        <w:t xml:space="preserve">and </w:t>
      </w:r>
      <w:r w:rsidR="007D16F9">
        <w:rPr>
          <w:rFonts w:ascii="Helvetica" w:hAnsi="Helvetica"/>
          <w:i/>
          <w:iCs/>
          <w:sz w:val="24"/>
          <w:szCs w:val="24"/>
        </w:rPr>
        <w:t>rpsU3</w:t>
      </w:r>
      <w:r w:rsidR="007D16F9">
        <w:rPr>
          <w:rFonts w:ascii="Helvetica" w:hAnsi="Helvetica"/>
          <w:sz w:val="24"/>
          <w:szCs w:val="24"/>
        </w:rPr>
        <w:t xml:space="preserve">. This is of immediate intrigue due to the relatively limited size of the </w:t>
      </w:r>
      <w:proofErr w:type="spellStart"/>
      <w:r w:rsidR="007D16F9">
        <w:rPr>
          <w:rFonts w:ascii="Helvetica" w:hAnsi="Helvetica"/>
          <w:i/>
          <w:iCs/>
          <w:sz w:val="24"/>
          <w:szCs w:val="24"/>
        </w:rPr>
        <w:t>Francisella</w:t>
      </w:r>
      <w:proofErr w:type="spellEnd"/>
      <w:r w:rsidR="007D16F9">
        <w:rPr>
          <w:rFonts w:ascii="Helvetica" w:hAnsi="Helvetica"/>
          <w:i/>
          <w:iCs/>
          <w:sz w:val="24"/>
          <w:szCs w:val="24"/>
        </w:rPr>
        <w:t xml:space="preserve"> </w:t>
      </w:r>
      <w:proofErr w:type="spellStart"/>
      <w:r w:rsidR="007D16F9">
        <w:rPr>
          <w:rFonts w:ascii="Helvetica" w:hAnsi="Helvetica"/>
          <w:i/>
          <w:iCs/>
          <w:sz w:val="24"/>
          <w:szCs w:val="24"/>
        </w:rPr>
        <w:t>tularensis</w:t>
      </w:r>
      <w:proofErr w:type="spellEnd"/>
      <w:r w:rsidR="007D16F9">
        <w:rPr>
          <w:rFonts w:ascii="Helvetica" w:hAnsi="Helvetica"/>
          <w:i/>
          <w:iCs/>
          <w:sz w:val="24"/>
          <w:szCs w:val="24"/>
        </w:rPr>
        <w:t xml:space="preserve"> </w:t>
      </w:r>
      <w:r w:rsidR="007D16F9">
        <w:rPr>
          <w:rFonts w:ascii="Helvetica" w:hAnsi="Helvetica"/>
          <w:sz w:val="24"/>
          <w:szCs w:val="24"/>
        </w:rPr>
        <w:t xml:space="preserve">genome, and lends to the potential of heterogeneous ribosomes containing one of the three, or none of the homologs. In fact, in a recent study published by the lab, it was shown that these three homologs do lead to ribosomal </w:t>
      </w:r>
      <w:r w:rsidR="00116AC0">
        <w:rPr>
          <w:rFonts w:ascii="Helvetica" w:hAnsi="Helvetica"/>
          <w:sz w:val="24"/>
          <w:szCs w:val="24"/>
        </w:rPr>
        <w:t>heterogeneity</w:t>
      </w:r>
      <w:r w:rsidR="007D16F9">
        <w:rPr>
          <w:rFonts w:ascii="Helvetica" w:hAnsi="Helvetica"/>
          <w:sz w:val="24"/>
          <w:szCs w:val="24"/>
        </w:rPr>
        <w:t xml:space="preserve">, and furthermore bS21-2 has been implicated in the control of various genes </w:t>
      </w:r>
      <w:r w:rsidR="0049231E">
        <w:rPr>
          <w:rFonts w:ascii="Helvetica" w:hAnsi="Helvetica"/>
          <w:sz w:val="24"/>
          <w:szCs w:val="24"/>
        </w:rPr>
        <w:t>including some within</w:t>
      </w:r>
      <w:r w:rsidR="007D16F9">
        <w:rPr>
          <w:rFonts w:ascii="Helvetica" w:hAnsi="Helvetica"/>
          <w:sz w:val="24"/>
          <w:szCs w:val="24"/>
        </w:rPr>
        <w:t xml:space="preserve"> the </w:t>
      </w:r>
      <w:proofErr w:type="spellStart"/>
      <w:r w:rsidR="007D16F9">
        <w:rPr>
          <w:rFonts w:ascii="Helvetica" w:hAnsi="Helvetica"/>
          <w:sz w:val="24"/>
          <w:szCs w:val="24"/>
        </w:rPr>
        <w:t>Francisella</w:t>
      </w:r>
      <w:proofErr w:type="spellEnd"/>
      <w:r w:rsidR="007D16F9">
        <w:rPr>
          <w:rFonts w:ascii="Helvetica" w:hAnsi="Helvetica"/>
          <w:sz w:val="24"/>
          <w:szCs w:val="24"/>
        </w:rPr>
        <w:t xml:space="preserve"> Pathogenicity Island (FPI</w:t>
      </w:r>
      <w:r w:rsidR="0049231E">
        <w:rPr>
          <w:rFonts w:ascii="Helvetica" w:hAnsi="Helvetica"/>
          <w:sz w:val="24"/>
          <w:szCs w:val="24"/>
        </w:rPr>
        <w:t>)</w:t>
      </w:r>
      <w:r w:rsidR="007D16F9">
        <w:rPr>
          <w:rFonts w:ascii="Helvetica" w:hAnsi="Helvetica"/>
          <w:sz w:val="24"/>
          <w:szCs w:val="24"/>
        </w:rPr>
        <w:t>, a set of genes encoding a Type 6 Secretion System (T6SS), necessary for intramacrophage growth</w:t>
      </w:r>
      <w:r w:rsidR="00116AC0">
        <w:rPr>
          <w:rFonts w:ascii="Helvetica" w:hAnsi="Helvetica"/>
          <w:sz w:val="24"/>
          <w:szCs w:val="24"/>
        </w:rPr>
        <w:t xml:space="preserve"> (</w:t>
      </w:r>
      <w:proofErr w:type="spellStart"/>
      <w:r w:rsidR="00116AC0">
        <w:rPr>
          <w:rFonts w:ascii="Helvetica" w:hAnsi="Helvetica"/>
          <w:sz w:val="24"/>
          <w:szCs w:val="24"/>
        </w:rPr>
        <w:t>Trautmann</w:t>
      </w:r>
      <w:proofErr w:type="spellEnd"/>
      <w:r w:rsidR="00116AC0">
        <w:rPr>
          <w:rFonts w:ascii="Helvetica" w:hAnsi="Helvetica"/>
          <w:sz w:val="24"/>
          <w:szCs w:val="24"/>
        </w:rPr>
        <w:t xml:space="preserve"> and Hannah)</w:t>
      </w:r>
      <w:r w:rsidR="007D16F9">
        <w:rPr>
          <w:rFonts w:ascii="Helvetica" w:hAnsi="Helvetica"/>
          <w:sz w:val="24"/>
          <w:szCs w:val="24"/>
        </w:rPr>
        <w:t xml:space="preserve">. </w:t>
      </w:r>
    </w:p>
    <w:p w14:paraId="5C001EF5" w14:textId="7B089E37" w:rsidR="00224618" w:rsidRDefault="000B45B8" w:rsidP="008E1DDD">
      <w:pPr>
        <w:jc w:val="both"/>
        <w:rPr>
          <w:rFonts w:ascii="Helvetica" w:hAnsi="Helvetica"/>
          <w:sz w:val="24"/>
          <w:szCs w:val="24"/>
        </w:rPr>
      </w:pPr>
      <w:r w:rsidRPr="00091C90">
        <w:rPr>
          <w:rFonts w:ascii="Helvetica" w:hAnsi="Helvetica"/>
          <w:noProof/>
          <w:sz w:val="24"/>
          <w:szCs w:val="24"/>
        </w:rPr>
        <w:lastRenderedPageBreak/>
        <w:drawing>
          <wp:anchor distT="0" distB="0" distL="114300" distR="114300" simplePos="0" relativeHeight="251661312" behindDoc="1" locked="0" layoutInCell="1" allowOverlap="1" wp14:anchorId="1514D6CD" wp14:editId="22F247AD">
            <wp:simplePos x="0" y="0"/>
            <wp:positionH relativeFrom="margin">
              <wp:posOffset>4172952</wp:posOffset>
            </wp:positionH>
            <wp:positionV relativeFrom="paragraph">
              <wp:posOffset>1270</wp:posOffset>
            </wp:positionV>
            <wp:extent cx="2012315" cy="2827020"/>
            <wp:effectExtent l="0" t="0" r="6985" b="0"/>
            <wp:wrapTight wrapText="bothSides">
              <wp:wrapPolygon edited="0">
                <wp:start x="3681" y="0"/>
                <wp:lineTo x="2863" y="873"/>
                <wp:lineTo x="2863" y="1456"/>
                <wp:lineTo x="3476" y="2474"/>
                <wp:lineTo x="2658" y="4803"/>
                <wp:lineTo x="3476" y="7132"/>
                <wp:lineTo x="0" y="8296"/>
                <wp:lineTo x="0" y="15865"/>
                <wp:lineTo x="3476" y="16447"/>
                <wp:lineTo x="3476" y="18049"/>
                <wp:lineTo x="4499" y="18776"/>
                <wp:lineTo x="6543" y="19213"/>
                <wp:lineTo x="8384" y="21105"/>
                <wp:lineTo x="8793" y="21396"/>
                <wp:lineTo x="12269" y="21396"/>
                <wp:lineTo x="13700" y="21396"/>
                <wp:lineTo x="14927" y="21396"/>
                <wp:lineTo x="16358" y="21251"/>
                <wp:lineTo x="16563" y="21105"/>
                <wp:lineTo x="18403" y="19067"/>
                <wp:lineTo x="21266" y="18485"/>
                <wp:lineTo x="20653" y="16593"/>
                <wp:lineTo x="16154" y="16156"/>
                <wp:lineTo x="15745" y="14119"/>
                <wp:lineTo x="21266" y="13682"/>
                <wp:lineTo x="21266" y="12954"/>
                <wp:lineTo x="16358" y="11790"/>
                <wp:lineTo x="21266" y="11208"/>
                <wp:lineTo x="21266" y="10771"/>
                <wp:lineTo x="15745" y="9461"/>
                <wp:lineTo x="16972" y="9461"/>
                <wp:lineTo x="16972" y="8733"/>
                <wp:lineTo x="15541" y="7132"/>
                <wp:lineTo x="21062" y="7132"/>
                <wp:lineTo x="21470" y="6987"/>
                <wp:lineTo x="21470" y="0"/>
                <wp:lineTo x="3681" y="0"/>
              </wp:wrapPolygon>
            </wp:wrapTight>
            <wp:docPr id="10" name="Picture 9" descr="Chart, scatter chart&#10;&#10;Description automatically generated">
              <a:extLst xmlns:a="http://schemas.openxmlformats.org/drawingml/2006/main">
                <a:ext uri="{FF2B5EF4-FFF2-40B4-BE49-F238E27FC236}">
                  <a16:creationId xmlns:a16="http://schemas.microsoft.com/office/drawing/2014/main" id="{C275A8B9-306E-5818-A91B-E48CB8EE4C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 scatter chart&#10;&#10;Description automatically generated">
                      <a:extLst>
                        <a:ext uri="{FF2B5EF4-FFF2-40B4-BE49-F238E27FC236}">
                          <a16:creationId xmlns:a16="http://schemas.microsoft.com/office/drawing/2014/main" id="{C275A8B9-306E-5818-A91B-E48CB8EE4C5F}"/>
                        </a:ext>
                      </a:extLst>
                    </pic:cNvPr>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4276" t="6583" r="9540" b="1988"/>
                    <a:stretch/>
                  </pic:blipFill>
                  <pic:spPr bwMode="auto">
                    <a:xfrm>
                      <a:off x="0" y="0"/>
                      <a:ext cx="2012315" cy="2827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AC0">
        <w:rPr>
          <w:noProof/>
        </w:rPr>
        <mc:AlternateContent>
          <mc:Choice Requires="wps">
            <w:drawing>
              <wp:anchor distT="0" distB="0" distL="114300" distR="114300" simplePos="0" relativeHeight="251667456" behindDoc="1" locked="0" layoutInCell="1" allowOverlap="1" wp14:anchorId="0BA7DFE8" wp14:editId="3157925F">
                <wp:simplePos x="0" y="0"/>
                <wp:positionH relativeFrom="column">
                  <wp:posOffset>4603750</wp:posOffset>
                </wp:positionH>
                <wp:positionV relativeFrom="paragraph">
                  <wp:posOffset>2799080</wp:posOffset>
                </wp:positionV>
                <wp:extent cx="1642745" cy="635"/>
                <wp:effectExtent l="0" t="0" r="0" b="635"/>
                <wp:wrapTight wrapText="bothSides">
                  <wp:wrapPolygon edited="0">
                    <wp:start x="0" y="0"/>
                    <wp:lineTo x="0" y="21019"/>
                    <wp:lineTo x="21291" y="21019"/>
                    <wp:lineTo x="21291"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1642745" cy="635"/>
                        </a:xfrm>
                        <a:prstGeom prst="rect">
                          <a:avLst/>
                        </a:prstGeom>
                        <a:solidFill>
                          <a:prstClr val="white"/>
                        </a:solidFill>
                        <a:ln>
                          <a:noFill/>
                        </a:ln>
                      </wps:spPr>
                      <wps:txbx>
                        <w:txbxContent>
                          <w:p w14:paraId="0E106BDA" w14:textId="3994BEC4" w:rsidR="0033373C" w:rsidRPr="00116AC0" w:rsidRDefault="0033373C" w:rsidP="0033373C">
                            <w:pPr>
                              <w:pStyle w:val="Caption"/>
                              <w:rPr>
                                <w:rFonts w:ascii="Helvetica" w:hAnsi="Helvetica"/>
                                <w:i w:val="0"/>
                                <w:iCs w:val="0"/>
                                <w:sz w:val="24"/>
                                <w:szCs w:val="24"/>
                              </w:rPr>
                            </w:pPr>
                            <w:r w:rsidRPr="00116AC0">
                              <w:rPr>
                                <w:i w:val="0"/>
                                <w:iCs w:val="0"/>
                              </w:rPr>
                              <w:t xml:space="preserve">Figure </w:t>
                            </w:r>
                            <w:r w:rsidRPr="00116AC0">
                              <w:rPr>
                                <w:i w:val="0"/>
                                <w:iCs w:val="0"/>
                              </w:rPr>
                              <w:fldChar w:fldCharType="begin"/>
                            </w:r>
                            <w:r w:rsidRPr="00116AC0">
                              <w:rPr>
                                <w:i w:val="0"/>
                                <w:iCs w:val="0"/>
                              </w:rPr>
                              <w:instrText xml:space="preserve"> SEQ Figure \* ARABIC </w:instrText>
                            </w:r>
                            <w:r w:rsidRPr="00116AC0">
                              <w:rPr>
                                <w:i w:val="0"/>
                                <w:iCs w:val="0"/>
                              </w:rPr>
                              <w:fldChar w:fldCharType="separate"/>
                            </w:r>
                            <w:r w:rsidR="000B45B8">
                              <w:rPr>
                                <w:i w:val="0"/>
                                <w:iCs w:val="0"/>
                                <w:noProof/>
                              </w:rPr>
                              <w:t>1</w:t>
                            </w:r>
                            <w:r w:rsidRPr="00116AC0">
                              <w:rPr>
                                <w:i w:val="0"/>
                                <w:iCs w:val="0"/>
                                <w:noProof/>
                              </w:rPr>
                              <w:fldChar w:fldCharType="end"/>
                            </w:r>
                            <w:r w:rsidRPr="00116AC0">
                              <w:rPr>
                                <w:i w:val="0"/>
                                <w:iCs w:val="0"/>
                              </w:rPr>
                              <w:t>: log</w:t>
                            </w:r>
                            <w:r w:rsidRPr="00116AC0">
                              <w:rPr>
                                <w:i w:val="0"/>
                                <w:iCs w:val="0"/>
                                <w:vertAlign w:val="subscript"/>
                              </w:rPr>
                              <w:t>2</w:t>
                            </w:r>
                            <w:r w:rsidRPr="00116AC0">
                              <w:rPr>
                                <w:i w:val="0"/>
                                <w:iCs w:val="0"/>
                              </w:rPr>
                              <w:t xml:space="preserve"> fold changes of RNA Seq reads versus log</w:t>
                            </w:r>
                            <w:r w:rsidRPr="00116AC0">
                              <w:rPr>
                                <w:i w:val="0"/>
                                <w:iCs w:val="0"/>
                                <w:vertAlign w:val="subscript"/>
                              </w:rPr>
                              <w:t>2</w:t>
                            </w:r>
                            <w:r w:rsidRPr="00116AC0">
                              <w:rPr>
                                <w:i w:val="0"/>
                                <w:iCs w:val="0"/>
                              </w:rPr>
                              <w:t xml:space="preserve"> fold change of protein abundance between wild-type and </w:t>
                            </w:r>
                            <w:r w:rsidR="00116AC0">
                              <w:rPr>
                                <w:rFonts w:ascii="Calibri Light" w:hAnsi="Calibri Light" w:cs="Calibri Light"/>
                                <w:i w:val="0"/>
                                <w:iCs w:val="0"/>
                              </w:rPr>
                              <w:t>Δ</w:t>
                            </w:r>
                            <w:r w:rsidRPr="00116AC0">
                              <w:t>rpsU2</w:t>
                            </w:r>
                            <w:r w:rsidRPr="00116AC0">
                              <w:rPr>
                                <w:i w:val="0"/>
                                <w:iCs w:val="0"/>
                              </w:rPr>
                              <w:t xml:space="preserve"> cells.</w:t>
                            </w:r>
                            <w:r w:rsidR="00116AC0">
                              <w:rPr>
                                <w:i w:val="0"/>
                                <w:iCs w:val="0"/>
                              </w:rPr>
                              <w:t xml:space="preserve"> </w:t>
                            </w:r>
                            <w:r w:rsidR="00116AC0" w:rsidRPr="00116AC0">
                              <w:rPr>
                                <w:i w:val="0"/>
                                <w:iCs w:val="0"/>
                              </w:rPr>
                              <w:t>(</w:t>
                            </w:r>
                            <w:proofErr w:type="spellStart"/>
                            <w:r w:rsidR="00116AC0" w:rsidRPr="00116AC0">
                              <w:rPr>
                                <w:i w:val="0"/>
                                <w:iCs w:val="0"/>
                              </w:rPr>
                              <w:t>Trautmann</w:t>
                            </w:r>
                            <w:proofErr w:type="spellEnd"/>
                            <w:r w:rsidR="00116AC0" w:rsidRPr="00116AC0">
                              <w:rPr>
                                <w:i w:val="0"/>
                                <w:iCs w:val="0"/>
                              </w:rPr>
                              <w:t xml:space="preserve"> and Hannah)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A7DFE8" id="Text Box 18" o:spid="_x0000_s1027" type="#_x0000_t202" style="position:absolute;left:0;text-align:left;margin-left:362.5pt;margin-top:220.4pt;width:129.35pt;height:.0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" stroked="f">
                <v:textbox style="mso-fit-shape-to-text:t" inset="0,0,0,0">
                  <w:txbxContent>
                    <w:p w14:paraId="0E106BDA" w14:textId="3994BEC4" w:rsidR="0033373C" w:rsidRPr="00116AC0" w:rsidRDefault="0033373C" w:rsidP="0033373C">
                      <w:pPr>
                        <w:pStyle w:val="Caption"/>
                        <w:rPr>
                          <w:rFonts w:ascii="Helvetica" w:hAnsi="Helvetica"/>
                          <w:i w:val="0"/>
                          <w:iCs w:val="0"/>
                          <w:sz w:val="24"/>
                          <w:szCs w:val="24"/>
                        </w:rPr>
                      </w:pPr>
                      <w:r w:rsidRPr="00116AC0">
                        <w:rPr>
                          <w:i w:val="0"/>
                          <w:iCs w:val="0"/>
                        </w:rPr>
                        <w:t xml:space="preserve">Figure </w:t>
                      </w:r>
                      <w:r w:rsidRPr="00116AC0">
                        <w:rPr>
                          <w:i w:val="0"/>
                          <w:iCs w:val="0"/>
                        </w:rPr>
                        <w:fldChar w:fldCharType="begin"/>
                      </w:r>
                      <w:r w:rsidRPr="00116AC0">
                        <w:rPr>
                          <w:i w:val="0"/>
                          <w:iCs w:val="0"/>
                        </w:rPr>
                        <w:instrText xml:space="preserve"> SEQ Figure \* ARABIC </w:instrText>
                      </w:r>
                      <w:r w:rsidRPr="00116AC0">
                        <w:rPr>
                          <w:i w:val="0"/>
                          <w:iCs w:val="0"/>
                        </w:rPr>
                        <w:fldChar w:fldCharType="separate"/>
                      </w:r>
                      <w:r w:rsidR="000B45B8">
                        <w:rPr>
                          <w:i w:val="0"/>
                          <w:iCs w:val="0"/>
                          <w:noProof/>
                        </w:rPr>
                        <w:t>1</w:t>
                      </w:r>
                      <w:r w:rsidRPr="00116AC0">
                        <w:rPr>
                          <w:i w:val="0"/>
                          <w:iCs w:val="0"/>
                          <w:noProof/>
                        </w:rPr>
                        <w:fldChar w:fldCharType="end"/>
                      </w:r>
                      <w:r w:rsidRPr="00116AC0">
                        <w:rPr>
                          <w:i w:val="0"/>
                          <w:iCs w:val="0"/>
                        </w:rPr>
                        <w:t>: log</w:t>
                      </w:r>
                      <w:r w:rsidRPr="00116AC0">
                        <w:rPr>
                          <w:i w:val="0"/>
                          <w:iCs w:val="0"/>
                          <w:vertAlign w:val="subscript"/>
                        </w:rPr>
                        <w:t>2</w:t>
                      </w:r>
                      <w:r w:rsidRPr="00116AC0">
                        <w:rPr>
                          <w:i w:val="0"/>
                          <w:iCs w:val="0"/>
                        </w:rPr>
                        <w:t xml:space="preserve"> fold changes of RNA Seq reads versus log</w:t>
                      </w:r>
                      <w:r w:rsidRPr="00116AC0">
                        <w:rPr>
                          <w:i w:val="0"/>
                          <w:iCs w:val="0"/>
                          <w:vertAlign w:val="subscript"/>
                        </w:rPr>
                        <w:t>2</w:t>
                      </w:r>
                      <w:r w:rsidRPr="00116AC0">
                        <w:rPr>
                          <w:i w:val="0"/>
                          <w:iCs w:val="0"/>
                        </w:rPr>
                        <w:t xml:space="preserve"> fold change of protein abundance between wild-type and </w:t>
                      </w:r>
                      <w:r w:rsidR="00116AC0">
                        <w:rPr>
                          <w:rFonts w:ascii="Calibri Light" w:hAnsi="Calibri Light" w:cs="Calibri Light"/>
                          <w:i w:val="0"/>
                          <w:iCs w:val="0"/>
                        </w:rPr>
                        <w:t>Δ</w:t>
                      </w:r>
                      <w:r w:rsidRPr="00116AC0">
                        <w:t>rpsU2</w:t>
                      </w:r>
                      <w:r w:rsidRPr="00116AC0">
                        <w:rPr>
                          <w:i w:val="0"/>
                          <w:iCs w:val="0"/>
                        </w:rPr>
                        <w:t xml:space="preserve"> cells.</w:t>
                      </w:r>
                      <w:r w:rsidR="00116AC0">
                        <w:rPr>
                          <w:i w:val="0"/>
                          <w:iCs w:val="0"/>
                        </w:rPr>
                        <w:t xml:space="preserve"> </w:t>
                      </w:r>
                      <w:r w:rsidR="00116AC0" w:rsidRPr="00116AC0">
                        <w:rPr>
                          <w:i w:val="0"/>
                          <w:iCs w:val="0"/>
                        </w:rPr>
                        <w:t>(</w:t>
                      </w:r>
                      <w:proofErr w:type="spellStart"/>
                      <w:r w:rsidR="00116AC0" w:rsidRPr="00116AC0">
                        <w:rPr>
                          <w:i w:val="0"/>
                          <w:iCs w:val="0"/>
                        </w:rPr>
                        <w:t>Trautmann</w:t>
                      </w:r>
                      <w:proofErr w:type="spellEnd"/>
                      <w:r w:rsidR="00116AC0" w:rsidRPr="00116AC0">
                        <w:rPr>
                          <w:i w:val="0"/>
                          <w:iCs w:val="0"/>
                        </w:rPr>
                        <w:t xml:space="preserve"> and Hannah)</w:t>
                      </w:r>
                    </w:p>
                  </w:txbxContent>
                </v:textbox>
                <w10:wrap type="tight"/>
              </v:shape>
            </w:pict>
          </mc:Fallback>
        </mc:AlternateContent>
      </w:r>
      <w:r w:rsidR="0089373C">
        <w:rPr>
          <w:rFonts w:ascii="Helvetica" w:hAnsi="Helvetica"/>
          <w:sz w:val="24"/>
          <w:szCs w:val="24"/>
        </w:rPr>
        <w:t xml:space="preserve">To approach this question of ribosomal heterogeneity and the possibility of bS21 leading to a regulatory affect of ribosomes, one step that was taken was to examine proteomics and RNA Seq data between wild-type </w:t>
      </w:r>
      <w:r w:rsidR="0089373C">
        <w:rPr>
          <w:rFonts w:ascii="Helvetica" w:hAnsi="Helvetica"/>
          <w:i/>
          <w:iCs/>
          <w:sz w:val="24"/>
          <w:szCs w:val="24"/>
        </w:rPr>
        <w:t xml:space="preserve">F. </w:t>
      </w:r>
      <w:proofErr w:type="spellStart"/>
      <w:r w:rsidR="0089373C">
        <w:rPr>
          <w:rFonts w:ascii="Helvetica" w:hAnsi="Helvetica"/>
          <w:i/>
          <w:iCs/>
          <w:sz w:val="24"/>
          <w:szCs w:val="24"/>
        </w:rPr>
        <w:t>tularensis</w:t>
      </w:r>
      <w:proofErr w:type="spellEnd"/>
      <w:r w:rsidR="0089373C">
        <w:rPr>
          <w:rFonts w:ascii="Helvetica" w:hAnsi="Helvetica"/>
          <w:sz w:val="24"/>
          <w:szCs w:val="24"/>
        </w:rPr>
        <w:t xml:space="preserve"> versus cells lacking bS21-2. Pictured to the right in Figure x, the log fold change of protein abundance is shown on the y-axis, ver</w:t>
      </w:r>
      <w:r w:rsidR="007E4F2A">
        <w:rPr>
          <w:rFonts w:ascii="Helvetica" w:hAnsi="Helvetica"/>
          <w:sz w:val="24"/>
          <w:szCs w:val="24"/>
        </w:rPr>
        <w:t>s</w:t>
      </w:r>
      <w:r w:rsidR="0089373C">
        <w:rPr>
          <w:rFonts w:ascii="Helvetica" w:hAnsi="Helvetica"/>
          <w:sz w:val="24"/>
          <w:szCs w:val="24"/>
        </w:rPr>
        <w:t>us the log fold change of transcript abundance along the x-axis of individual genes pictured as individual data points. bS21</w:t>
      </w:r>
      <w:r w:rsidR="007E4F2A">
        <w:rPr>
          <w:rFonts w:ascii="Helvetica" w:hAnsi="Helvetica"/>
          <w:sz w:val="24"/>
          <w:szCs w:val="24"/>
        </w:rPr>
        <w:t>-</w:t>
      </w:r>
      <w:r w:rsidR="0089373C">
        <w:rPr>
          <w:rFonts w:ascii="Helvetica" w:hAnsi="Helvetica"/>
          <w:sz w:val="24"/>
          <w:szCs w:val="24"/>
        </w:rPr>
        <w:t xml:space="preserve">2 seems to </w:t>
      </w:r>
      <w:proofErr w:type="gramStart"/>
      <w:r w:rsidR="0089373C">
        <w:rPr>
          <w:rFonts w:ascii="Helvetica" w:hAnsi="Helvetica"/>
          <w:sz w:val="24"/>
          <w:szCs w:val="24"/>
        </w:rPr>
        <w:t>have an effect on</w:t>
      </w:r>
      <w:proofErr w:type="gramEnd"/>
      <w:r w:rsidR="0089373C">
        <w:rPr>
          <w:rFonts w:ascii="Helvetica" w:hAnsi="Helvetica"/>
          <w:sz w:val="24"/>
          <w:szCs w:val="24"/>
        </w:rPr>
        <w:t xml:space="preserve"> a number of genes in respect to their protein </w:t>
      </w:r>
      <w:r w:rsidR="007E4F2A">
        <w:rPr>
          <w:rFonts w:ascii="Helvetica" w:hAnsi="Helvetica"/>
          <w:sz w:val="24"/>
          <w:szCs w:val="24"/>
        </w:rPr>
        <w:t>abundance, regulating</w:t>
      </w:r>
      <w:r w:rsidR="0089373C">
        <w:rPr>
          <w:rFonts w:ascii="Helvetica" w:hAnsi="Helvetica"/>
          <w:sz w:val="24"/>
          <w:szCs w:val="24"/>
        </w:rPr>
        <w:t xml:space="preserve"> a number of the FPI genes</w:t>
      </w:r>
      <w:r w:rsidR="007E4F2A">
        <w:rPr>
          <w:rFonts w:ascii="Helvetica" w:hAnsi="Helvetica"/>
          <w:sz w:val="24"/>
          <w:szCs w:val="24"/>
        </w:rPr>
        <w:t>, which has been previously expanded upon in previous research</w:t>
      </w:r>
      <w:r w:rsidR="00116AC0">
        <w:rPr>
          <w:rFonts w:ascii="Helvetica" w:hAnsi="Helvetica"/>
          <w:sz w:val="24"/>
          <w:szCs w:val="24"/>
        </w:rPr>
        <w:t xml:space="preserve"> (</w:t>
      </w:r>
      <w:proofErr w:type="spellStart"/>
      <w:r w:rsidR="007E4F2A">
        <w:rPr>
          <w:rFonts w:ascii="Helvetica" w:hAnsi="Helvetica"/>
          <w:sz w:val="24"/>
          <w:szCs w:val="24"/>
        </w:rPr>
        <w:t>Trautmann</w:t>
      </w:r>
      <w:proofErr w:type="spellEnd"/>
      <w:r w:rsidR="007E4F2A">
        <w:rPr>
          <w:rFonts w:ascii="Helvetica" w:hAnsi="Helvetica"/>
          <w:sz w:val="24"/>
          <w:szCs w:val="24"/>
        </w:rPr>
        <w:t xml:space="preserve"> and Ramsey</w:t>
      </w:r>
      <w:r w:rsidR="00116AC0">
        <w:rPr>
          <w:rFonts w:ascii="Helvetica" w:hAnsi="Helvetica"/>
          <w:sz w:val="24"/>
          <w:szCs w:val="24"/>
        </w:rPr>
        <w:t xml:space="preserve">). </w:t>
      </w:r>
      <w:r w:rsidR="007E4F2A">
        <w:rPr>
          <w:rFonts w:ascii="Helvetica" w:hAnsi="Helvetica"/>
          <w:sz w:val="24"/>
          <w:szCs w:val="24"/>
        </w:rPr>
        <w:t xml:space="preserve">This data, however, also revealed another point of interest, the gene with the </w:t>
      </w:r>
      <w:r w:rsidR="00116AC0">
        <w:rPr>
          <w:rFonts w:ascii="Helvetica" w:hAnsi="Helvetica"/>
          <w:sz w:val="24"/>
          <w:szCs w:val="24"/>
        </w:rPr>
        <w:t>largest</w:t>
      </w:r>
      <w:r w:rsidR="007E4F2A">
        <w:rPr>
          <w:rFonts w:ascii="Helvetica" w:hAnsi="Helvetica"/>
          <w:sz w:val="24"/>
          <w:szCs w:val="24"/>
        </w:rPr>
        <w:t xml:space="preserve"> change in </w:t>
      </w:r>
      <w:r w:rsidR="00EC0896">
        <w:rPr>
          <w:rFonts w:ascii="Helvetica" w:hAnsi="Helvetica"/>
          <w:sz w:val="24"/>
          <w:szCs w:val="24"/>
        </w:rPr>
        <w:t xml:space="preserve">transcript abundance when bS21-2 is removed from the cell, </w:t>
      </w:r>
      <w:proofErr w:type="spellStart"/>
      <w:r w:rsidR="00EC0896">
        <w:rPr>
          <w:rFonts w:ascii="Helvetica" w:hAnsi="Helvetica"/>
          <w:i/>
          <w:iCs/>
          <w:sz w:val="24"/>
          <w:szCs w:val="24"/>
        </w:rPr>
        <w:t>yqeY</w:t>
      </w:r>
      <w:proofErr w:type="spellEnd"/>
      <w:r w:rsidR="00EC0896">
        <w:rPr>
          <w:rFonts w:ascii="Helvetica" w:hAnsi="Helvetica"/>
          <w:sz w:val="24"/>
          <w:szCs w:val="24"/>
        </w:rPr>
        <w:t>, which has a significant change in transcript, but not protein abundance</w:t>
      </w:r>
      <w:r w:rsidR="00116AC0">
        <w:rPr>
          <w:rFonts w:ascii="Helvetica" w:hAnsi="Helvetica"/>
          <w:sz w:val="24"/>
          <w:szCs w:val="24"/>
        </w:rPr>
        <w:t>, as opposed to the trends otherwise seen</w:t>
      </w:r>
      <w:r w:rsidR="00EC0896">
        <w:rPr>
          <w:rFonts w:ascii="Helvetica" w:hAnsi="Helvetica"/>
          <w:sz w:val="24"/>
          <w:szCs w:val="24"/>
        </w:rPr>
        <w:t xml:space="preserve">. </w:t>
      </w:r>
      <w:proofErr w:type="spellStart"/>
      <w:r w:rsidR="00BF3B36">
        <w:rPr>
          <w:rFonts w:ascii="Helvetica" w:hAnsi="Helvetica"/>
          <w:i/>
          <w:iCs/>
          <w:sz w:val="24"/>
          <w:szCs w:val="24"/>
        </w:rPr>
        <w:t>yqeY</w:t>
      </w:r>
      <w:proofErr w:type="spellEnd"/>
      <w:r w:rsidR="00BF3B36">
        <w:rPr>
          <w:rFonts w:ascii="Helvetica" w:hAnsi="Helvetica"/>
          <w:i/>
          <w:iCs/>
          <w:sz w:val="24"/>
          <w:szCs w:val="24"/>
        </w:rPr>
        <w:t xml:space="preserve"> </w:t>
      </w:r>
      <w:r w:rsidR="00BF3B36">
        <w:rPr>
          <w:rFonts w:ascii="Helvetica" w:hAnsi="Helvetica"/>
          <w:sz w:val="24"/>
          <w:szCs w:val="24"/>
        </w:rPr>
        <w:t xml:space="preserve">is the gene which produces a protein that </w:t>
      </w:r>
      <w:r w:rsidR="00116AC0">
        <w:rPr>
          <w:rFonts w:ascii="Helvetica" w:hAnsi="Helvetica"/>
          <w:sz w:val="24"/>
          <w:szCs w:val="24"/>
        </w:rPr>
        <w:t xml:space="preserve">potentially </w:t>
      </w:r>
      <w:r w:rsidR="00BF3B36">
        <w:rPr>
          <w:rFonts w:ascii="Helvetica" w:hAnsi="Helvetica"/>
          <w:sz w:val="24"/>
          <w:szCs w:val="24"/>
        </w:rPr>
        <w:t>aids in the correct charging of amino acids to tRNAs (</w:t>
      </w:r>
      <w:proofErr w:type="spellStart"/>
      <w:r w:rsidR="00BF3B36">
        <w:rPr>
          <w:rFonts w:ascii="Helvetica" w:hAnsi="Helvetica"/>
          <w:sz w:val="24"/>
          <w:szCs w:val="24"/>
        </w:rPr>
        <w:t>deniziak</w:t>
      </w:r>
      <w:proofErr w:type="spellEnd"/>
      <w:r w:rsidR="00BF3B36">
        <w:rPr>
          <w:rFonts w:ascii="Helvetica" w:hAnsi="Helvetica"/>
          <w:sz w:val="24"/>
          <w:szCs w:val="24"/>
        </w:rPr>
        <w:t xml:space="preserve">). Incidentally, this gene is encoded immediately </w:t>
      </w:r>
      <w:r w:rsidR="0055011F">
        <w:rPr>
          <w:rFonts w:ascii="Helvetica" w:hAnsi="Helvetica"/>
          <w:sz w:val="24"/>
          <w:szCs w:val="24"/>
        </w:rPr>
        <w:t xml:space="preserve">downstream of the </w:t>
      </w:r>
      <w:r w:rsidR="0055011F">
        <w:rPr>
          <w:rFonts w:ascii="Helvetica" w:hAnsi="Helvetica"/>
          <w:i/>
          <w:iCs/>
          <w:sz w:val="24"/>
          <w:szCs w:val="24"/>
        </w:rPr>
        <w:t>rpsU2</w:t>
      </w:r>
      <w:r w:rsidR="0055011F">
        <w:rPr>
          <w:rFonts w:ascii="Helvetica" w:hAnsi="Helvetica"/>
          <w:sz w:val="24"/>
          <w:szCs w:val="24"/>
        </w:rPr>
        <w:t xml:space="preserve"> gene, on the same operon along with </w:t>
      </w:r>
      <w:proofErr w:type="spellStart"/>
      <w:r w:rsidR="0055011F">
        <w:rPr>
          <w:rFonts w:ascii="Helvetica" w:hAnsi="Helvetica"/>
          <w:i/>
          <w:iCs/>
          <w:sz w:val="24"/>
          <w:szCs w:val="24"/>
        </w:rPr>
        <w:t>dnaG</w:t>
      </w:r>
      <w:proofErr w:type="spellEnd"/>
      <w:r w:rsidR="0055011F">
        <w:rPr>
          <w:rFonts w:ascii="Helvetica" w:hAnsi="Helvetica"/>
          <w:i/>
          <w:iCs/>
          <w:sz w:val="24"/>
          <w:szCs w:val="24"/>
        </w:rPr>
        <w:t xml:space="preserve"> </w:t>
      </w:r>
      <w:r w:rsidR="0055011F">
        <w:rPr>
          <w:rFonts w:ascii="Helvetica" w:hAnsi="Helvetica"/>
          <w:sz w:val="24"/>
          <w:szCs w:val="24"/>
        </w:rPr>
        <w:t xml:space="preserve">and </w:t>
      </w:r>
      <w:proofErr w:type="spellStart"/>
      <w:r w:rsidR="0055011F">
        <w:rPr>
          <w:rFonts w:ascii="Helvetica" w:hAnsi="Helvetica"/>
          <w:i/>
          <w:iCs/>
          <w:sz w:val="24"/>
          <w:szCs w:val="24"/>
        </w:rPr>
        <w:t>rpoD</w:t>
      </w:r>
      <w:proofErr w:type="spellEnd"/>
      <w:r w:rsidR="0055011F">
        <w:rPr>
          <w:rFonts w:ascii="Helvetica" w:hAnsi="Helvetica"/>
          <w:sz w:val="24"/>
          <w:szCs w:val="24"/>
        </w:rPr>
        <w:t xml:space="preserve">, as pictured below. </w:t>
      </w:r>
    </w:p>
    <w:p w14:paraId="04C43DBE" w14:textId="77777777" w:rsidR="00224618" w:rsidRDefault="00224618" w:rsidP="00224618">
      <w:pPr>
        <w:keepNext/>
        <w:spacing w:after="0"/>
        <w:jc w:val="both"/>
      </w:pPr>
      <w:r>
        <w:rPr>
          <w:rFonts w:ascii="Helvetica" w:hAnsi="Helvetica"/>
          <w:noProof/>
          <w:sz w:val="24"/>
          <w:szCs w:val="24"/>
        </w:rPr>
        <w:drawing>
          <wp:inline distT="0" distB="0" distL="0" distR="0" wp14:anchorId="6A146C42" wp14:editId="2C8A0761">
            <wp:extent cx="5593080" cy="794987"/>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1095" cy="798969"/>
                    </a:xfrm>
                    <a:prstGeom prst="rect">
                      <a:avLst/>
                    </a:prstGeom>
                    <a:noFill/>
                  </pic:spPr>
                </pic:pic>
              </a:graphicData>
            </a:graphic>
          </wp:inline>
        </w:drawing>
      </w:r>
    </w:p>
    <w:p w14:paraId="1B50DD2F" w14:textId="2C7AE23A" w:rsidR="00224618" w:rsidRDefault="00224618" w:rsidP="00224618">
      <w:pPr>
        <w:pStyle w:val="Caption"/>
        <w:jc w:val="both"/>
        <w:rPr>
          <w:rFonts w:ascii="Helvetica" w:hAnsi="Helvetica"/>
          <w:sz w:val="24"/>
          <w:szCs w:val="24"/>
        </w:rPr>
      </w:pPr>
      <w:r w:rsidRPr="00116AC0">
        <w:rPr>
          <w:i w:val="0"/>
          <w:iCs w:val="0"/>
        </w:rPr>
        <w:t xml:space="preserve">Figure </w:t>
      </w:r>
      <w:r w:rsidRPr="00116AC0">
        <w:rPr>
          <w:i w:val="0"/>
          <w:iCs w:val="0"/>
        </w:rPr>
        <w:fldChar w:fldCharType="begin"/>
      </w:r>
      <w:r w:rsidRPr="00116AC0">
        <w:rPr>
          <w:i w:val="0"/>
          <w:iCs w:val="0"/>
        </w:rPr>
        <w:instrText xml:space="preserve"> SEQ Figure \* ARABIC </w:instrText>
      </w:r>
      <w:r w:rsidRPr="00116AC0">
        <w:rPr>
          <w:i w:val="0"/>
          <w:iCs w:val="0"/>
        </w:rPr>
        <w:fldChar w:fldCharType="separate"/>
      </w:r>
      <w:r w:rsidR="000B45B8">
        <w:rPr>
          <w:i w:val="0"/>
          <w:iCs w:val="0"/>
          <w:noProof/>
        </w:rPr>
        <w:t>2</w:t>
      </w:r>
      <w:r w:rsidRPr="00116AC0">
        <w:rPr>
          <w:i w:val="0"/>
          <w:iCs w:val="0"/>
          <w:noProof/>
        </w:rPr>
        <w:fldChar w:fldCharType="end"/>
      </w:r>
      <w:r w:rsidRPr="00116AC0">
        <w:rPr>
          <w:i w:val="0"/>
          <w:iCs w:val="0"/>
        </w:rPr>
        <w:t>:</w:t>
      </w:r>
      <w:r>
        <w:t xml:space="preserve"> </w:t>
      </w:r>
      <w:r w:rsidRPr="00A66D19">
        <w:rPr>
          <w:i w:val="0"/>
          <w:iCs w:val="0"/>
        </w:rPr>
        <w:t>A depiction of the</w:t>
      </w:r>
      <w:r>
        <w:t xml:space="preserve"> rpsU2 </w:t>
      </w:r>
      <w:r w:rsidRPr="00A66D19">
        <w:rPr>
          <w:i w:val="0"/>
          <w:iCs w:val="0"/>
        </w:rPr>
        <w:t>operon</w:t>
      </w:r>
      <w:r>
        <w:rPr>
          <w:i w:val="0"/>
          <w:iCs w:val="0"/>
        </w:rPr>
        <w:t xml:space="preserve">, containing the </w:t>
      </w:r>
      <w:r>
        <w:t xml:space="preserve">rpsU2 </w:t>
      </w:r>
      <w:r w:rsidR="00116AC0">
        <w:rPr>
          <w:i w:val="0"/>
          <w:iCs w:val="0"/>
        </w:rPr>
        <w:t>promoter</w:t>
      </w:r>
      <w:r>
        <w:rPr>
          <w:i w:val="0"/>
          <w:iCs w:val="0"/>
        </w:rPr>
        <w:t xml:space="preserve"> and </w:t>
      </w:r>
      <w:r>
        <w:t>rpsU2</w:t>
      </w:r>
      <w:r>
        <w:rPr>
          <w:i w:val="0"/>
          <w:iCs w:val="0"/>
        </w:rPr>
        <w:t xml:space="preserve">, </w:t>
      </w:r>
      <w:proofErr w:type="spellStart"/>
      <w:r>
        <w:t>yqeY</w:t>
      </w:r>
      <w:proofErr w:type="spellEnd"/>
      <w:r>
        <w:rPr>
          <w:i w:val="0"/>
          <w:iCs w:val="0"/>
        </w:rPr>
        <w:t xml:space="preserve">, </w:t>
      </w:r>
      <w:proofErr w:type="spellStart"/>
      <w:r>
        <w:t>dnaG</w:t>
      </w:r>
      <w:proofErr w:type="spellEnd"/>
      <w:r>
        <w:rPr>
          <w:i w:val="0"/>
          <w:iCs w:val="0"/>
        </w:rPr>
        <w:t xml:space="preserve">, and </w:t>
      </w:r>
      <w:proofErr w:type="spellStart"/>
      <w:r>
        <w:t>rpoD</w:t>
      </w:r>
      <w:proofErr w:type="spellEnd"/>
      <w:r>
        <w:rPr>
          <w:i w:val="0"/>
          <w:iCs w:val="0"/>
        </w:rPr>
        <w:t xml:space="preserve"> genes.</w:t>
      </w:r>
    </w:p>
    <w:p w14:paraId="1AEF6F72" w14:textId="3A429725" w:rsidR="00091C90" w:rsidRDefault="0055011F" w:rsidP="000B45B8">
      <w:pPr>
        <w:keepNext/>
        <w:spacing w:before="120" w:after="120"/>
        <w:jc w:val="both"/>
        <w:rPr>
          <w:rFonts w:ascii="Helvetica" w:hAnsi="Helvetica"/>
          <w:sz w:val="24"/>
          <w:szCs w:val="24"/>
        </w:rPr>
      </w:pPr>
      <w:proofErr w:type="gramStart"/>
      <w:r>
        <w:rPr>
          <w:rFonts w:ascii="Helvetica" w:hAnsi="Helvetica"/>
          <w:sz w:val="24"/>
          <w:szCs w:val="24"/>
        </w:rPr>
        <w:t>With this in mind, the</w:t>
      </w:r>
      <w:proofErr w:type="gramEnd"/>
      <w:r>
        <w:rPr>
          <w:rFonts w:ascii="Helvetica" w:hAnsi="Helvetica"/>
          <w:sz w:val="24"/>
          <w:szCs w:val="24"/>
        </w:rPr>
        <w:t xml:space="preserve"> RNA Seq data was further analyzed with respect to the </w:t>
      </w:r>
      <w:r>
        <w:rPr>
          <w:rFonts w:ascii="Helvetica" w:hAnsi="Helvetica"/>
          <w:i/>
          <w:iCs/>
          <w:sz w:val="24"/>
          <w:szCs w:val="24"/>
        </w:rPr>
        <w:t>rpsU2</w:t>
      </w:r>
      <w:r>
        <w:rPr>
          <w:rFonts w:ascii="Helvetica" w:hAnsi="Helvetica"/>
          <w:sz w:val="24"/>
          <w:szCs w:val="24"/>
        </w:rPr>
        <w:t xml:space="preserve"> operon</w:t>
      </w:r>
      <w:r w:rsidR="00116AC0">
        <w:rPr>
          <w:rFonts w:ascii="Helvetica" w:hAnsi="Helvetica"/>
          <w:sz w:val="24"/>
          <w:szCs w:val="24"/>
        </w:rPr>
        <w:t xml:space="preserve"> itself</w:t>
      </w:r>
      <w:r>
        <w:rPr>
          <w:rFonts w:ascii="Helvetica" w:hAnsi="Helvetica"/>
          <w:sz w:val="24"/>
          <w:szCs w:val="24"/>
        </w:rPr>
        <w:t xml:space="preserve">. This resulted in the following analyses, depicting </w:t>
      </w:r>
      <w:r w:rsidR="00116AC0">
        <w:rPr>
          <w:rFonts w:ascii="Helvetica" w:hAnsi="Helvetica"/>
          <w:sz w:val="24"/>
          <w:szCs w:val="24"/>
        </w:rPr>
        <w:t xml:space="preserve">normalized transcript reads along the operon of </w:t>
      </w:r>
      <w:r w:rsidR="008E65E9">
        <w:rPr>
          <w:rFonts w:ascii="Helvetica" w:hAnsi="Helvetica"/>
          <w:sz w:val="24"/>
          <w:szCs w:val="24"/>
        </w:rPr>
        <w:t xml:space="preserve">LVS with a pF plasmid, cells lacking bS21-2, cells lacking bS21-2 with the </w:t>
      </w:r>
      <w:r w:rsidR="008E65E9">
        <w:rPr>
          <w:rFonts w:ascii="Helvetica" w:hAnsi="Helvetica"/>
          <w:i/>
          <w:iCs/>
          <w:sz w:val="24"/>
          <w:szCs w:val="24"/>
        </w:rPr>
        <w:t>rpsU2</w:t>
      </w:r>
      <w:r w:rsidR="008E65E9">
        <w:rPr>
          <w:rFonts w:ascii="Helvetica" w:hAnsi="Helvetica"/>
          <w:sz w:val="24"/>
          <w:szCs w:val="24"/>
        </w:rPr>
        <w:t xml:space="preserve"> gene ectopically expressed, and the same for both </w:t>
      </w:r>
      <w:r w:rsidR="008E65E9">
        <w:rPr>
          <w:rFonts w:ascii="Helvetica" w:hAnsi="Helvetica"/>
          <w:i/>
          <w:iCs/>
          <w:sz w:val="24"/>
          <w:szCs w:val="24"/>
        </w:rPr>
        <w:t xml:space="preserve">rpsU1 </w:t>
      </w:r>
      <w:r w:rsidR="008E65E9">
        <w:rPr>
          <w:rFonts w:ascii="Helvetica" w:hAnsi="Helvetica"/>
          <w:sz w:val="24"/>
          <w:szCs w:val="24"/>
        </w:rPr>
        <w:t xml:space="preserve">and </w:t>
      </w:r>
      <w:r w:rsidR="008E65E9">
        <w:rPr>
          <w:rFonts w:ascii="Helvetica" w:hAnsi="Helvetica"/>
          <w:i/>
          <w:iCs/>
          <w:sz w:val="24"/>
          <w:szCs w:val="24"/>
        </w:rPr>
        <w:t>rpsU3</w:t>
      </w:r>
      <w:r w:rsidR="008E65E9">
        <w:rPr>
          <w:rFonts w:ascii="Helvetica" w:hAnsi="Helvetica"/>
          <w:sz w:val="24"/>
          <w:szCs w:val="24"/>
        </w:rPr>
        <w:t>,</w:t>
      </w:r>
      <w:r w:rsidR="000B45B8">
        <w:rPr>
          <w:rFonts w:ascii="Helvetica" w:hAnsi="Helvetica"/>
          <w:sz w:val="24"/>
          <w:szCs w:val="24"/>
        </w:rPr>
        <w:t xml:space="preserve"> </w:t>
      </w:r>
      <w:r w:rsidR="008E65E9">
        <w:rPr>
          <w:rFonts w:ascii="Helvetica" w:hAnsi="Helvetica"/>
          <w:sz w:val="24"/>
          <w:szCs w:val="24"/>
        </w:rPr>
        <w:t>separately. In wild-type cells, some level of transcript is present, however, the interesting</w:t>
      </w:r>
      <w:r w:rsidR="000B45B8">
        <w:rPr>
          <w:rFonts w:ascii="Helvetica" w:hAnsi="Helvetica"/>
          <w:sz w:val="24"/>
          <w:szCs w:val="24"/>
        </w:rPr>
        <w:t xml:space="preserve"> </w:t>
      </w:r>
      <w:r w:rsidR="00116AC0">
        <w:rPr>
          <w:rFonts w:ascii="Helvetica" w:hAnsi="Helvetica"/>
          <w:sz w:val="24"/>
          <w:szCs w:val="24"/>
        </w:rPr>
        <w:t xml:space="preserve">extrapolation comes in the </w:t>
      </w:r>
      <w:r w:rsidR="008E65E9">
        <w:rPr>
          <w:rFonts w:ascii="Helvetica" w:hAnsi="Helvetica"/>
          <w:sz w:val="24"/>
          <w:szCs w:val="24"/>
        </w:rPr>
        <w:t xml:space="preserve">comparison </w:t>
      </w:r>
      <w:r w:rsidR="00116AC0">
        <w:rPr>
          <w:rFonts w:ascii="Helvetica" w:hAnsi="Helvetica"/>
          <w:sz w:val="24"/>
          <w:szCs w:val="24"/>
        </w:rPr>
        <w:t>to</w:t>
      </w:r>
      <w:r w:rsidR="008E65E9">
        <w:rPr>
          <w:rFonts w:ascii="Helvetica" w:hAnsi="Helvetica"/>
          <w:sz w:val="24"/>
          <w:szCs w:val="24"/>
        </w:rPr>
        <w:t xml:space="preserve"> the </w:t>
      </w:r>
      <w:r w:rsidR="008E65E9">
        <w:rPr>
          <w:rFonts w:ascii="Calibri Light" w:hAnsi="Calibri Light" w:cs="Calibri Light"/>
          <w:sz w:val="24"/>
          <w:szCs w:val="24"/>
        </w:rPr>
        <w:t>Δ</w:t>
      </w:r>
      <w:r w:rsidR="008E65E9">
        <w:rPr>
          <w:rFonts w:ascii="Helvetica" w:hAnsi="Helvetica"/>
          <w:i/>
          <w:iCs/>
          <w:sz w:val="24"/>
          <w:szCs w:val="24"/>
        </w:rPr>
        <w:t>rpsU2</w:t>
      </w:r>
      <w:r w:rsidR="008E65E9">
        <w:rPr>
          <w:rFonts w:ascii="Helvetica" w:hAnsi="Helvetica"/>
          <w:sz w:val="24"/>
          <w:szCs w:val="24"/>
        </w:rPr>
        <w:t xml:space="preserve"> cells. Clearly there is a</w:t>
      </w:r>
      <w:r w:rsidR="00116AC0">
        <w:rPr>
          <w:rFonts w:ascii="Helvetica" w:hAnsi="Helvetica"/>
          <w:sz w:val="24"/>
          <w:szCs w:val="24"/>
        </w:rPr>
        <w:t xml:space="preserve"> very</w:t>
      </w:r>
      <w:r w:rsidR="008E65E9">
        <w:rPr>
          <w:rFonts w:ascii="Helvetica" w:hAnsi="Helvetica"/>
          <w:sz w:val="24"/>
          <w:szCs w:val="24"/>
        </w:rPr>
        <w:t xml:space="preserve"> substantial increase in the transcript abundance of this operon without bS21-2 present. T</w:t>
      </w:r>
      <w:r w:rsidR="00224618">
        <w:rPr>
          <w:rFonts w:ascii="Helvetica" w:hAnsi="Helvetica"/>
          <w:sz w:val="24"/>
          <w:szCs w:val="24"/>
        </w:rPr>
        <w:t xml:space="preserve">his already lends itself to the idea that </w:t>
      </w:r>
      <w:r w:rsidR="00224618">
        <w:rPr>
          <w:rFonts w:ascii="Helvetica" w:hAnsi="Helvetica"/>
          <w:i/>
          <w:iCs/>
          <w:sz w:val="24"/>
          <w:szCs w:val="24"/>
        </w:rPr>
        <w:t xml:space="preserve">rpsU2 </w:t>
      </w:r>
      <w:r w:rsidR="00224618">
        <w:rPr>
          <w:rFonts w:ascii="Helvetica" w:hAnsi="Helvetica"/>
          <w:sz w:val="24"/>
          <w:szCs w:val="24"/>
        </w:rPr>
        <w:t>is negatively regulating its own operon</w:t>
      </w:r>
      <w:r w:rsidR="00116AC0">
        <w:rPr>
          <w:rFonts w:ascii="Helvetica" w:hAnsi="Helvetica"/>
          <w:sz w:val="24"/>
          <w:szCs w:val="24"/>
        </w:rPr>
        <w:t>, as its removal allows for more of its transcript to be produced</w:t>
      </w:r>
      <w:r w:rsidR="00224618">
        <w:rPr>
          <w:rFonts w:ascii="Helvetica" w:hAnsi="Helvetica"/>
          <w:sz w:val="24"/>
          <w:szCs w:val="24"/>
        </w:rPr>
        <w:t xml:space="preserve">. Additionally, when </w:t>
      </w:r>
      <w:r w:rsidR="00224618">
        <w:rPr>
          <w:rFonts w:ascii="Helvetica" w:hAnsi="Helvetica"/>
          <w:i/>
          <w:iCs/>
          <w:sz w:val="24"/>
          <w:szCs w:val="24"/>
        </w:rPr>
        <w:t>rpsU2</w:t>
      </w:r>
      <w:r w:rsidR="00224618">
        <w:rPr>
          <w:rFonts w:ascii="Helvetica" w:hAnsi="Helvetica"/>
          <w:sz w:val="24"/>
          <w:szCs w:val="24"/>
        </w:rPr>
        <w:t xml:space="preserve"> is ectopically expressed with a strong promoter, not only is the wild-type phenotype restored, but, in fact, the transcript abundance appears to be </w:t>
      </w:r>
      <w:r w:rsidR="00116AC0">
        <w:rPr>
          <w:rFonts w:ascii="Helvetica" w:hAnsi="Helvetica"/>
          <w:sz w:val="24"/>
          <w:szCs w:val="24"/>
        </w:rPr>
        <w:t xml:space="preserve">even </w:t>
      </w:r>
      <w:r w:rsidR="00224618">
        <w:rPr>
          <w:rFonts w:ascii="Helvetica" w:hAnsi="Helvetica"/>
          <w:sz w:val="24"/>
          <w:szCs w:val="24"/>
        </w:rPr>
        <w:t>somewhat less</w:t>
      </w:r>
      <w:r w:rsidR="006727DA">
        <w:rPr>
          <w:rFonts w:ascii="Helvetica" w:hAnsi="Helvetica"/>
          <w:sz w:val="24"/>
          <w:szCs w:val="24"/>
        </w:rPr>
        <w:t xml:space="preserve"> than wild-type. </w:t>
      </w:r>
      <w:r w:rsidR="00116AC0">
        <w:rPr>
          <w:rFonts w:ascii="Helvetica" w:hAnsi="Helvetica"/>
          <w:sz w:val="24"/>
          <w:szCs w:val="24"/>
        </w:rPr>
        <w:t>Furthermore</w:t>
      </w:r>
      <w:r w:rsidR="006727DA">
        <w:rPr>
          <w:rFonts w:ascii="Helvetica" w:hAnsi="Helvetica"/>
          <w:sz w:val="24"/>
          <w:szCs w:val="24"/>
        </w:rPr>
        <w:t xml:space="preserve">, </w:t>
      </w:r>
      <w:r w:rsidR="00325FAD">
        <w:rPr>
          <w:rFonts w:ascii="Helvetica" w:hAnsi="Helvetica"/>
          <w:sz w:val="24"/>
          <w:szCs w:val="24"/>
        </w:rPr>
        <w:t>given the similarities between homologs, the addition of plasmid</w:t>
      </w:r>
      <w:r w:rsidR="00116AC0">
        <w:rPr>
          <w:rFonts w:ascii="Helvetica" w:hAnsi="Helvetica"/>
          <w:sz w:val="24"/>
          <w:szCs w:val="24"/>
        </w:rPr>
        <w:t>-</w:t>
      </w:r>
      <w:r w:rsidR="00325FAD">
        <w:rPr>
          <w:rFonts w:ascii="Helvetica" w:hAnsi="Helvetica"/>
          <w:sz w:val="24"/>
          <w:szCs w:val="24"/>
        </w:rPr>
        <w:t xml:space="preserve">expressed </w:t>
      </w:r>
      <w:r w:rsidR="00325FAD">
        <w:rPr>
          <w:rFonts w:ascii="Helvetica" w:hAnsi="Helvetica"/>
          <w:i/>
          <w:iCs/>
          <w:sz w:val="24"/>
          <w:szCs w:val="24"/>
        </w:rPr>
        <w:t xml:space="preserve">rpsU1 </w:t>
      </w:r>
      <w:r w:rsidR="00325FAD">
        <w:rPr>
          <w:rFonts w:ascii="Helvetica" w:hAnsi="Helvetica"/>
          <w:sz w:val="24"/>
          <w:szCs w:val="24"/>
        </w:rPr>
        <w:t xml:space="preserve">and </w:t>
      </w:r>
      <w:r w:rsidR="00325FAD">
        <w:rPr>
          <w:rFonts w:ascii="Helvetica" w:hAnsi="Helvetica"/>
          <w:i/>
          <w:iCs/>
          <w:sz w:val="24"/>
          <w:szCs w:val="24"/>
        </w:rPr>
        <w:t>rpsU3</w:t>
      </w:r>
      <w:r w:rsidR="00325FAD">
        <w:rPr>
          <w:rFonts w:ascii="Helvetica" w:hAnsi="Helvetica"/>
          <w:sz w:val="24"/>
          <w:szCs w:val="24"/>
        </w:rPr>
        <w:t xml:space="preserve"> was also evaluated in cells lacking bS21-2, and it seems that </w:t>
      </w:r>
      <w:proofErr w:type="gramStart"/>
      <w:r w:rsidR="00325FAD">
        <w:rPr>
          <w:rFonts w:ascii="Helvetica" w:hAnsi="Helvetica"/>
          <w:sz w:val="24"/>
          <w:szCs w:val="24"/>
        </w:rPr>
        <w:t>both of these</w:t>
      </w:r>
      <w:proofErr w:type="gramEnd"/>
      <w:r w:rsidR="00325FAD">
        <w:rPr>
          <w:rFonts w:ascii="Helvetica" w:hAnsi="Helvetica"/>
          <w:sz w:val="24"/>
          <w:szCs w:val="24"/>
        </w:rPr>
        <w:t xml:space="preserve"> homologs </w:t>
      </w:r>
      <w:r w:rsidR="00116AC0">
        <w:rPr>
          <w:rFonts w:ascii="Helvetica" w:hAnsi="Helvetica"/>
          <w:sz w:val="24"/>
          <w:szCs w:val="24"/>
        </w:rPr>
        <w:t xml:space="preserve">also </w:t>
      </w:r>
      <w:r w:rsidR="00325FAD">
        <w:rPr>
          <w:rFonts w:ascii="Helvetica" w:hAnsi="Helvetica"/>
          <w:sz w:val="24"/>
          <w:szCs w:val="24"/>
        </w:rPr>
        <w:t xml:space="preserve">have a similar negative regulatory relationship on </w:t>
      </w:r>
      <w:r w:rsidR="00116AC0">
        <w:rPr>
          <w:rFonts w:ascii="Helvetica" w:hAnsi="Helvetica"/>
          <w:sz w:val="24"/>
          <w:szCs w:val="24"/>
        </w:rPr>
        <w:t xml:space="preserve">the </w:t>
      </w:r>
      <w:r w:rsidR="00116AC0">
        <w:rPr>
          <w:rFonts w:ascii="Helvetica" w:hAnsi="Helvetica"/>
          <w:i/>
          <w:iCs/>
          <w:sz w:val="24"/>
          <w:szCs w:val="24"/>
        </w:rPr>
        <w:t>rpsU2</w:t>
      </w:r>
      <w:r w:rsidR="00116AC0">
        <w:rPr>
          <w:rFonts w:ascii="Helvetica" w:hAnsi="Helvetica"/>
          <w:sz w:val="24"/>
          <w:szCs w:val="24"/>
        </w:rPr>
        <w:t xml:space="preserve"> operon</w:t>
      </w:r>
      <w:r w:rsidR="00325FAD">
        <w:rPr>
          <w:rFonts w:ascii="Helvetica" w:hAnsi="Helvetica"/>
          <w:sz w:val="24"/>
          <w:szCs w:val="24"/>
        </w:rPr>
        <w:t xml:space="preserve">. Less interesting, though informative, the deletion of </w:t>
      </w:r>
      <w:r w:rsidR="00325FAD">
        <w:rPr>
          <w:rFonts w:ascii="Helvetica" w:hAnsi="Helvetica"/>
          <w:i/>
          <w:iCs/>
          <w:sz w:val="24"/>
          <w:szCs w:val="24"/>
        </w:rPr>
        <w:t>rpsU2</w:t>
      </w:r>
      <w:r w:rsidR="00325FAD">
        <w:rPr>
          <w:rFonts w:ascii="Helvetica" w:hAnsi="Helvetica"/>
          <w:sz w:val="24"/>
          <w:szCs w:val="24"/>
        </w:rPr>
        <w:t xml:space="preserve"> is confirmed in </w:t>
      </w:r>
      <w:proofErr w:type="gramStart"/>
      <w:r w:rsidR="00325FAD">
        <w:rPr>
          <w:rFonts w:ascii="Helvetica" w:hAnsi="Helvetica"/>
          <w:sz w:val="24"/>
          <w:szCs w:val="24"/>
        </w:rPr>
        <w:t>all of</w:t>
      </w:r>
      <w:proofErr w:type="gramEnd"/>
      <w:r w:rsidR="00325FAD">
        <w:rPr>
          <w:rFonts w:ascii="Helvetica" w:hAnsi="Helvetica"/>
          <w:sz w:val="24"/>
          <w:szCs w:val="24"/>
        </w:rPr>
        <w:t xml:space="preserve"> the cells lacking bS21-2 given the </w:t>
      </w:r>
      <w:r w:rsidR="00116AC0">
        <w:rPr>
          <w:rFonts w:ascii="Helvetica" w:hAnsi="Helvetica"/>
          <w:sz w:val="24"/>
          <w:szCs w:val="24"/>
        </w:rPr>
        <w:t xml:space="preserve">noticeable </w:t>
      </w:r>
      <w:r w:rsidR="00325FAD">
        <w:rPr>
          <w:rFonts w:ascii="Helvetica" w:hAnsi="Helvetica"/>
          <w:sz w:val="24"/>
          <w:szCs w:val="24"/>
        </w:rPr>
        <w:t xml:space="preserve">gap in transcript reads, aside from the </w:t>
      </w:r>
      <w:r w:rsidR="00325FAD">
        <w:rPr>
          <w:rFonts w:ascii="Helvetica" w:hAnsi="Helvetica"/>
          <w:sz w:val="24"/>
          <w:szCs w:val="24"/>
        </w:rPr>
        <w:lastRenderedPageBreak/>
        <w:t xml:space="preserve">ectopically expressed </w:t>
      </w:r>
      <w:r w:rsidR="00325FAD">
        <w:rPr>
          <w:rFonts w:ascii="Helvetica" w:hAnsi="Helvetica"/>
          <w:i/>
          <w:iCs/>
          <w:sz w:val="24"/>
          <w:szCs w:val="24"/>
        </w:rPr>
        <w:t xml:space="preserve">rpsU2 </w:t>
      </w:r>
      <w:r w:rsidR="00325FAD">
        <w:rPr>
          <w:rFonts w:ascii="Helvetica" w:hAnsi="Helvetica"/>
          <w:sz w:val="24"/>
          <w:szCs w:val="24"/>
        </w:rPr>
        <w:t xml:space="preserve">which is mapped along the chromosomal operon, but is </w:t>
      </w:r>
      <w:r w:rsidR="00116AC0">
        <w:rPr>
          <w:rFonts w:ascii="Helvetica" w:hAnsi="Helvetica"/>
          <w:sz w:val="24"/>
          <w:szCs w:val="24"/>
        </w:rPr>
        <w:t xml:space="preserve">still </w:t>
      </w:r>
      <w:r w:rsidR="00325FAD">
        <w:rPr>
          <w:rFonts w:ascii="Helvetica" w:hAnsi="Helvetica"/>
          <w:sz w:val="24"/>
          <w:szCs w:val="24"/>
        </w:rPr>
        <w:t xml:space="preserve">only present on the plasmid. </w:t>
      </w:r>
    </w:p>
    <w:p w14:paraId="44D22DAE" w14:textId="77777777" w:rsidR="000B45B8" w:rsidRDefault="000B45B8" w:rsidP="000B45B8">
      <w:pPr>
        <w:keepNext/>
        <w:spacing w:before="120" w:after="120"/>
        <w:jc w:val="both"/>
      </w:pPr>
      <w:r>
        <w:rPr>
          <w:rFonts w:ascii="Helvetica" w:hAnsi="Helvetica"/>
          <w:noProof/>
          <w:sz w:val="24"/>
          <w:szCs w:val="24"/>
        </w:rPr>
        <w:drawing>
          <wp:inline distT="0" distB="0" distL="0" distR="0" wp14:anchorId="51FF31A0" wp14:editId="2E7EA2A8">
            <wp:extent cx="5943600" cy="2379345"/>
            <wp:effectExtent l="0" t="0" r="0" b="1905"/>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inline>
        </w:drawing>
      </w:r>
    </w:p>
    <w:p w14:paraId="4373F7AF" w14:textId="51BA8B9D" w:rsidR="000B45B8" w:rsidRPr="000B45B8" w:rsidRDefault="000B45B8" w:rsidP="000B45B8">
      <w:pPr>
        <w:pStyle w:val="Caption"/>
        <w:jc w:val="both"/>
        <w:rPr>
          <w:i w:val="0"/>
          <w:iCs w:val="0"/>
          <w:sz w:val="22"/>
          <w:szCs w:val="22"/>
        </w:rPr>
      </w:pPr>
      <w:r w:rsidRPr="000B45B8">
        <w:rPr>
          <w:i w:val="0"/>
          <w:iCs w:val="0"/>
        </w:rPr>
        <w:t xml:space="preserve">Figure </w:t>
      </w:r>
      <w:r w:rsidRPr="000B45B8">
        <w:rPr>
          <w:i w:val="0"/>
          <w:iCs w:val="0"/>
        </w:rPr>
        <w:fldChar w:fldCharType="begin"/>
      </w:r>
      <w:r w:rsidRPr="000B45B8">
        <w:rPr>
          <w:i w:val="0"/>
          <w:iCs w:val="0"/>
        </w:rPr>
        <w:instrText xml:space="preserve"> SEQ Figure \* ARABIC </w:instrText>
      </w:r>
      <w:r w:rsidRPr="000B45B8">
        <w:rPr>
          <w:i w:val="0"/>
          <w:iCs w:val="0"/>
        </w:rPr>
        <w:fldChar w:fldCharType="separate"/>
      </w:r>
      <w:r w:rsidRPr="000B45B8">
        <w:rPr>
          <w:i w:val="0"/>
          <w:iCs w:val="0"/>
          <w:noProof/>
        </w:rPr>
        <w:t>3</w:t>
      </w:r>
      <w:r w:rsidRPr="000B45B8">
        <w:rPr>
          <w:i w:val="0"/>
          <w:iCs w:val="0"/>
        </w:rPr>
        <w:fldChar w:fldCharType="end"/>
      </w:r>
      <w:r w:rsidRPr="000B45B8">
        <w:rPr>
          <w:i w:val="0"/>
          <w:iCs w:val="0"/>
        </w:rPr>
        <w:t xml:space="preserve">: Normalized transcript abundance reads mapped to the </w:t>
      </w:r>
      <w:r w:rsidRPr="000B45B8">
        <w:t>rpsU2</w:t>
      </w:r>
      <w:r w:rsidRPr="000B45B8">
        <w:rPr>
          <w:i w:val="0"/>
          <w:iCs w:val="0"/>
        </w:rPr>
        <w:t xml:space="preserve"> operon. Shows </w:t>
      </w:r>
      <w:proofErr w:type="gramStart"/>
      <w:r w:rsidRPr="000B45B8">
        <w:rPr>
          <w:i w:val="0"/>
          <w:iCs w:val="0"/>
        </w:rPr>
        <w:t>wild-type</w:t>
      </w:r>
      <w:proofErr w:type="gramEnd"/>
      <w:r w:rsidRPr="000B45B8">
        <w:rPr>
          <w:i w:val="0"/>
          <w:iCs w:val="0"/>
        </w:rPr>
        <w:t>, Δ</w:t>
      </w:r>
      <w:r w:rsidRPr="000B45B8">
        <w:t>rpsU2</w:t>
      </w:r>
      <w:r w:rsidRPr="000B45B8">
        <w:rPr>
          <w:i w:val="0"/>
          <w:iCs w:val="0"/>
        </w:rPr>
        <w:t xml:space="preserve"> cells, and Δ</w:t>
      </w:r>
      <w:r w:rsidRPr="000B45B8">
        <w:t>rpsU2</w:t>
      </w:r>
      <w:r w:rsidRPr="000B45B8">
        <w:rPr>
          <w:i w:val="0"/>
          <w:iCs w:val="0"/>
        </w:rPr>
        <w:t xml:space="preserve"> cells with either </w:t>
      </w:r>
      <w:r w:rsidRPr="000B45B8">
        <w:t>rpsU2, rpsU1</w:t>
      </w:r>
      <w:r w:rsidRPr="000B45B8">
        <w:rPr>
          <w:i w:val="0"/>
          <w:iCs w:val="0"/>
        </w:rPr>
        <w:t xml:space="preserve">, or </w:t>
      </w:r>
      <w:r w:rsidRPr="000B45B8">
        <w:t>rpsU3</w:t>
      </w:r>
      <w:r w:rsidRPr="000B45B8">
        <w:rPr>
          <w:i w:val="0"/>
          <w:iCs w:val="0"/>
        </w:rPr>
        <w:t xml:space="preserve"> ectopically expressed with a non-native promoter.</w:t>
      </w:r>
    </w:p>
    <w:p w14:paraId="4C91CD6A" w14:textId="69768507" w:rsidR="00325FAD" w:rsidRDefault="00116AC0" w:rsidP="008E1DDD">
      <w:pPr>
        <w:jc w:val="both"/>
        <w:rPr>
          <w:rFonts w:ascii="Helvetica" w:hAnsi="Helvetica"/>
          <w:sz w:val="24"/>
          <w:szCs w:val="24"/>
        </w:rPr>
      </w:pPr>
      <w:r>
        <w:rPr>
          <w:noProof/>
        </w:rPr>
        <mc:AlternateContent>
          <mc:Choice Requires="wps">
            <w:drawing>
              <wp:anchor distT="0" distB="0" distL="114300" distR="114300" simplePos="0" relativeHeight="251669504" behindDoc="1" locked="0" layoutInCell="1" allowOverlap="1" wp14:anchorId="4C0AE528" wp14:editId="7B37EEDE">
                <wp:simplePos x="0" y="0"/>
                <wp:positionH relativeFrom="margin">
                  <wp:align>left</wp:align>
                </wp:positionH>
                <wp:positionV relativeFrom="paragraph">
                  <wp:posOffset>2208530</wp:posOffset>
                </wp:positionV>
                <wp:extent cx="1922780" cy="635"/>
                <wp:effectExtent l="0" t="0" r="1270" b="635"/>
                <wp:wrapTight wrapText="bothSides">
                  <wp:wrapPolygon edited="0">
                    <wp:start x="0" y="0"/>
                    <wp:lineTo x="0" y="20649"/>
                    <wp:lineTo x="21400" y="20649"/>
                    <wp:lineTo x="214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22780" cy="635"/>
                        </a:xfrm>
                        <a:prstGeom prst="rect">
                          <a:avLst/>
                        </a:prstGeom>
                        <a:solidFill>
                          <a:prstClr val="white"/>
                        </a:solidFill>
                        <a:ln>
                          <a:noFill/>
                        </a:ln>
                      </wps:spPr>
                      <wps:txbx>
                        <w:txbxContent>
                          <w:p w14:paraId="6D3B5A28" w14:textId="0DE77E7B" w:rsidR="00116AC0" w:rsidRPr="00C34659" w:rsidRDefault="00116AC0" w:rsidP="00715391">
                            <w:pPr>
                              <w:pStyle w:val="Caption"/>
                              <w:spacing w:after="0"/>
                              <w:rPr>
                                <w:rFonts w:ascii="Helvetica" w:hAnsi="Helvetica"/>
                                <w:noProof/>
                                <w:sz w:val="24"/>
                                <w:szCs w:val="24"/>
                              </w:rPr>
                            </w:pPr>
                            <w:r w:rsidRPr="00116AC0">
                              <w:rPr>
                                <w:i w:val="0"/>
                                <w:iCs w:val="0"/>
                              </w:rPr>
                              <w:t xml:space="preserve">Figure </w:t>
                            </w:r>
                            <w:r w:rsidRPr="00116AC0">
                              <w:rPr>
                                <w:i w:val="0"/>
                                <w:iCs w:val="0"/>
                              </w:rPr>
                              <w:fldChar w:fldCharType="begin"/>
                            </w:r>
                            <w:r w:rsidRPr="00116AC0">
                              <w:rPr>
                                <w:i w:val="0"/>
                                <w:iCs w:val="0"/>
                              </w:rPr>
                              <w:instrText xml:space="preserve"> SEQ Figure \* ARABIC </w:instrText>
                            </w:r>
                            <w:r w:rsidRPr="00116AC0">
                              <w:rPr>
                                <w:i w:val="0"/>
                                <w:iCs w:val="0"/>
                              </w:rPr>
                              <w:fldChar w:fldCharType="separate"/>
                            </w:r>
                            <w:r w:rsidR="000B45B8">
                              <w:rPr>
                                <w:i w:val="0"/>
                                <w:iCs w:val="0"/>
                                <w:noProof/>
                              </w:rPr>
                              <w:t>4</w:t>
                            </w:r>
                            <w:r w:rsidRPr="00116AC0">
                              <w:rPr>
                                <w:i w:val="0"/>
                                <w:iCs w:val="0"/>
                              </w:rPr>
                              <w:fldChar w:fldCharType="end"/>
                            </w:r>
                            <w:r w:rsidRPr="00116AC0">
                              <w:rPr>
                                <w:i w:val="0"/>
                                <w:iCs w:val="0"/>
                              </w:rPr>
                              <w:t>: Depictions of two types of autogenous transcriptional regulation known to be used by ribosomal proteins</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0AE528" id="Text Box 6" o:spid="_x0000_s1028" type="#_x0000_t202" style="position:absolute;left:0;text-align:left;margin-left:0;margin-top:173.9pt;width:151.4pt;height:.05pt;z-index:-2516469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" stroked="f">
                <v:textbox style="mso-fit-shape-to-text:t" inset="0,0,0,0">
                  <w:txbxContent>
                    <w:p w14:paraId="6D3B5A28" w14:textId="0DE77E7B" w:rsidR="00116AC0" w:rsidRPr="00C34659" w:rsidRDefault="00116AC0" w:rsidP="00715391">
                      <w:pPr>
                        <w:pStyle w:val="Caption"/>
                        <w:spacing w:after="0"/>
                        <w:rPr>
                          <w:rFonts w:ascii="Helvetica" w:hAnsi="Helvetica"/>
                          <w:noProof/>
                          <w:sz w:val="24"/>
                          <w:szCs w:val="24"/>
                        </w:rPr>
                      </w:pPr>
                      <w:r w:rsidRPr="00116AC0">
                        <w:rPr>
                          <w:i w:val="0"/>
                          <w:iCs w:val="0"/>
                        </w:rPr>
                        <w:t xml:space="preserve">Figure </w:t>
                      </w:r>
                      <w:r w:rsidRPr="00116AC0">
                        <w:rPr>
                          <w:i w:val="0"/>
                          <w:iCs w:val="0"/>
                        </w:rPr>
                        <w:fldChar w:fldCharType="begin"/>
                      </w:r>
                      <w:r w:rsidRPr="00116AC0">
                        <w:rPr>
                          <w:i w:val="0"/>
                          <w:iCs w:val="0"/>
                        </w:rPr>
                        <w:instrText xml:space="preserve"> SEQ Figure \* ARABIC </w:instrText>
                      </w:r>
                      <w:r w:rsidRPr="00116AC0">
                        <w:rPr>
                          <w:i w:val="0"/>
                          <w:iCs w:val="0"/>
                        </w:rPr>
                        <w:fldChar w:fldCharType="separate"/>
                      </w:r>
                      <w:r w:rsidR="000B45B8">
                        <w:rPr>
                          <w:i w:val="0"/>
                          <w:iCs w:val="0"/>
                          <w:noProof/>
                        </w:rPr>
                        <w:t>4</w:t>
                      </w:r>
                      <w:r w:rsidRPr="00116AC0">
                        <w:rPr>
                          <w:i w:val="0"/>
                          <w:iCs w:val="0"/>
                        </w:rPr>
                        <w:fldChar w:fldCharType="end"/>
                      </w:r>
                      <w:r w:rsidRPr="00116AC0">
                        <w:rPr>
                          <w:i w:val="0"/>
                          <w:iCs w:val="0"/>
                        </w:rPr>
                        <w:t>: Depictions of two types of autogenous transcriptional regulation known to be used by ribosomal proteins</w:t>
                      </w:r>
                      <w:r>
                        <w:t>.</w:t>
                      </w:r>
                    </w:p>
                  </w:txbxContent>
                </v:textbox>
                <w10:wrap type="tight" anchorx="margin"/>
              </v:shape>
            </w:pict>
          </mc:Fallback>
        </mc:AlternateContent>
      </w:r>
      <w:r w:rsidR="00695BA1" w:rsidRPr="00695BA1">
        <w:rPr>
          <w:rFonts w:ascii="Helvetica" w:hAnsi="Helvetica"/>
          <w:noProof/>
          <w:sz w:val="24"/>
          <w:szCs w:val="24"/>
        </w:rPr>
        <w:drawing>
          <wp:anchor distT="0" distB="0" distL="114300" distR="114300" simplePos="0" relativeHeight="251662336" behindDoc="1" locked="0" layoutInCell="1" allowOverlap="1" wp14:anchorId="1B70E73E" wp14:editId="798C1310">
            <wp:simplePos x="0" y="0"/>
            <wp:positionH relativeFrom="margin">
              <wp:align>left</wp:align>
            </wp:positionH>
            <wp:positionV relativeFrom="paragraph">
              <wp:posOffset>571734</wp:posOffset>
            </wp:positionV>
            <wp:extent cx="1922780" cy="1711960"/>
            <wp:effectExtent l="0" t="0" r="1270" b="0"/>
            <wp:wrapTight wrapText="bothSides">
              <wp:wrapPolygon edited="0">
                <wp:start x="214" y="0"/>
                <wp:lineTo x="214" y="1202"/>
                <wp:lineTo x="4708" y="4326"/>
                <wp:lineTo x="1284" y="4567"/>
                <wp:lineTo x="856" y="6730"/>
                <wp:lineTo x="2782" y="8172"/>
                <wp:lineTo x="214" y="9614"/>
                <wp:lineTo x="214" y="10576"/>
                <wp:lineTo x="2354" y="12018"/>
                <wp:lineTo x="2140" y="13460"/>
                <wp:lineTo x="2996" y="15864"/>
                <wp:lineTo x="428" y="17306"/>
                <wp:lineTo x="214" y="17546"/>
                <wp:lineTo x="1284" y="19709"/>
                <wp:lineTo x="2140" y="21151"/>
                <wp:lineTo x="15622" y="21151"/>
                <wp:lineTo x="15836" y="20430"/>
                <wp:lineTo x="21186" y="19228"/>
                <wp:lineTo x="21400" y="17306"/>
                <wp:lineTo x="19474" y="15864"/>
                <wp:lineTo x="19902" y="10335"/>
                <wp:lineTo x="16478" y="9374"/>
                <wp:lineTo x="6848" y="8172"/>
                <wp:lineTo x="20758" y="6970"/>
                <wp:lineTo x="21400" y="6490"/>
                <wp:lineTo x="20330" y="4326"/>
                <wp:lineTo x="20544" y="2644"/>
                <wp:lineTo x="18190" y="1442"/>
                <wp:lineTo x="12412" y="0"/>
                <wp:lineTo x="214" y="0"/>
              </wp:wrapPolygon>
            </wp:wrapTight>
            <wp:docPr id="8" name="Picture 7">
              <a:extLst xmlns:a="http://schemas.openxmlformats.org/drawingml/2006/main">
                <a:ext uri="{FF2B5EF4-FFF2-40B4-BE49-F238E27FC236}">
                  <a16:creationId xmlns:a16="http://schemas.microsoft.com/office/drawing/2014/main" id="{2F3822FE-1CA2-00E7-EB58-9A68D847BC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F3822FE-1CA2-00E7-EB58-9A68D847BCB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8612" cy="1717139"/>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sz w:val="24"/>
          <w:szCs w:val="24"/>
        </w:rPr>
        <w:t xml:space="preserve">While it does seem that the bS21 homologs negatively regulate, at least, </w:t>
      </w:r>
      <w:r>
        <w:rPr>
          <w:rFonts w:ascii="Helvetica" w:hAnsi="Helvetica"/>
          <w:i/>
          <w:iCs/>
          <w:sz w:val="24"/>
          <w:szCs w:val="24"/>
        </w:rPr>
        <w:t>rpsU2</w:t>
      </w:r>
      <w:r w:rsidR="0012595B">
        <w:rPr>
          <w:rFonts w:ascii="Helvetica" w:hAnsi="Helvetica"/>
          <w:sz w:val="24"/>
          <w:szCs w:val="24"/>
        </w:rPr>
        <w:t xml:space="preserve">, how exactly the regulation occurs is </w:t>
      </w:r>
      <w:r>
        <w:rPr>
          <w:rFonts w:ascii="Helvetica" w:hAnsi="Helvetica"/>
          <w:sz w:val="24"/>
          <w:szCs w:val="24"/>
        </w:rPr>
        <w:t>one</w:t>
      </w:r>
      <w:r w:rsidR="0012595B">
        <w:rPr>
          <w:rFonts w:ascii="Helvetica" w:hAnsi="Helvetica"/>
          <w:sz w:val="24"/>
          <w:szCs w:val="24"/>
        </w:rPr>
        <w:t xml:space="preserve"> question which will be answered by the specific aims of this project. The other important question, why this regulation exists, however, is one already canonically known for ribosomal proteins and their autoregulation. </w:t>
      </w:r>
      <w:r w:rsidR="00DB5648">
        <w:rPr>
          <w:rFonts w:ascii="Helvetica" w:hAnsi="Helvetica"/>
          <w:sz w:val="24"/>
          <w:szCs w:val="24"/>
        </w:rPr>
        <w:t xml:space="preserve">Which is to say that ribosomes and their subsequent ribosomal proteins are </w:t>
      </w:r>
      <w:r>
        <w:rPr>
          <w:rFonts w:ascii="Helvetica" w:hAnsi="Helvetica"/>
          <w:sz w:val="24"/>
          <w:szCs w:val="24"/>
        </w:rPr>
        <w:t>often</w:t>
      </w:r>
      <w:r w:rsidR="00DB5648">
        <w:rPr>
          <w:rFonts w:ascii="Helvetica" w:hAnsi="Helvetica"/>
          <w:sz w:val="24"/>
          <w:szCs w:val="24"/>
        </w:rPr>
        <w:t xml:space="preserve"> maintained within stoichiometric quantities, </w:t>
      </w:r>
      <w:proofErr w:type="gramStart"/>
      <w:r w:rsidR="00DB5648">
        <w:rPr>
          <w:rFonts w:ascii="Helvetica" w:hAnsi="Helvetica"/>
          <w:sz w:val="24"/>
          <w:szCs w:val="24"/>
        </w:rPr>
        <w:t>so as to</w:t>
      </w:r>
      <w:proofErr w:type="gramEnd"/>
      <w:r w:rsidR="00DB5648">
        <w:rPr>
          <w:rFonts w:ascii="Helvetica" w:hAnsi="Helvetica"/>
          <w:sz w:val="24"/>
          <w:szCs w:val="24"/>
        </w:rPr>
        <w:t xml:space="preserve"> not waste cellular resources</w:t>
      </w:r>
      <w:r>
        <w:rPr>
          <w:rFonts w:ascii="Helvetica" w:hAnsi="Helvetica"/>
          <w:sz w:val="24"/>
          <w:szCs w:val="24"/>
        </w:rPr>
        <w:t xml:space="preserve"> synthesizing several times more r-proteins than ribosomes present</w:t>
      </w:r>
      <w:r w:rsidR="00DB5648">
        <w:rPr>
          <w:rFonts w:ascii="Helvetica" w:hAnsi="Helvetica"/>
          <w:sz w:val="24"/>
          <w:szCs w:val="24"/>
        </w:rPr>
        <w:t xml:space="preserve">. There are several known ways in which ribosomal proteins will regulate </w:t>
      </w:r>
      <w:r w:rsidR="00695BA1">
        <w:rPr>
          <w:rFonts w:ascii="Helvetica" w:hAnsi="Helvetica"/>
          <w:sz w:val="24"/>
          <w:szCs w:val="24"/>
        </w:rPr>
        <w:t>their own expression</w:t>
      </w:r>
      <w:r w:rsidR="00DB5648">
        <w:rPr>
          <w:rFonts w:ascii="Helvetica" w:hAnsi="Helvetica"/>
          <w:sz w:val="24"/>
          <w:szCs w:val="24"/>
        </w:rPr>
        <w:t xml:space="preserve"> at both the transcript and protein level, </w:t>
      </w:r>
      <w:r w:rsidR="00695BA1">
        <w:rPr>
          <w:rFonts w:ascii="Helvetica" w:hAnsi="Helvetica"/>
          <w:sz w:val="24"/>
          <w:szCs w:val="24"/>
        </w:rPr>
        <w:t>however,</w:t>
      </w:r>
      <w:r w:rsidR="00DB5648">
        <w:rPr>
          <w:rFonts w:ascii="Helvetica" w:hAnsi="Helvetica"/>
          <w:sz w:val="24"/>
          <w:szCs w:val="24"/>
        </w:rPr>
        <w:t xml:space="preserve"> to first introduce </w:t>
      </w:r>
      <w:r w:rsidR="00695BA1">
        <w:rPr>
          <w:rFonts w:ascii="Helvetica" w:hAnsi="Helvetica"/>
          <w:sz w:val="24"/>
          <w:szCs w:val="24"/>
        </w:rPr>
        <w:t xml:space="preserve">models for regulation at the level of transcription, there are two specific models which the proposed study will test directly. Those models are attenuation and post-transcriptional control. Attenuation is understood to occur as the RNA polymerase is transcribing DNA actively, wherein the proposed autoregulating ribosomal protein will interact with the elongating mRNA such </w:t>
      </w:r>
      <w:r w:rsidR="00FD119F">
        <w:rPr>
          <w:rFonts w:ascii="Helvetica" w:hAnsi="Helvetica"/>
          <w:sz w:val="24"/>
          <w:szCs w:val="24"/>
        </w:rPr>
        <w:t>that it</w:t>
      </w:r>
      <w:r w:rsidR="00695BA1">
        <w:rPr>
          <w:rFonts w:ascii="Helvetica" w:hAnsi="Helvetica"/>
          <w:sz w:val="24"/>
          <w:szCs w:val="24"/>
        </w:rPr>
        <w:t xml:space="preserve"> form</w:t>
      </w:r>
      <w:r w:rsidR="00FD119F">
        <w:rPr>
          <w:rFonts w:ascii="Helvetica" w:hAnsi="Helvetica"/>
          <w:sz w:val="24"/>
          <w:szCs w:val="24"/>
        </w:rPr>
        <w:t>s</w:t>
      </w:r>
      <w:r w:rsidR="00695BA1">
        <w:rPr>
          <w:rFonts w:ascii="Helvetica" w:hAnsi="Helvetica"/>
          <w:sz w:val="24"/>
          <w:szCs w:val="24"/>
        </w:rPr>
        <w:t xml:space="preserve"> a secondary structure which will stall the RNA polymerase and terminate transcription. Clearly these ribosomal proteins are always within the cell, however, this relies on the idea that the protein has been made in such abundance that there is ribosomal protein freely available, not associated with any ribosome, thus allowing it to interact with the </w:t>
      </w:r>
      <w:r w:rsidR="00FD119F">
        <w:rPr>
          <w:rFonts w:ascii="Helvetica" w:hAnsi="Helvetica"/>
          <w:sz w:val="24"/>
          <w:szCs w:val="24"/>
        </w:rPr>
        <w:t xml:space="preserve">5′ </w:t>
      </w:r>
      <w:r w:rsidR="00695BA1">
        <w:rPr>
          <w:rFonts w:ascii="Helvetica" w:hAnsi="Helvetica"/>
          <w:sz w:val="24"/>
          <w:szCs w:val="24"/>
        </w:rPr>
        <w:t xml:space="preserve">UTR of its own elongating transcript. That said, then, when that ribosomal protein is in stoichiometric quantities with ribosomes, transcription is able to proceed </w:t>
      </w:r>
      <w:proofErr w:type="gramStart"/>
      <w:r w:rsidR="00695BA1">
        <w:rPr>
          <w:rFonts w:ascii="Helvetica" w:hAnsi="Helvetica"/>
          <w:sz w:val="24"/>
          <w:szCs w:val="24"/>
        </w:rPr>
        <w:t>normally</w:t>
      </w:r>
      <w:proofErr w:type="gramEnd"/>
      <w:r w:rsidR="00695BA1">
        <w:rPr>
          <w:rFonts w:ascii="Helvetica" w:hAnsi="Helvetica"/>
          <w:sz w:val="24"/>
          <w:szCs w:val="24"/>
        </w:rPr>
        <w:t xml:space="preserve"> and the transcript is </w:t>
      </w:r>
      <w:r w:rsidR="00FD119F">
        <w:rPr>
          <w:rFonts w:ascii="Helvetica" w:hAnsi="Helvetica"/>
          <w:sz w:val="24"/>
          <w:szCs w:val="24"/>
        </w:rPr>
        <w:t>synthesized</w:t>
      </w:r>
      <w:r w:rsidR="00695BA1">
        <w:rPr>
          <w:rFonts w:ascii="Helvetica" w:hAnsi="Helvetica"/>
          <w:sz w:val="24"/>
          <w:szCs w:val="24"/>
        </w:rPr>
        <w:t xml:space="preserve">. Another </w:t>
      </w:r>
      <w:r w:rsidR="00FD119F">
        <w:rPr>
          <w:rFonts w:ascii="Helvetica" w:hAnsi="Helvetica"/>
          <w:sz w:val="24"/>
          <w:szCs w:val="24"/>
        </w:rPr>
        <w:t>well-defined</w:t>
      </w:r>
      <w:r w:rsidR="00695BA1">
        <w:rPr>
          <w:rFonts w:ascii="Helvetica" w:hAnsi="Helvetica"/>
          <w:sz w:val="24"/>
          <w:szCs w:val="24"/>
        </w:rPr>
        <w:t xml:space="preserve"> model is that of post-transcriptional regulation, wherein RNA polymerase </w:t>
      </w:r>
      <w:proofErr w:type="gramStart"/>
      <w:r w:rsidR="00695BA1">
        <w:rPr>
          <w:rFonts w:ascii="Helvetica" w:hAnsi="Helvetica"/>
          <w:sz w:val="24"/>
          <w:szCs w:val="24"/>
        </w:rPr>
        <w:t>is able to</w:t>
      </w:r>
      <w:proofErr w:type="gramEnd"/>
      <w:r w:rsidR="00695BA1">
        <w:rPr>
          <w:rFonts w:ascii="Helvetica" w:hAnsi="Helvetica"/>
          <w:sz w:val="24"/>
          <w:szCs w:val="24"/>
        </w:rPr>
        <w:t xml:space="preserve"> fully create the mRNA transcript, however the freely accessibly r-protein is able to </w:t>
      </w:r>
      <w:r w:rsidR="00695BA1">
        <w:rPr>
          <w:rFonts w:ascii="Helvetica" w:hAnsi="Helvetica"/>
          <w:sz w:val="24"/>
          <w:szCs w:val="24"/>
        </w:rPr>
        <w:lastRenderedPageBreak/>
        <w:t xml:space="preserve">interact with the </w:t>
      </w:r>
      <w:r w:rsidR="00FD119F">
        <w:rPr>
          <w:rFonts w:ascii="Helvetica" w:hAnsi="Helvetica"/>
          <w:sz w:val="24"/>
          <w:szCs w:val="24"/>
        </w:rPr>
        <w:t xml:space="preserve">5′ </w:t>
      </w:r>
      <w:r w:rsidR="00695BA1">
        <w:rPr>
          <w:rFonts w:ascii="Helvetica" w:hAnsi="Helvetica"/>
          <w:sz w:val="24"/>
          <w:szCs w:val="24"/>
        </w:rPr>
        <w:t>UTR of the mRNA, allowing for a few potential interactions to occur. As pictured, the ribosomal protein may recruit nucleases, to some effect, allowing the enzymes to degrade the transcript. Alternatively, those excess ribosomal proteins may, instead, sequester the Shine-Dalgarno sequence, not allowing translation to occur</w:t>
      </w:r>
      <w:r w:rsidR="00FD119F">
        <w:rPr>
          <w:rFonts w:ascii="Helvetica" w:hAnsi="Helvetica"/>
          <w:sz w:val="24"/>
          <w:szCs w:val="24"/>
        </w:rPr>
        <w:t xml:space="preserve"> (Burgos; </w:t>
      </w:r>
      <w:proofErr w:type="spellStart"/>
      <w:r w:rsidR="00FD119F">
        <w:rPr>
          <w:rFonts w:ascii="Helvetica" w:hAnsi="Helvetica"/>
          <w:sz w:val="24"/>
          <w:szCs w:val="24"/>
        </w:rPr>
        <w:t>Lindhal</w:t>
      </w:r>
      <w:proofErr w:type="spellEnd"/>
      <w:r w:rsidR="00FD119F">
        <w:rPr>
          <w:rFonts w:ascii="Helvetica" w:hAnsi="Helvetica"/>
          <w:sz w:val="24"/>
          <w:szCs w:val="24"/>
        </w:rPr>
        <w:t xml:space="preserve">; Nomura; </w:t>
      </w:r>
      <w:proofErr w:type="spellStart"/>
      <w:r w:rsidR="00FD119F">
        <w:rPr>
          <w:rFonts w:ascii="Helvetica" w:hAnsi="Helvetica"/>
          <w:sz w:val="24"/>
          <w:szCs w:val="24"/>
        </w:rPr>
        <w:t>Zengel</w:t>
      </w:r>
      <w:proofErr w:type="spellEnd"/>
      <w:r w:rsidR="00FD119F">
        <w:rPr>
          <w:rFonts w:ascii="Helvetica" w:hAnsi="Helvetica"/>
          <w:sz w:val="24"/>
          <w:szCs w:val="24"/>
        </w:rPr>
        <w:t xml:space="preserve"> and </w:t>
      </w:r>
      <w:proofErr w:type="spellStart"/>
      <w:r w:rsidR="00FD119F">
        <w:rPr>
          <w:rFonts w:ascii="Helvetica" w:hAnsi="Helvetica"/>
          <w:sz w:val="24"/>
          <w:szCs w:val="24"/>
        </w:rPr>
        <w:t>Lindhal</w:t>
      </w:r>
      <w:proofErr w:type="spellEnd"/>
      <w:r w:rsidR="00FD119F">
        <w:rPr>
          <w:rFonts w:ascii="Helvetica" w:hAnsi="Helvetica"/>
          <w:sz w:val="24"/>
          <w:szCs w:val="24"/>
        </w:rPr>
        <w:t>)</w:t>
      </w:r>
      <w:r w:rsidR="00695BA1">
        <w:rPr>
          <w:rFonts w:ascii="Helvetica" w:hAnsi="Helvetica"/>
          <w:sz w:val="24"/>
          <w:szCs w:val="24"/>
        </w:rPr>
        <w:t xml:space="preserve">. </w:t>
      </w:r>
    </w:p>
    <w:p w14:paraId="7D5E5299" w14:textId="77777777" w:rsidR="00AD6722" w:rsidRDefault="00FD119F" w:rsidP="00AD6722">
      <w:pPr>
        <w:keepNext/>
        <w:jc w:val="both"/>
      </w:pPr>
      <w:r>
        <w:rPr>
          <w:noProof/>
        </w:rPr>
        <mc:AlternateContent>
          <mc:Choice Requires="wps">
            <w:drawing>
              <wp:anchor distT="0" distB="0" distL="114300" distR="114300" simplePos="0" relativeHeight="251671552" behindDoc="0" locked="0" layoutInCell="1" allowOverlap="1" wp14:anchorId="76D078BD" wp14:editId="293830AF">
                <wp:simplePos x="0" y="0"/>
                <wp:positionH relativeFrom="column">
                  <wp:posOffset>1571625</wp:posOffset>
                </wp:positionH>
                <wp:positionV relativeFrom="paragraph">
                  <wp:posOffset>1957070</wp:posOffset>
                </wp:positionV>
                <wp:extent cx="2797810" cy="332740"/>
                <wp:effectExtent l="0" t="0" r="2540" b="0"/>
                <wp:wrapTopAndBottom/>
                <wp:docPr id="9" name="Text Box 9"/>
                <wp:cNvGraphicFramePr/>
                <a:graphic xmlns:a="http://schemas.openxmlformats.org/drawingml/2006/main">
                  <a:graphicData uri="http://schemas.microsoft.com/office/word/2010/wordprocessingShape">
                    <wps:wsp>
                      <wps:cNvSpPr txBox="1"/>
                      <wps:spPr>
                        <a:xfrm>
                          <a:off x="0" y="0"/>
                          <a:ext cx="2797810" cy="332740"/>
                        </a:xfrm>
                        <a:prstGeom prst="rect">
                          <a:avLst/>
                        </a:prstGeom>
                        <a:solidFill>
                          <a:prstClr val="white"/>
                        </a:solidFill>
                        <a:ln>
                          <a:noFill/>
                        </a:ln>
                      </wps:spPr>
                      <wps:txbx>
                        <w:txbxContent>
                          <w:p w14:paraId="74F95C4A" w14:textId="6E9EEA6D" w:rsidR="00FD119F" w:rsidRPr="00FD119F" w:rsidRDefault="00FD119F" w:rsidP="00FD119F">
                            <w:pPr>
                              <w:pStyle w:val="Caption"/>
                              <w:rPr>
                                <w:rFonts w:ascii="Helvetica" w:hAnsi="Helvetica"/>
                                <w:i w:val="0"/>
                                <w:iCs w:val="0"/>
                                <w:sz w:val="24"/>
                                <w:szCs w:val="24"/>
                              </w:rPr>
                            </w:pPr>
                            <w:r w:rsidRPr="00FD119F">
                              <w:rPr>
                                <w:i w:val="0"/>
                                <w:iCs w:val="0"/>
                              </w:rPr>
                              <w:t xml:space="preserve">Figure </w:t>
                            </w:r>
                            <w:r w:rsidRPr="00FD119F">
                              <w:rPr>
                                <w:i w:val="0"/>
                                <w:iCs w:val="0"/>
                              </w:rPr>
                              <w:fldChar w:fldCharType="begin"/>
                            </w:r>
                            <w:r w:rsidRPr="00FD119F">
                              <w:rPr>
                                <w:i w:val="0"/>
                                <w:iCs w:val="0"/>
                              </w:rPr>
                              <w:instrText xml:space="preserve"> SEQ Figure \* ARABIC </w:instrText>
                            </w:r>
                            <w:r w:rsidRPr="00FD119F">
                              <w:rPr>
                                <w:i w:val="0"/>
                                <w:iCs w:val="0"/>
                              </w:rPr>
                              <w:fldChar w:fldCharType="separate"/>
                            </w:r>
                            <w:r w:rsidR="000B45B8">
                              <w:rPr>
                                <w:i w:val="0"/>
                                <w:iCs w:val="0"/>
                                <w:noProof/>
                              </w:rPr>
                              <w:t>5</w:t>
                            </w:r>
                            <w:r w:rsidRPr="00FD119F">
                              <w:rPr>
                                <w:i w:val="0"/>
                                <w:iCs w:val="0"/>
                              </w:rPr>
                              <w:fldChar w:fldCharType="end"/>
                            </w:r>
                            <w:r w:rsidRPr="00FD119F">
                              <w:rPr>
                                <w:i w:val="0"/>
                                <w:iCs w:val="0"/>
                              </w:rPr>
                              <w:t xml:space="preserve">: Depiction of the </w:t>
                            </w:r>
                            <w:r w:rsidRPr="00FD119F">
                              <w:t>lacZ</w:t>
                            </w:r>
                            <w:r w:rsidRPr="00FD119F">
                              <w:rPr>
                                <w:i w:val="0"/>
                                <w:iCs w:val="0"/>
                              </w:rPr>
                              <w:t xml:space="preserve"> reporter fusions integrated into the Tn7 Site of either wild-type LVS or </w:t>
                            </w:r>
                            <w:r w:rsidRPr="00FD119F">
                              <w:rPr>
                                <w:rFonts w:ascii="Calibri Light" w:hAnsi="Calibri Light" w:cs="Calibri Light"/>
                                <w:i w:val="0"/>
                                <w:iCs w:val="0"/>
                              </w:rPr>
                              <w:t>Δ</w:t>
                            </w:r>
                            <w:r w:rsidRPr="00FD119F">
                              <w:t>rpsU2</w:t>
                            </w:r>
                            <w:r w:rsidRPr="00FD119F">
                              <w:rPr>
                                <w:i w:val="0"/>
                                <w:iCs w:val="0"/>
                              </w:rPr>
                              <w:t xml:space="preserve"> cells.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078BD" id="Text Box 9" o:spid="_x0000_s1029" type="#_x0000_t202" style="position:absolute;left:0;text-align:left;margin-left:123.75pt;margin-top:154.1pt;width:220.3pt;height:26.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" stroked="f">
                <v:textbox inset="0,0,0,0">
                  <w:txbxContent>
                    <w:p w14:paraId="74F95C4A" w14:textId="6E9EEA6D" w:rsidR="00FD119F" w:rsidRPr="00FD119F" w:rsidRDefault="00FD119F" w:rsidP="00FD119F">
                      <w:pPr>
                        <w:pStyle w:val="Caption"/>
                        <w:rPr>
                          <w:rFonts w:ascii="Helvetica" w:hAnsi="Helvetica"/>
                          <w:i w:val="0"/>
                          <w:iCs w:val="0"/>
                          <w:sz w:val="24"/>
                          <w:szCs w:val="24"/>
                        </w:rPr>
                      </w:pPr>
                      <w:r w:rsidRPr="00FD119F">
                        <w:rPr>
                          <w:i w:val="0"/>
                          <w:iCs w:val="0"/>
                        </w:rPr>
                        <w:t xml:space="preserve">Figure </w:t>
                      </w:r>
                      <w:r w:rsidRPr="00FD119F">
                        <w:rPr>
                          <w:i w:val="0"/>
                          <w:iCs w:val="0"/>
                        </w:rPr>
                        <w:fldChar w:fldCharType="begin"/>
                      </w:r>
                      <w:r w:rsidRPr="00FD119F">
                        <w:rPr>
                          <w:i w:val="0"/>
                          <w:iCs w:val="0"/>
                        </w:rPr>
                        <w:instrText xml:space="preserve"> SEQ Figure \* ARABIC </w:instrText>
                      </w:r>
                      <w:r w:rsidRPr="00FD119F">
                        <w:rPr>
                          <w:i w:val="0"/>
                          <w:iCs w:val="0"/>
                        </w:rPr>
                        <w:fldChar w:fldCharType="separate"/>
                      </w:r>
                      <w:r w:rsidR="000B45B8">
                        <w:rPr>
                          <w:i w:val="0"/>
                          <w:iCs w:val="0"/>
                          <w:noProof/>
                        </w:rPr>
                        <w:t>5</w:t>
                      </w:r>
                      <w:r w:rsidRPr="00FD119F">
                        <w:rPr>
                          <w:i w:val="0"/>
                          <w:iCs w:val="0"/>
                        </w:rPr>
                        <w:fldChar w:fldCharType="end"/>
                      </w:r>
                      <w:r w:rsidRPr="00FD119F">
                        <w:rPr>
                          <w:i w:val="0"/>
                          <w:iCs w:val="0"/>
                        </w:rPr>
                        <w:t xml:space="preserve">: Depiction of the </w:t>
                      </w:r>
                      <w:r w:rsidRPr="00FD119F">
                        <w:t>lacZ</w:t>
                      </w:r>
                      <w:r w:rsidRPr="00FD119F">
                        <w:rPr>
                          <w:i w:val="0"/>
                          <w:iCs w:val="0"/>
                        </w:rPr>
                        <w:t xml:space="preserve"> reporter fusions integrated into the Tn7 Site of either wild-type LVS or </w:t>
                      </w:r>
                      <w:r w:rsidRPr="00FD119F">
                        <w:rPr>
                          <w:rFonts w:ascii="Calibri Light" w:hAnsi="Calibri Light" w:cs="Calibri Light"/>
                          <w:i w:val="0"/>
                          <w:iCs w:val="0"/>
                        </w:rPr>
                        <w:t>Δ</w:t>
                      </w:r>
                      <w:r w:rsidRPr="00FD119F">
                        <w:t>rpsU2</w:t>
                      </w:r>
                      <w:r w:rsidRPr="00FD119F">
                        <w:rPr>
                          <w:i w:val="0"/>
                          <w:iCs w:val="0"/>
                        </w:rPr>
                        <w:t xml:space="preserve"> cells.</w:t>
                      </w:r>
                    </w:p>
                  </w:txbxContent>
                </v:textbox>
                <w10:wrap type="topAndBottom"/>
              </v:shape>
            </w:pict>
          </mc:Fallback>
        </mc:AlternateContent>
      </w:r>
      <w:r w:rsidR="00DC4C7D">
        <w:rPr>
          <w:rFonts w:ascii="Helvetica" w:hAnsi="Helvetica"/>
          <w:sz w:val="24"/>
          <w:szCs w:val="24"/>
        </w:rPr>
        <w:t xml:space="preserve">Importantly, </w:t>
      </w:r>
      <w:proofErr w:type="gramStart"/>
      <w:r w:rsidR="00DC4C7D">
        <w:rPr>
          <w:rFonts w:ascii="Helvetica" w:hAnsi="Helvetica"/>
          <w:sz w:val="24"/>
          <w:szCs w:val="24"/>
        </w:rPr>
        <w:t>both of these</w:t>
      </w:r>
      <w:proofErr w:type="gramEnd"/>
      <w:r w:rsidR="00DC4C7D">
        <w:rPr>
          <w:rFonts w:ascii="Helvetica" w:hAnsi="Helvetica"/>
          <w:sz w:val="24"/>
          <w:szCs w:val="24"/>
        </w:rPr>
        <w:t xml:space="preserve"> models rely on the </w:t>
      </w:r>
      <w:r>
        <w:rPr>
          <w:rFonts w:ascii="Helvetica" w:hAnsi="Helvetica"/>
          <w:sz w:val="24"/>
          <w:szCs w:val="24"/>
        </w:rPr>
        <w:t xml:space="preserve">5′ </w:t>
      </w:r>
      <w:r w:rsidR="00DC4C7D">
        <w:rPr>
          <w:rFonts w:ascii="Helvetica" w:hAnsi="Helvetica"/>
          <w:sz w:val="24"/>
          <w:szCs w:val="24"/>
        </w:rPr>
        <w:t xml:space="preserve">UTR in order to proceed, </w:t>
      </w:r>
      <w:r w:rsidR="006A75A8">
        <w:rPr>
          <w:rFonts w:ascii="Helvetica" w:hAnsi="Helvetica"/>
          <w:sz w:val="24"/>
          <w:szCs w:val="24"/>
        </w:rPr>
        <w:t xml:space="preserve">and while it would be expected to work similarly in LVS, it is possible that some other mechanisms are present. As such, to test these models it is first essential to ensure that the </w:t>
      </w:r>
      <w:r>
        <w:rPr>
          <w:rFonts w:ascii="Helvetica" w:hAnsi="Helvetica"/>
          <w:sz w:val="24"/>
          <w:szCs w:val="24"/>
        </w:rPr>
        <w:t xml:space="preserve">5′ </w:t>
      </w:r>
      <w:r w:rsidR="006A75A8">
        <w:rPr>
          <w:rFonts w:ascii="Helvetica" w:hAnsi="Helvetica"/>
          <w:sz w:val="24"/>
          <w:szCs w:val="24"/>
        </w:rPr>
        <w:t xml:space="preserve">UTR in fact plays a role in regulation. </w:t>
      </w:r>
      <w:r>
        <w:rPr>
          <w:rFonts w:ascii="Helvetica" w:hAnsi="Helvetica"/>
          <w:sz w:val="24"/>
          <w:szCs w:val="24"/>
        </w:rPr>
        <w:t>To</w:t>
      </w:r>
      <w:r w:rsidR="006A75A8">
        <w:rPr>
          <w:rFonts w:ascii="Helvetica" w:hAnsi="Helvetica"/>
          <w:sz w:val="24"/>
          <w:szCs w:val="24"/>
        </w:rPr>
        <w:t xml:space="preserve"> test whether this is true, </w:t>
      </w:r>
      <w:r w:rsidR="006A75A8">
        <w:rPr>
          <w:rFonts w:ascii="Helvetica" w:hAnsi="Helvetica"/>
          <w:i/>
          <w:iCs/>
          <w:sz w:val="24"/>
          <w:szCs w:val="24"/>
        </w:rPr>
        <w:t>lacZ</w:t>
      </w:r>
      <w:r w:rsidR="006A75A8">
        <w:rPr>
          <w:rFonts w:ascii="Helvetica" w:hAnsi="Helvetica"/>
          <w:sz w:val="24"/>
          <w:szCs w:val="24"/>
        </w:rPr>
        <w:t xml:space="preserve"> reporter fusions were and are being created, with a known non-</w:t>
      </w:r>
      <w:r w:rsidRPr="00FD119F">
        <w:rPr>
          <w:rFonts w:ascii="Helvetica" w:hAnsi="Helvetica"/>
          <w:i/>
          <w:iCs/>
          <w:sz w:val="24"/>
          <w:szCs w:val="24"/>
        </w:rPr>
        <w:t>rpsU2</w:t>
      </w:r>
      <w:r>
        <w:rPr>
          <w:rFonts w:ascii="Helvetica" w:hAnsi="Helvetica"/>
          <w:sz w:val="24"/>
          <w:szCs w:val="24"/>
        </w:rPr>
        <w:t>-</w:t>
      </w:r>
      <w:r w:rsidR="006A75A8" w:rsidRPr="00FD119F">
        <w:rPr>
          <w:rFonts w:ascii="Helvetica" w:hAnsi="Helvetica"/>
          <w:sz w:val="24"/>
          <w:szCs w:val="24"/>
        </w:rPr>
        <w:t>regulated</w:t>
      </w:r>
      <w:r w:rsidR="006A75A8">
        <w:rPr>
          <w:rFonts w:ascii="Helvetica" w:hAnsi="Helvetica"/>
          <w:sz w:val="24"/>
          <w:szCs w:val="24"/>
        </w:rPr>
        <w:t xml:space="preserve"> gene</w:t>
      </w:r>
      <w:r>
        <w:rPr>
          <w:rFonts w:ascii="Helvetica" w:hAnsi="Helvetica"/>
          <w:sz w:val="24"/>
          <w:szCs w:val="24"/>
        </w:rPr>
        <w:t xml:space="preserve">, </w:t>
      </w:r>
      <w:r>
        <w:rPr>
          <w:rFonts w:ascii="Helvetica" w:hAnsi="Helvetica"/>
          <w:i/>
          <w:iCs/>
          <w:sz w:val="24"/>
          <w:szCs w:val="24"/>
        </w:rPr>
        <w:t>tul4</w:t>
      </w:r>
      <w:r>
        <w:rPr>
          <w:rFonts w:ascii="Helvetica" w:hAnsi="Helvetica"/>
          <w:sz w:val="24"/>
          <w:szCs w:val="24"/>
        </w:rPr>
        <w:t>,</w:t>
      </w:r>
      <w:r w:rsidR="006A75A8">
        <w:rPr>
          <w:rFonts w:ascii="Helvetica" w:hAnsi="Helvetica"/>
          <w:sz w:val="24"/>
          <w:szCs w:val="24"/>
        </w:rPr>
        <w:t xml:space="preserve"> as a control. As depicted </w:t>
      </w:r>
      <w:r>
        <w:rPr>
          <w:rFonts w:ascii="Helvetica" w:hAnsi="Helvetica"/>
          <w:sz w:val="24"/>
          <w:szCs w:val="24"/>
        </w:rPr>
        <w:t>above</w:t>
      </w:r>
      <w:r w:rsidR="006A75A8">
        <w:rPr>
          <w:rFonts w:ascii="Helvetica" w:hAnsi="Helvetica"/>
          <w:sz w:val="24"/>
          <w:szCs w:val="24"/>
        </w:rPr>
        <w:t xml:space="preserve">, two control constructs were created with both the </w:t>
      </w:r>
      <w:r w:rsidR="006A75A8">
        <w:rPr>
          <w:rFonts w:ascii="Helvetica" w:hAnsi="Helvetica"/>
          <w:i/>
          <w:iCs/>
          <w:sz w:val="24"/>
          <w:szCs w:val="24"/>
        </w:rPr>
        <w:t xml:space="preserve">rpsU2 </w:t>
      </w:r>
      <w:r w:rsidR="006A75A8">
        <w:rPr>
          <w:rFonts w:ascii="Helvetica" w:hAnsi="Helvetica"/>
          <w:sz w:val="24"/>
          <w:szCs w:val="24"/>
        </w:rPr>
        <w:t xml:space="preserve">promoter and </w:t>
      </w:r>
      <w:r>
        <w:rPr>
          <w:rFonts w:ascii="Helvetica" w:hAnsi="Helvetica"/>
          <w:sz w:val="24"/>
          <w:szCs w:val="24"/>
        </w:rPr>
        <w:t xml:space="preserve">5′ </w:t>
      </w:r>
      <w:r w:rsidR="006A75A8">
        <w:rPr>
          <w:rFonts w:ascii="Helvetica" w:hAnsi="Helvetica"/>
          <w:sz w:val="24"/>
          <w:szCs w:val="24"/>
        </w:rPr>
        <w:t xml:space="preserve">UTR </w:t>
      </w:r>
      <w:r w:rsidR="00FA27EE">
        <w:rPr>
          <w:rFonts w:ascii="Helvetica" w:hAnsi="Helvetica"/>
          <w:noProof/>
          <w:sz w:val="24"/>
          <w:szCs w:val="24"/>
        </w:rPr>
        <w:drawing>
          <wp:anchor distT="0" distB="0" distL="114300" distR="114300" simplePos="0" relativeHeight="251663360" behindDoc="0" locked="0" layoutInCell="1" allowOverlap="1" wp14:anchorId="08DDEC52" wp14:editId="4EE4225D">
            <wp:simplePos x="0" y="0"/>
            <wp:positionH relativeFrom="margin">
              <wp:align>center</wp:align>
            </wp:positionH>
            <wp:positionV relativeFrom="paragraph">
              <wp:posOffset>565150</wp:posOffset>
            </wp:positionV>
            <wp:extent cx="2797810" cy="1335405"/>
            <wp:effectExtent l="0" t="0" r="2540" b="0"/>
            <wp:wrapTopAndBottom/>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7810" cy="1335405"/>
                    </a:xfrm>
                    <a:prstGeom prst="rect">
                      <a:avLst/>
                    </a:prstGeom>
                    <a:noFill/>
                  </pic:spPr>
                </pic:pic>
              </a:graphicData>
            </a:graphic>
            <wp14:sizeRelH relativeFrom="page">
              <wp14:pctWidth>0</wp14:pctWidth>
            </wp14:sizeRelH>
            <wp14:sizeRelV relativeFrom="page">
              <wp14:pctHeight>0</wp14:pctHeight>
            </wp14:sizeRelV>
          </wp:anchor>
        </w:drawing>
      </w:r>
      <w:r w:rsidR="006A75A8">
        <w:rPr>
          <w:rFonts w:ascii="Helvetica" w:hAnsi="Helvetica"/>
          <w:sz w:val="24"/>
          <w:szCs w:val="24"/>
        </w:rPr>
        <w:t xml:space="preserve">fused to </w:t>
      </w:r>
      <w:r w:rsidR="006A75A8">
        <w:rPr>
          <w:rFonts w:ascii="Helvetica" w:hAnsi="Helvetica"/>
          <w:i/>
          <w:iCs/>
          <w:sz w:val="24"/>
          <w:szCs w:val="24"/>
        </w:rPr>
        <w:t>lacZ</w:t>
      </w:r>
      <w:r w:rsidR="006A75A8">
        <w:rPr>
          <w:rFonts w:ascii="Helvetica" w:hAnsi="Helvetica"/>
          <w:sz w:val="24"/>
          <w:szCs w:val="24"/>
        </w:rPr>
        <w:t xml:space="preserve"> within the LVS Tn7 site on the chromosome, in addition to either a test or control promoter paired with its counterpart </w:t>
      </w:r>
      <w:r>
        <w:rPr>
          <w:rFonts w:ascii="Helvetica" w:hAnsi="Helvetica"/>
          <w:sz w:val="24"/>
          <w:szCs w:val="24"/>
        </w:rPr>
        <w:t>5′ UTR</w:t>
      </w:r>
      <w:r w:rsidR="006A75A8">
        <w:rPr>
          <w:rFonts w:ascii="Helvetica" w:hAnsi="Helvetica"/>
          <w:sz w:val="24"/>
          <w:szCs w:val="24"/>
        </w:rPr>
        <w:t xml:space="preserve">. </w:t>
      </w:r>
      <w:r w:rsidR="00EB7BD4">
        <w:rPr>
          <w:rFonts w:ascii="Helvetica" w:hAnsi="Helvetica"/>
          <w:sz w:val="24"/>
          <w:szCs w:val="24"/>
        </w:rPr>
        <w:t xml:space="preserve">Each of these reporter fusions are integrated into either wild-type or </w:t>
      </w:r>
      <w:r w:rsidR="00EB7BD4">
        <w:rPr>
          <w:rFonts w:ascii="Calibri Light" w:hAnsi="Calibri Light" w:cs="Calibri Light"/>
          <w:sz w:val="24"/>
          <w:szCs w:val="24"/>
        </w:rPr>
        <w:t>Δ</w:t>
      </w:r>
      <w:r w:rsidR="00EB7BD4">
        <w:rPr>
          <w:rFonts w:ascii="Helvetica" w:hAnsi="Helvetica"/>
          <w:i/>
          <w:iCs/>
          <w:sz w:val="24"/>
          <w:szCs w:val="24"/>
        </w:rPr>
        <w:t>rpsU2</w:t>
      </w:r>
      <w:r w:rsidR="00EB7BD4">
        <w:rPr>
          <w:rFonts w:ascii="Helvetica" w:hAnsi="Helvetica"/>
          <w:sz w:val="24"/>
          <w:szCs w:val="24"/>
        </w:rPr>
        <w:t xml:space="preserve"> strains. Then, the contribution of the </w:t>
      </w:r>
      <w:r>
        <w:rPr>
          <w:rFonts w:ascii="Helvetica" w:hAnsi="Helvetica"/>
          <w:sz w:val="24"/>
          <w:szCs w:val="24"/>
        </w:rPr>
        <w:t xml:space="preserve">5′ </w:t>
      </w:r>
      <w:r w:rsidR="00EB7BD4">
        <w:rPr>
          <w:rFonts w:ascii="Helvetica" w:hAnsi="Helvetica"/>
          <w:sz w:val="24"/>
          <w:szCs w:val="24"/>
        </w:rPr>
        <w:t xml:space="preserve">UTR was tested utilizing these strains in a </w:t>
      </w:r>
      <w:proofErr w:type="spellStart"/>
      <w:r w:rsidR="00EB7BD4">
        <w:rPr>
          <w:rFonts w:ascii="Helvetica" w:hAnsi="Helvetica"/>
          <w:sz w:val="24"/>
          <w:szCs w:val="24"/>
        </w:rPr>
        <w:t>qRT</w:t>
      </w:r>
      <w:proofErr w:type="spellEnd"/>
      <w:r w:rsidR="00EB7BD4">
        <w:rPr>
          <w:rFonts w:ascii="Helvetica" w:hAnsi="Helvetica"/>
          <w:sz w:val="24"/>
          <w:szCs w:val="24"/>
        </w:rPr>
        <w:t xml:space="preserve">-PCR reaction.  Due to the negative regulation, in the reporter fusion containing both the </w:t>
      </w:r>
      <w:r w:rsidR="00EB7BD4">
        <w:rPr>
          <w:rFonts w:ascii="Helvetica" w:hAnsi="Helvetica"/>
          <w:i/>
          <w:iCs/>
          <w:sz w:val="24"/>
          <w:szCs w:val="24"/>
        </w:rPr>
        <w:t>rpsU2</w:t>
      </w:r>
      <w:r w:rsidR="00EB7BD4">
        <w:rPr>
          <w:rFonts w:ascii="Helvetica" w:hAnsi="Helvetica"/>
          <w:sz w:val="24"/>
          <w:szCs w:val="24"/>
        </w:rPr>
        <w:t xml:space="preserve"> promoter and </w:t>
      </w:r>
      <w:r>
        <w:rPr>
          <w:rFonts w:ascii="Helvetica" w:hAnsi="Helvetica"/>
          <w:sz w:val="24"/>
          <w:szCs w:val="24"/>
        </w:rPr>
        <w:t xml:space="preserve">5′ </w:t>
      </w:r>
      <w:r w:rsidR="00EB7BD4">
        <w:rPr>
          <w:rFonts w:ascii="Helvetica" w:hAnsi="Helvetica"/>
          <w:sz w:val="24"/>
          <w:szCs w:val="24"/>
        </w:rPr>
        <w:t xml:space="preserve">UTR it was expected that in cells lacking bS21-2, the transcript of </w:t>
      </w:r>
      <w:r w:rsidR="00EB7BD4">
        <w:rPr>
          <w:rFonts w:ascii="Helvetica" w:hAnsi="Helvetica"/>
          <w:i/>
          <w:iCs/>
          <w:sz w:val="24"/>
          <w:szCs w:val="24"/>
        </w:rPr>
        <w:t>lacZ</w:t>
      </w:r>
      <w:r w:rsidR="00EB7BD4">
        <w:rPr>
          <w:rFonts w:ascii="Helvetica" w:hAnsi="Helvetica"/>
          <w:sz w:val="24"/>
          <w:szCs w:val="24"/>
        </w:rPr>
        <w:t xml:space="preserve"> would be in higher abundance than wild-type</w:t>
      </w:r>
      <w:r>
        <w:rPr>
          <w:rFonts w:ascii="Helvetica" w:hAnsi="Helvetica"/>
          <w:sz w:val="24"/>
          <w:szCs w:val="24"/>
        </w:rPr>
        <w:t xml:space="preserve"> cells</w:t>
      </w:r>
      <w:r w:rsidR="00EB7BD4">
        <w:rPr>
          <w:rFonts w:ascii="Helvetica" w:hAnsi="Helvetica"/>
          <w:sz w:val="24"/>
          <w:szCs w:val="24"/>
        </w:rPr>
        <w:t xml:space="preserve">. Additionally, in the context of the </w:t>
      </w:r>
      <w:r w:rsidR="00EB7BD4">
        <w:rPr>
          <w:rFonts w:ascii="Helvetica" w:hAnsi="Helvetica"/>
          <w:i/>
          <w:iCs/>
          <w:sz w:val="24"/>
          <w:szCs w:val="24"/>
        </w:rPr>
        <w:t xml:space="preserve">tul4 </w:t>
      </w:r>
      <w:r w:rsidR="00EB7BD4">
        <w:rPr>
          <w:rFonts w:ascii="Helvetica" w:hAnsi="Helvetica"/>
          <w:sz w:val="24"/>
          <w:szCs w:val="24"/>
        </w:rPr>
        <w:t xml:space="preserve">promoter and </w:t>
      </w:r>
      <w:r>
        <w:rPr>
          <w:rFonts w:ascii="Helvetica" w:hAnsi="Helvetica"/>
          <w:sz w:val="24"/>
          <w:szCs w:val="24"/>
        </w:rPr>
        <w:t>5′ UTR</w:t>
      </w:r>
      <w:r w:rsidR="00EB7BD4">
        <w:rPr>
          <w:rFonts w:ascii="Helvetica" w:hAnsi="Helvetica"/>
          <w:sz w:val="24"/>
          <w:szCs w:val="24"/>
        </w:rPr>
        <w:t xml:space="preserve"> it was expected that there would be no regulatory effect if these constructs were in fact valid reporters. This was confirmed</w:t>
      </w:r>
      <w:r>
        <w:rPr>
          <w:rFonts w:ascii="Helvetica" w:hAnsi="Helvetica"/>
          <w:sz w:val="24"/>
          <w:szCs w:val="24"/>
        </w:rPr>
        <w:t xml:space="preserve"> via the </w:t>
      </w:r>
      <w:proofErr w:type="gramStart"/>
      <w:r>
        <w:rPr>
          <w:rFonts w:ascii="Helvetica" w:hAnsi="Helvetica"/>
          <w:sz w:val="24"/>
          <w:szCs w:val="24"/>
        </w:rPr>
        <w:t xml:space="preserve">aforementioned </w:t>
      </w:r>
      <w:proofErr w:type="spellStart"/>
      <w:r>
        <w:rPr>
          <w:rFonts w:ascii="Helvetica" w:hAnsi="Helvetica"/>
          <w:sz w:val="24"/>
          <w:szCs w:val="24"/>
        </w:rPr>
        <w:t>qRT</w:t>
      </w:r>
      <w:proofErr w:type="spellEnd"/>
      <w:r>
        <w:rPr>
          <w:rFonts w:ascii="Helvetica" w:hAnsi="Helvetica"/>
          <w:sz w:val="24"/>
          <w:szCs w:val="24"/>
        </w:rPr>
        <w:t>-PCR</w:t>
      </w:r>
      <w:proofErr w:type="gramEnd"/>
      <w:r>
        <w:rPr>
          <w:rFonts w:ascii="Helvetica" w:hAnsi="Helvetica"/>
          <w:sz w:val="24"/>
          <w:szCs w:val="24"/>
        </w:rPr>
        <w:t xml:space="preserve"> reactions (Figure 6A)</w:t>
      </w:r>
      <w:r w:rsidR="00EB7BD4">
        <w:rPr>
          <w:rFonts w:ascii="Helvetica" w:hAnsi="Helvetica"/>
          <w:sz w:val="24"/>
          <w:szCs w:val="24"/>
        </w:rPr>
        <w:t xml:space="preserve">. In the same fashion, the contribution of the </w:t>
      </w:r>
      <w:r>
        <w:rPr>
          <w:rFonts w:ascii="Helvetica" w:hAnsi="Helvetica"/>
          <w:sz w:val="24"/>
          <w:szCs w:val="24"/>
        </w:rPr>
        <w:t xml:space="preserve">5′ </w:t>
      </w:r>
      <w:r w:rsidR="00EB7BD4">
        <w:rPr>
          <w:rFonts w:ascii="Helvetica" w:hAnsi="Helvetica"/>
          <w:sz w:val="24"/>
          <w:szCs w:val="24"/>
        </w:rPr>
        <w:t xml:space="preserve">UTR was tested using the reporter fusion with the </w:t>
      </w:r>
      <w:r w:rsidR="00EB7BD4">
        <w:rPr>
          <w:rFonts w:ascii="Helvetica" w:hAnsi="Helvetica"/>
          <w:i/>
          <w:iCs/>
          <w:sz w:val="24"/>
          <w:szCs w:val="24"/>
        </w:rPr>
        <w:t>tul4</w:t>
      </w:r>
      <w:r w:rsidR="00EB7BD4">
        <w:rPr>
          <w:rFonts w:ascii="Helvetica" w:hAnsi="Helvetica"/>
          <w:sz w:val="24"/>
          <w:szCs w:val="24"/>
        </w:rPr>
        <w:t xml:space="preserve"> promoter and </w:t>
      </w:r>
      <w:r w:rsidR="00EB7BD4">
        <w:rPr>
          <w:rFonts w:ascii="Helvetica" w:hAnsi="Helvetica"/>
          <w:i/>
          <w:iCs/>
          <w:sz w:val="24"/>
          <w:szCs w:val="24"/>
        </w:rPr>
        <w:t>rpsU2</w:t>
      </w:r>
      <w:r w:rsidR="00EB7BD4">
        <w:rPr>
          <w:rFonts w:ascii="Helvetica" w:hAnsi="Helvetica"/>
          <w:sz w:val="24"/>
          <w:szCs w:val="24"/>
        </w:rPr>
        <w:t xml:space="preserve"> </w:t>
      </w:r>
      <w:r>
        <w:rPr>
          <w:rFonts w:ascii="Helvetica" w:hAnsi="Helvetica"/>
          <w:sz w:val="24"/>
          <w:szCs w:val="24"/>
        </w:rPr>
        <w:t>5′ UTR</w:t>
      </w:r>
      <w:r w:rsidR="00EB7BD4">
        <w:rPr>
          <w:rFonts w:ascii="Helvetica" w:hAnsi="Helvetica"/>
          <w:sz w:val="24"/>
          <w:szCs w:val="24"/>
        </w:rPr>
        <w:t xml:space="preserve">, </w:t>
      </w:r>
      <w:r>
        <w:rPr>
          <w:rFonts w:ascii="Helvetica" w:hAnsi="Helvetica"/>
          <w:sz w:val="24"/>
          <w:szCs w:val="24"/>
        </w:rPr>
        <w:t>wherein</w:t>
      </w:r>
      <w:r w:rsidR="00EB7BD4">
        <w:rPr>
          <w:rFonts w:ascii="Helvetica" w:hAnsi="Helvetica"/>
          <w:sz w:val="24"/>
          <w:szCs w:val="24"/>
        </w:rPr>
        <w:t xml:space="preserve"> </w:t>
      </w:r>
      <w:r>
        <w:rPr>
          <w:rFonts w:ascii="Helvetica" w:hAnsi="Helvetica"/>
          <w:sz w:val="24"/>
          <w:szCs w:val="24"/>
        </w:rPr>
        <w:t>it was</w:t>
      </w:r>
      <w:r w:rsidR="00EB7BD4">
        <w:rPr>
          <w:rFonts w:ascii="Helvetica" w:hAnsi="Helvetica"/>
          <w:sz w:val="24"/>
          <w:szCs w:val="24"/>
        </w:rPr>
        <w:t xml:space="preserve"> sufficient for </w:t>
      </w:r>
      <w:r>
        <w:rPr>
          <w:rFonts w:ascii="Helvetica" w:hAnsi="Helvetica"/>
          <w:sz w:val="24"/>
          <w:szCs w:val="24"/>
        </w:rPr>
        <w:t xml:space="preserve">autogenous regulation due to the increased abundance of </w:t>
      </w:r>
      <w:r>
        <w:rPr>
          <w:rFonts w:ascii="Helvetica" w:hAnsi="Helvetica"/>
          <w:i/>
          <w:iCs/>
          <w:sz w:val="24"/>
          <w:szCs w:val="24"/>
        </w:rPr>
        <w:t xml:space="preserve">lacZ </w:t>
      </w:r>
      <w:r>
        <w:rPr>
          <w:rFonts w:ascii="Helvetica" w:hAnsi="Helvetica"/>
          <w:sz w:val="24"/>
          <w:szCs w:val="24"/>
        </w:rPr>
        <w:t>transcript reads in the cells lacking bS21-2</w:t>
      </w:r>
      <w:r w:rsidR="00EB7BD4">
        <w:rPr>
          <w:rFonts w:ascii="Helvetica" w:hAnsi="Helvetica"/>
          <w:sz w:val="24"/>
          <w:szCs w:val="24"/>
        </w:rPr>
        <w:t xml:space="preserve"> (Figure</w:t>
      </w:r>
      <w:r>
        <w:rPr>
          <w:rFonts w:ascii="Helvetica" w:hAnsi="Helvetica"/>
          <w:sz w:val="24"/>
          <w:szCs w:val="24"/>
        </w:rPr>
        <w:t xml:space="preserve"> 6</w:t>
      </w:r>
      <w:r w:rsidR="00EB7BD4">
        <w:rPr>
          <w:rFonts w:ascii="Helvetica" w:hAnsi="Helvetica"/>
          <w:sz w:val="24"/>
          <w:szCs w:val="24"/>
        </w:rPr>
        <w:t xml:space="preserve">B). </w:t>
      </w:r>
      <w:r w:rsidR="00EB7BD4">
        <w:rPr>
          <w:rFonts w:ascii="Helvetica" w:hAnsi="Helvetica"/>
          <w:noProof/>
          <w:sz w:val="24"/>
          <w:szCs w:val="24"/>
        </w:rPr>
        <w:drawing>
          <wp:inline distT="0" distB="0" distL="0" distR="0" wp14:anchorId="5086BAD3" wp14:editId="0BF60FA2">
            <wp:extent cx="5806440" cy="1630680"/>
            <wp:effectExtent l="0" t="0" r="3810" b="762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2">
                      <a:extLst>
                        <a:ext uri="{28A0092B-C50C-407E-A947-70E740481C1C}">
                          <a14:useLocalDpi xmlns:a14="http://schemas.microsoft.com/office/drawing/2010/main" val="0"/>
                        </a:ext>
                      </a:extLst>
                    </a:blip>
                    <a:srcRect l="1283" t="4211" r="1027" b="5652"/>
                    <a:stretch/>
                  </pic:blipFill>
                  <pic:spPr bwMode="auto">
                    <a:xfrm>
                      <a:off x="0" y="0"/>
                      <a:ext cx="5806440" cy="1630680"/>
                    </a:xfrm>
                    <a:prstGeom prst="rect">
                      <a:avLst/>
                    </a:prstGeom>
                    <a:ln>
                      <a:noFill/>
                    </a:ln>
                    <a:extLst>
                      <a:ext uri="{53640926-AAD7-44D8-BBD7-CCE9431645EC}">
                        <a14:shadowObscured xmlns:a14="http://schemas.microsoft.com/office/drawing/2010/main"/>
                      </a:ext>
                    </a:extLst>
                  </pic:spPr>
                </pic:pic>
              </a:graphicData>
            </a:graphic>
          </wp:inline>
        </w:drawing>
      </w:r>
    </w:p>
    <w:p w14:paraId="2693B34A" w14:textId="1EE20919" w:rsidR="00AD6722" w:rsidRPr="00AD6722" w:rsidRDefault="00AD6722" w:rsidP="00AD6722">
      <w:pPr>
        <w:pStyle w:val="Caption"/>
        <w:jc w:val="both"/>
        <w:rPr>
          <w:i w:val="0"/>
          <w:iCs w:val="0"/>
        </w:rPr>
      </w:pPr>
      <w:r w:rsidRPr="00AD6722">
        <w:rPr>
          <w:i w:val="0"/>
          <w:iCs w:val="0"/>
        </w:rPr>
        <w:t xml:space="preserve">Figure </w:t>
      </w:r>
      <w:r w:rsidRPr="00AD6722">
        <w:rPr>
          <w:i w:val="0"/>
          <w:iCs w:val="0"/>
        </w:rPr>
        <w:fldChar w:fldCharType="begin"/>
      </w:r>
      <w:r w:rsidRPr="00AD6722">
        <w:rPr>
          <w:i w:val="0"/>
          <w:iCs w:val="0"/>
        </w:rPr>
        <w:instrText xml:space="preserve"> SEQ Figure \* ARABIC </w:instrText>
      </w:r>
      <w:r w:rsidRPr="00AD6722">
        <w:rPr>
          <w:i w:val="0"/>
          <w:iCs w:val="0"/>
        </w:rPr>
        <w:fldChar w:fldCharType="separate"/>
      </w:r>
      <w:r w:rsidR="000B45B8">
        <w:rPr>
          <w:i w:val="0"/>
          <w:iCs w:val="0"/>
          <w:noProof/>
        </w:rPr>
        <w:t>6</w:t>
      </w:r>
      <w:r w:rsidRPr="00AD6722">
        <w:rPr>
          <w:i w:val="0"/>
          <w:iCs w:val="0"/>
        </w:rPr>
        <w:fldChar w:fldCharType="end"/>
      </w:r>
      <w:r w:rsidRPr="00AD6722">
        <w:rPr>
          <w:i w:val="0"/>
          <w:iCs w:val="0"/>
        </w:rPr>
        <w:t xml:space="preserve">: Relative </w:t>
      </w:r>
      <w:r w:rsidRPr="00AD6722">
        <w:t>lacZ</w:t>
      </w:r>
      <w:r w:rsidRPr="00AD6722">
        <w:rPr>
          <w:i w:val="0"/>
          <w:iCs w:val="0"/>
        </w:rPr>
        <w:t xml:space="preserve"> transcript abundance between reporter fusion strains. A) The control strains confirming expected results, suggesting assay construction is valid. B) The 5′ UTR is sufficient </w:t>
      </w:r>
      <w:r>
        <w:rPr>
          <w:i w:val="0"/>
          <w:iCs w:val="0"/>
        </w:rPr>
        <w:t>for</w:t>
      </w:r>
      <w:r w:rsidRPr="00AD6722">
        <w:rPr>
          <w:i w:val="0"/>
          <w:iCs w:val="0"/>
        </w:rPr>
        <w:t xml:space="preserve"> regulation by bS21-2. *** p-value &lt; 0.002, * p-value &lt; 0.03.</w:t>
      </w:r>
    </w:p>
    <w:p w14:paraId="0B3966BF" w14:textId="77777777" w:rsidR="00BC4710" w:rsidRDefault="00FD119F" w:rsidP="00BC4710">
      <w:pPr>
        <w:jc w:val="both"/>
        <w:rPr>
          <w:rFonts w:ascii="Helvetica" w:hAnsi="Helvetica"/>
          <w:sz w:val="24"/>
          <w:szCs w:val="24"/>
        </w:rPr>
      </w:pPr>
      <w:r>
        <w:rPr>
          <w:rFonts w:ascii="Helvetica" w:hAnsi="Helvetica"/>
          <w:sz w:val="24"/>
          <w:szCs w:val="24"/>
        </w:rPr>
        <w:lastRenderedPageBreak/>
        <w:t xml:space="preserve">Then, </w:t>
      </w:r>
      <w:r w:rsidR="00EB7BD4">
        <w:rPr>
          <w:rFonts w:ascii="Helvetica" w:hAnsi="Helvetica"/>
          <w:sz w:val="24"/>
          <w:szCs w:val="24"/>
        </w:rPr>
        <w:t xml:space="preserve">using these same strains, preliminary data was gathered regarding the protein abundance of </w:t>
      </w:r>
      <w:r w:rsidR="00EB7BD4">
        <w:rPr>
          <w:rFonts w:ascii="Helvetica" w:hAnsi="Helvetica"/>
          <w:i/>
          <w:iCs/>
          <w:sz w:val="24"/>
          <w:szCs w:val="24"/>
        </w:rPr>
        <w:t>lacZ</w:t>
      </w:r>
      <w:r w:rsidR="00EB7BD4">
        <w:rPr>
          <w:rFonts w:ascii="Helvetica" w:hAnsi="Helvetica"/>
          <w:sz w:val="24"/>
          <w:szCs w:val="24"/>
        </w:rPr>
        <w:t>.</w:t>
      </w:r>
      <w:r w:rsidR="008E58C9">
        <w:rPr>
          <w:rFonts w:ascii="Helvetica" w:hAnsi="Helvetica"/>
          <w:sz w:val="24"/>
          <w:szCs w:val="24"/>
        </w:rPr>
        <w:t xml:space="preserve"> And, in fact, the same fold-increase between the reporter fusion within the wild-type context versus the </w:t>
      </w:r>
      <w:r w:rsidR="008E58C9">
        <w:rPr>
          <w:rFonts w:ascii="Calibri Light" w:hAnsi="Calibri Light" w:cs="Calibri Light"/>
          <w:sz w:val="24"/>
          <w:szCs w:val="24"/>
        </w:rPr>
        <w:t>Δ</w:t>
      </w:r>
      <w:r w:rsidR="008E58C9">
        <w:rPr>
          <w:rFonts w:ascii="Helvetica" w:hAnsi="Helvetica"/>
          <w:i/>
          <w:iCs/>
          <w:sz w:val="24"/>
          <w:szCs w:val="24"/>
        </w:rPr>
        <w:t>rpsU2</w:t>
      </w:r>
      <w:r w:rsidR="008E58C9">
        <w:rPr>
          <w:rFonts w:ascii="Helvetica" w:hAnsi="Helvetica"/>
          <w:sz w:val="24"/>
          <w:szCs w:val="24"/>
        </w:rPr>
        <w:t xml:space="preserve"> context is not observed, although there is some level of an increase in the protein abundance. This then invites the question of why exactly the transcript increase does not correlate to a similar increase in protein abundance.</w:t>
      </w:r>
    </w:p>
    <w:p w14:paraId="5D4E59D1" w14:textId="77777777" w:rsidR="00BC4710" w:rsidRDefault="008E58C9" w:rsidP="00BC4710">
      <w:pPr>
        <w:keepNext/>
        <w:spacing w:after="120"/>
        <w:jc w:val="center"/>
      </w:pPr>
      <w:r>
        <w:rPr>
          <w:rFonts w:ascii="Helvetica" w:hAnsi="Helvetica"/>
          <w:sz w:val="24"/>
          <w:szCs w:val="24"/>
        </w:rPr>
        <w:t xml:space="preserve"> </w:t>
      </w:r>
      <w:r w:rsidR="00BC4710">
        <w:rPr>
          <w:rFonts w:ascii="Helvetica" w:hAnsi="Helvetica"/>
          <w:noProof/>
          <w:sz w:val="24"/>
          <w:szCs w:val="24"/>
        </w:rPr>
        <w:drawing>
          <wp:inline distT="0" distB="0" distL="0" distR="0" wp14:anchorId="0FB41EC6" wp14:editId="7701A182">
            <wp:extent cx="2297430" cy="1692910"/>
            <wp:effectExtent l="0" t="0" r="7620" b="0"/>
            <wp:docPr id="17" name="Picture 1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7430" cy="1692910"/>
                    </a:xfrm>
                    <a:prstGeom prst="rect">
                      <a:avLst/>
                    </a:prstGeom>
                    <a:noFill/>
                  </pic:spPr>
                </pic:pic>
              </a:graphicData>
            </a:graphic>
          </wp:inline>
        </w:drawing>
      </w:r>
    </w:p>
    <w:p w14:paraId="3138E590" w14:textId="0A6F379C" w:rsidR="008E58C9" w:rsidRPr="00BC4710" w:rsidRDefault="00BC4710" w:rsidP="00BC4710">
      <w:pPr>
        <w:pStyle w:val="Caption"/>
        <w:jc w:val="center"/>
        <w:rPr>
          <w:rFonts w:ascii="Helvetica" w:hAnsi="Helvetica"/>
          <w:i w:val="0"/>
          <w:iCs w:val="0"/>
          <w:sz w:val="24"/>
          <w:szCs w:val="24"/>
        </w:rPr>
      </w:pPr>
      <w:r w:rsidRPr="00BC4710">
        <w:rPr>
          <w:i w:val="0"/>
          <w:iCs w:val="0"/>
        </w:rPr>
        <w:t xml:space="preserve">Figure </w:t>
      </w:r>
      <w:r w:rsidRPr="00BC4710">
        <w:rPr>
          <w:i w:val="0"/>
          <w:iCs w:val="0"/>
        </w:rPr>
        <w:fldChar w:fldCharType="begin"/>
      </w:r>
      <w:r w:rsidRPr="00BC4710">
        <w:rPr>
          <w:i w:val="0"/>
          <w:iCs w:val="0"/>
        </w:rPr>
        <w:instrText xml:space="preserve"> SEQ Figure \* ARABIC </w:instrText>
      </w:r>
      <w:r w:rsidRPr="00BC4710">
        <w:rPr>
          <w:i w:val="0"/>
          <w:iCs w:val="0"/>
        </w:rPr>
        <w:fldChar w:fldCharType="separate"/>
      </w:r>
      <w:r w:rsidR="000B45B8">
        <w:rPr>
          <w:i w:val="0"/>
          <w:iCs w:val="0"/>
          <w:noProof/>
        </w:rPr>
        <w:t>7</w:t>
      </w:r>
      <w:r w:rsidRPr="00BC4710">
        <w:rPr>
          <w:i w:val="0"/>
          <w:iCs w:val="0"/>
        </w:rPr>
        <w:fldChar w:fldCharType="end"/>
      </w:r>
      <w:r w:rsidRPr="00BC4710">
        <w:rPr>
          <w:i w:val="0"/>
          <w:iCs w:val="0"/>
        </w:rPr>
        <w:t>: Preliminary data suggesting the same fold change of transcript abundance is not seen in protein abundance in cells with or without bS21-2.</w:t>
      </w:r>
    </w:p>
    <w:p w14:paraId="7D7A9FC6" w14:textId="66BDDEF7" w:rsidR="0052545A" w:rsidRDefault="00DF2B6E" w:rsidP="008E1DDD">
      <w:pPr>
        <w:jc w:val="both"/>
        <w:rPr>
          <w:rFonts w:ascii="Helvetica" w:hAnsi="Helvetica"/>
          <w:sz w:val="24"/>
          <w:szCs w:val="24"/>
        </w:rPr>
      </w:pPr>
      <w:r>
        <w:rPr>
          <w:rFonts w:ascii="Helvetica" w:hAnsi="Helvetica"/>
          <w:sz w:val="24"/>
          <w:szCs w:val="24"/>
        </w:rPr>
        <w:t>As previously stated, r-proteins may be autogenously regulated in either the steps of transcription or translation, and in fact both can be true for an r-protein simultaneously</w:t>
      </w:r>
      <w:r w:rsidR="00BC4710">
        <w:rPr>
          <w:rFonts w:ascii="Helvetica" w:hAnsi="Helvetica"/>
          <w:sz w:val="24"/>
          <w:szCs w:val="24"/>
        </w:rPr>
        <w:t xml:space="preserve"> (</w:t>
      </w:r>
      <w:proofErr w:type="spellStart"/>
      <w:r w:rsidR="00BC4710">
        <w:rPr>
          <w:rFonts w:ascii="Helvetica" w:hAnsi="Helvetica"/>
          <w:sz w:val="24"/>
          <w:szCs w:val="24"/>
        </w:rPr>
        <w:t>Zengel</w:t>
      </w:r>
      <w:proofErr w:type="spellEnd"/>
      <w:r w:rsidR="00BC4710">
        <w:rPr>
          <w:rFonts w:ascii="Helvetica" w:hAnsi="Helvetica"/>
          <w:sz w:val="24"/>
          <w:szCs w:val="24"/>
        </w:rPr>
        <w:t xml:space="preserve"> and </w:t>
      </w:r>
      <w:proofErr w:type="spellStart"/>
      <w:r w:rsidR="00BC4710">
        <w:rPr>
          <w:rFonts w:ascii="Helvetica" w:hAnsi="Helvetica"/>
          <w:sz w:val="24"/>
          <w:szCs w:val="24"/>
        </w:rPr>
        <w:t>Lindhal</w:t>
      </w:r>
      <w:proofErr w:type="spellEnd"/>
      <w:r w:rsidR="00BC4710">
        <w:rPr>
          <w:rFonts w:ascii="Helvetica" w:hAnsi="Helvetica"/>
          <w:sz w:val="24"/>
          <w:szCs w:val="24"/>
        </w:rPr>
        <w:t>)</w:t>
      </w:r>
      <w:r>
        <w:rPr>
          <w:rFonts w:ascii="Helvetica" w:hAnsi="Helvetica"/>
          <w:sz w:val="24"/>
          <w:szCs w:val="24"/>
        </w:rPr>
        <w:t>. Th</w:t>
      </w:r>
      <w:r w:rsidR="00BC4710">
        <w:rPr>
          <w:rFonts w:ascii="Helvetica" w:hAnsi="Helvetica"/>
          <w:sz w:val="24"/>
          <w:szCs w:val="24"/>
        </w:rPr>
        <w:t>is</w:t>
      </w:r>
      <w:r>
        <w:rPr>
          <w:rFonts w:ascii="Helvetica" w:hAnsi="Helvetica"/>
          <w:sz w:val="24"/>
          <w:szCs w:val="24"/>
        </w:rPr>
        <w:t xml:space="preserve"> added level of regulation allowing for </w:t>
      </w:r>
      <w:r w:rsidR="00BC4710">
        <w:rPr>
          <w:rFonts w:ascii="Helvetica" w:hAnsi="Helvetica"/>
          <w:sz w:val="24"/>
          <w:szCs w:val="24"/>
        </w:rPr>
        <w:t xml:space="preserve">another level of </w:t>
      </w:r>
      <w:r>
        <w:rPr>
          <w:rFonts w:ascii="Helvetica" w:hAnsi="Helvetica"/>
          <w:sz w:val="24"/>
          <w:szCs w:val="24"/>
        </w:rPr>
        <w:t>precis</w:t>
      </w:r>
      <w:r w:rsidR="00BC4710">
        <w:rPr>
          <w:rFonts w:ascii="Helvetica" w:hAnsi="Helvetica"/>
          <w:sz w:val="24"/>
          <w:szCs w:val="24"/>
        </w:rPr>
        <w:t>ion in</w:t>
      </w:r>
      <w:r>
        <w:rPr>
          <w:rFonts w:ascii="Helvetica" w:hAnsi="Helvetica"/>
          <w:sz w:val="24"/>
          <w:szCs w:val="24"/>
        </w:rPr>
        <w:t xml:space="preserve"> cellular responses to whatever stimuli. </w:t>
      </w:r>
      <w:r w:rsidR="00BC4710">
        <w:rPr>
          <w:rFonts w:ascii="Helvetica" w:hAnsi="Helvetica"/>
          <w:sz w:val="24"/>
          <w:szCs w:val="24"/>
        </w:rPr>
        <w:t>Regardless</w:t>
      </w:r>
      <w:r>
        <w:rPr>
          <w:rFonts w:ascii="Helvetica" w:hAnsi="Helvetica"/>
          <w:sz w:val="24"/>
          <w:szCs w:val="24"/>
        </w:rPr>
        <w:t xml:space="preserve">, the discrepancy observed in both </w:t>
      </w:r>
      <w:r w:rsidR="00BC4710">
        <w:rPr>
          <w:rFonts w:ascii="Helvetica" w:hAnsi="Helvetica"/>
          <w:sz w:val="24"/>
          <w:szCs w:val="24"/>
        </w:rPr>
        <w:t>Figure 1</w:t>
      </w:r>
      <w:r>
        <w:rPr>
          <w:rFonts w:ascii="Helvetica" w:hAnsi="Helvetica"/>
          <w:sz w:val="24"/>
          <w:szCs w:val="24"/>
        </w:rPr>
        <w:t xml:space="preserve"> and </w:t>
      </w:r>
      <w:r w:rsidR="00BC4710">
        <w:rPr>
          <w:rFonts w:ascii="Helvetica" w:hAnsi="Helvetica"/>
          <w:sz w:val="24"/>
          <w:szCs w:val="24"/>
        </w:rPr>
        <w:t>Figure 7</w:t>
      </w:r>
      <w:r>
        <w:rPr>
          <w:rFonts w:ascii="Helvetica" w:hAnsi="Helvetica"/>
          <w:sz w:val="24"/>
          <w:szCs w:val="24"/>
        </w:rPr>
        <w:t xml:space="preserve"> may be a result of this added level of regulation. Two canonical models for regulation at the level of translation both rely on interference in translation initiation. The first suggests that the autogenously regulated r-protein binds the translation start site, blocking initiation of the translation of that mRNA. The other canonical model suggests that the r-protein interacts with the transcript such that certain conformational changes result in secondary structures which prevent adequate binding for translation to occur</w:t>
      </w:r>
      <w:r w:rsidR="00BC4710">
        <w:rPr>
          <w:rFonts w:ascii="Helvetica" w:hAnsi="Helvetica"/>
          <w:sz w:val="24"/>
          <w:szCs w:val="24"/>
        </w:rPr>
        <w:t xml:space="preserve"> (</w:t>
      </w:r>
      <w:proofErr w:type="spellStart"/>
      <w:r w:rsidR="00BC4710">
        <w:rPr>
          <w:rFonts w:ascii="Helvetica" w:hAnsi="Helvetica"/>
          <w:sz w:val="24"/>
          <w:szCs w:val="24"/>
        </w:rPr>
        <w:t>Zengel</w:t>
      </w:r>
      <w:proofErr w:type="spellEnd"/>
      <w:r w:rsidR="00BC4710">
        <w:rPr>
          <w:rFonts w:ascii="Helvetica" w:hAnsi="Helvetica"/>
          <w:sz w:val="24"/>
          <w:szCs w:val="24"/>
        </w:rPr>
        <w:t xml:space="preserve"> and </w:t>
      </w:r>
      <w:proofErr w:type="spellStart"/>
      <w:r w:rsidR="00BC4710">
        <w:rPr>
          <w:rFonts w:ascii="Helvetica" w:hAnsi="Helvetica"/>
          <w:sz w:val="24"/>
          <w:szCs w:val="24"/>
        </w:rPr>
        <w:t>Lindhal</w:t>
      </w:r>
      <w:proofErr w:type="spellEnd"/>
      <w:r w:rsidR="00BC4710">
        <w:rPr>
          <w:rFonts w:ascii="Helvetica" w:hAnsi="Helvetica"/>
          <w:sz w:val="24"/>
          <w:szCs w:val="24"/>
        </w:rPr>
        <w:t>)</w:t>
      </w:r>
      <w:r>
        <w:rPr>
          <w:rFonts w:ascii="Helvetica" w:hAnsi="Helvetica"/>
          <w:sz w:val="24"/>
          <w:szCs w:val="24"/>
        </w:rPr>
        <w:t xml:space="preserve">. Though, it is also potentially interesting that, given the known heterogenous ribosomes of </w:t>
      </w:r>
      <w:r>
        <w:rPr>
          <w:rFonts w:ascii="Helvetica" w:hAnsi="Helvetica"/>
          <w:i/>
          <w:iCs/>
          <w:sz w:val="24"/>
          <w:szCs w:val="24"/>
        </w:rPr>
        <w:t xml:space="preserve">F. </w:t>
      </w:r>
      <w:proofErr w:type="spellStart"/>
      <w:r>
        <w:rPr>
          <w:rFonts w:ascii="Helvetica" w:hAnsi="Helvetica"/>
          <w:i/>
          <w:iCs/>
          <w:sz w:val="24"/>
          <w:szCs w:val="24"/>
        </w:rPr>
        <w:t>tularensis</w:t>
      </w:r>
      <w:proofErr w:type="spellEnd"/>
      <w:r>
        <w:rPr>
          <w:rFonts w:ascii="Helvetica" w:hAnsi="Helvetica"/>
          <w:sz w:val="24"/>
          <w:szCs w:val="24"/>
        </w:rPr>
        <w:t xml:space="preserve"> and the implication of bS21 in translation initiation, that there may</w:t>
      </w:r>
      <w:r w:rsidR="00711CB3">
        <w:rPr>
          <w:rFonts w:ascii="Helvetica" w:hAnsi="Helvetica"/>
          <w:sz w:val="24"/>
          <w:szCs w:val="24"/>
        </w:rPr>
        <w:t xml:space="preserve"> potentially</w:t>
      </w:r>
      <w:r>
        <w:rPr>
          <w:rFonts w:ascii="Helvetica" w:hAnsi="Helvetica"/>
          <w:sz w:val="24"/>
          <w:szCs w:val="24"/>
        </w:rPr>
        <w:t xml:space="preserve"> be a discrimination against its own transcript during translation. </w:t>
      </w:r>
    </w:p>
    <w:p w14:paraId="774633FA" w14:textId="67ED89B3" w:rsidR="00C8739B" w:rsidRDefault="002E5BCF" w:rsidP="008E1DDD">
      <w:pPr>
        <w:jc w:val="both"/>
        <w:rPr>
          <w:rFonts w:ascii="Helvetica" w:hAnsi="Helvetica"/>
          <w:sz w:val="24"/>
          <w:szCs w:val="24"/>
        </w:rPr>
      </w:pPr>
      <w:r>
        <w:rPr>
          <w:noProof/>
        </w:rPr>
        <mc:AlternateContent>
          <mc:Choice Requires="wps">
            <w:drawing>
              <wp:anchor distT="0" distB="0" distL="114300" distR="114300" simplePos="0" relativeHeight="251674624" behindDoc="1" locked="0" layoutInCell="1" allowOverlap="1" wp14:anchorId="5E16ED95" wp14:editId="5431CA42">
                <wp:simplePos x="0" y="0"/>
                <wp:positionH relativeFrom="column">
                  <wp:posOffset>2667000</wp:posOffset>
                </wp:positionH>
                <wp:positionV relativeFrom="paragraph">
                  <wp:posOffset>1443355</wp:posOffset>
                </wp:positionV>
                <wp:extent cx="3272155" cy="635"/>
                <wp:effectExtent l="0" t="0" r="0" b="0"/>
                <wp:wrapTight wrapText="bothSides">
                  <wp:wrapPolygon edited="0">
                    <wp:start x="0" y="0"/>
                    <wp:lineTo x="0" y="21600"/>
                    <wp:lineTo x="21600" y="21600"/>
                    <wp:lineTo x="21600" y="0"/>
                  </wp:wrapPolygon>
                </wp:wrapTight>
                <wp:docPr id="12" name="Text Box 12"/>
                <wp:cNvGraphicFramePr/>
                <a:graphic xmlns:a="http://schemas.openxmlformats.org/drawingml/2006/main">
                  <a:graphicData uri="http://schemas.microsoft.com/office/word/2010/wordprocessingShape">
                    <wps:wsp>
                      <wps:cNvSpPr txBox="1"/>
                      <wps:spPr>
                        <a:xfrm>
                          <a:off x="0" y="0"/>
                          <a:ext cx="3272155" cy="635"/>
                        </a:xfrm>
                        <a:prstGeom prst="rect">
                          <a:avLst/>
                        </a:prstGeom>
                        <a:solidFill>
                          <a:prstClr val="white"/>
                        </a:solidFill>
                        <a:ln>
                          <a:noFill/>
                        </a:ln>
                      </wps:spPr>
                      <wps:txbx>
                        <w:txbxContent>
                          <w:p w14:paraId="3F6ABD26" w14:textId="490302AE" w:rsidR="002E5BCF" w:rsidRPr="002E5BCF" w:rsidRDefault="002E5BCF" w:rsidP="002E5BCF">
                            <w:pPr>
                              <w:pStyle w:val="Caption"/>
                              <w:rPr>
                                <w:rFonts w:ascii="Helvetica" w:hAnsi="Helvetica"/>
                                <w:i w:val="0"/>
                                <w:iCs w:val="0"/>
                                <w:noProof/>
                                <w:sz w:val="24"/>
                                <w:szCs w:val="24"/>
                              </w:rPr>
                            </w:pPr>
                            <w:r w:rsidRPr="002E5BCF">
                              <w:rPr>
                                <w:i w:val="0"/>
                                <w:iCs w:val="0"/>
                              </w:rPr>
                              <w:t xml:space="preserve">Figure </w:t>
                            </w:r>
                            <w:r w:rsidRPr="002E5BCF">
                              <w:rPr>
                                <w:i w:val="0"/>
                                <w:iCs w:val="0"/>
                              </w:rPr>
                              <w:fldChar w:fldCharType="begin"/>
                            </w:r>
                            <w:r w:rsidRPr="002E5BCF">
                              <w:rPr>
                                <w:i w:val="0"/>
                                <w:iCs w:val="0"/>
                              </w:rPr>
                              <w:instrText xml:space="preserve"> SEQ Figure \* ARABIC </w:instrText>
                            </w:r>
                            <w:r w:rsidRPr="002E5BCF">
                              <w:rPr>
                                <w:i w:val="0"/>
                                <w:iCs w:val="0"/>
                              </w:rPr>
                              <w:fldChar w:fldCharType="separate"/>
                            </w:r>
                            <w:r w:rsidR="000B45B8">
                              <w:rPr>
                                <w:i w:val="0"/>
                                <w:iCs w:val="0"/>
                                <w:noProof/>
                              </w:rPr>
                              <w:t>8</w:t>
                            </w:r>
                            <w:r w:rsidRPr="002E5BCF">
                              <w:rPr>
                                <w:i w:val="0"/>
                                <w:iCs w:val="0"/>
                              </w:rPr>
                              <w:fldChar w:fldCharType="end"/>
                            </w:r>
                            <w:r w:rsidRPr="002E5BCF">
                              <w:rPr>
                                <w:i w:val="0"/>
                                <w:iCs w:val="0"/>
                              </w:rPr>
                              <w:t>: Spectral counts of each bS21 homolog as indicated by mass spectrometry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16ED95" id="Text Box 12" o:spid="_x0000_s1030" type="#_x0000_t202" style="position:absolute;left:0;text-align:left;margin-left:210pt;margin-top:113.65pt;width:257.65pt;height:.0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" stroked="f">
                <v:textbox style="mso-fit-shape-to-text:t" inset="0,0,0,0">
                  <w:txbxContent>
                    <w:p w14:paraId="3F6ABD26" w14:textId="490302AE" w:rsidR="002E5BCF" w:rsidRPr="002E5BCF" w:rsidRDefault="002E5BCF" w:rsidP="002E5BCF">
                      <w:pPr>
                        <w:pStyle w:val="Caption"/>
                        <w:rPr>
                          <w:rFonts w:ascii="Helvetica" w:hAnsi="Helvetica"/>
                          <w:i w:val="0"/>
                          <w:iCs w:val="0"/>
                          <w:noProof/>
                          <w:sz w:val="24"/>
                          <w:szCs w:val="24"/>
                        </w:rPr>
                      </w:pPr>
                      <w:r w:rsidRPr="002E5BCF">
                        <w:rPr>
                          <w:i w:val="0"/>
                          <w:iCs w:val="0"/>
                        </w:rPr>
                        <w:t xml:space="preserve">Figure </w:t>
                      </w:r>
                      <w:r w:rsidRPr="002E5BCF">
                        <w:rPr>
                          <w:i w:val="0"/>
                          <w:iCs w:val="0"/>
                        </w:rPr>
                        <w:fldChar w:fldCharType="begin"/>
                      </w:r>
                      <w:r w:rsidRPr="002E5BCF">
                        <w:rPr>
                          <w:i w:val="0"/>
                          <w:iCs w:val="0"/>
                        </w:rPr>
                        <w:instrText xml:space="preserve"> SEQ Figure \* ARABIC </w:instrText>
                      </w:r>
                      <w:r w:rsidRPr="002E5BCF">
                        <w:rPr>
                          <w:i w:val="0"/>
                          <w:iCs w:val="0"/>
                        </w:rPr>
                        <w:fldChar w:fldCharType="separate"/>
                      </w:r>
                      <w:r w:rsidR="000B45B8">
                        <w:rPr>
                          <w:i w:val="0"/>
                          <w:iCs w:val="0"/>
                          <w:noProof/>
                        </w:rPr>
                        <w:t>8</w:t>
                      </w:r>
                      <w:r w:rsidRPr="002E5BCF">
                        <w:rPr>
                          <w:i w:val="0"/>
                          <w:iCs w:val="0"/>
                        </w:rPr>
                        <w:fldChar w:fldCharType="end"/>
                      </w:r>
                      <w:r w:rsidRPr="002E5BCF">
                        <w:rPr>
                          <w:i w:val="0"/>
                          <w:iCs w:val="0"/>
                        </w:rPr>
                        <w:t>: Spectral counts of each bS21 homolog as indicated by mass spectrometry data.</w:t>
                      </w:r>
                    </w:p>
                  </w:txbxContent>
                </v:textbox>
                <w10:wrap type="tight"/>
              </v:shape>
            </w:pict>
          </mc:Fallback>
        </mc:AlternateContent>
      </w:r>
      <w:r>
        <w:rPr>
          <w:rFonts w:ascii="Helvetica" w:hAnsi="Helvetica"/>
          <w:noProof/>
          <w:sz w:val="24"/>
          <w:szCs w:val="24"/>
        </w:rPr>
        <w:drawing>
          <wp:anchor distT="0" distB="0" distL="114300" distR="114300" simplePos="0" relativeHeight="251672576" behindDoc="1" locked="0" layoutInCell="1" allowOverlap="1" wp14:anchorId="379ED051" wp14:editId="3B770E29">
            <wp:simplePos x="0" y="0"/>
            <wp:positionH relativeFrom="margin">
              <wp:align>right</wp:align>
            </wp:positionH>
            <wp:positionV relativeFrom="paragraph">
              <wp:posOffset>561975</wp:posOffset>
            </wp:positionV>
            <wp:extent cx="3272155" cy="824230"/>
            <wp:effectExtent l="0" t="0" r="4445" b="0"/>
            <wp:wrapTight wrapText="bothSides">
              <wp:wrapPolygon edited="0">
                <wp:start x="0" y="0"/>
                <wp:lineTo x="0" y="20968"/>
                <wp:lineTo x="21504" y="20968"/>
                <wp:lineTo x="215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2155" cy="824230"/>
                    </a:xfrm>
                    <a:prstGeom prst="rect">
                      <a:avLst/>
                    </a:prstGeom>
                    <a:noFill/>
                  </pic:spPr>
                </pic:pic>
              </a:graphicData>
            </a:graphic>
            <wp14:sizeRelH relativeFrom="page">
              <wp14:pctWidth>0</wp14:pctWidth>
            </wp14:sizeRelH>
            <wp14:sizeRelV relativeFrom="page">
              <wp14:pctHeight>0</wp14:pctHeight>
            </wp14:sizeRelV>
          </wp:anchor>
        </w:drawing>
      </w:r>
      <w:r w:rsidR="00711CB3">
        <w:rPr>
          <w:rFonts w:ascii="Helvetica" w:hAnsi="Helvetica"/>
          <w:sz w:val="24"/>
          <w:szCs w:val="24"/>
        </w:rPr>
        <w:t xml:space="preserve">Clearly, there are many questions left unanswered. Much of the previous research in the lab has focused on bS21-2, however given the RNA Seq data </w:t>
      </w:r>
      <w:proofErr w:type="gramStart"/>
      <w:r w:rsidR="00711CB3">
        <w:rPr>
          <w:rFonts w:ascii="Helvetica" w:hAnsi="Helvetica"/>
          <w:sz w:val="24"/>
          <w:szCs w:val="24"/>
        </w:rPr>
        <w:t>it is clear that the</w:t>
      </w:r>
      <w:proofErr w:type="gramEnd"/>
      <w:r w:rsidR="00711CB3">
        <w:rPr>
          <w:rFonts w:ascii="Helvetica" w:hAnsi="Helvetica"/>
          <w:sz w:val="24"/>
          <w:szCs w:val="24"/>
        </w:rPr>
        <w:t xml:space="preserve"> first and third homolog also interplay with bS21-2, with interesting implications. </w:t>
      </w:r>
      <w:r w:rsidR="00BC4710">
        <w:rPr>
          <w:rFonts w:ascii="Helvetica" w:hAnsi="Helvetica"/>
          <w:sz w:val="24"/>
          <w:szCs w:val="24"/>
        </w:rPr>
        <w:t>This greater focus on the second homolog a result of the difficulty in studying bS21-1 and bS21-3 due to the relatively lower abundances at which they appear in the cell</w:t>
      </w:r>
      <w:r>
        <w:rPr>
          <w:rFonts w:ascii="Helvetica" w:hAnsi="Helvetica"/>
          <w:sz w:val="24"/>
          <w:szCs w:val="24"/>
        </w:rPr>
        <w:t xml:space="preserve"> (see Figure 8, depicting the lower spectral counts of these homologs within ribosomes)</w:t>
      </w:r>
      <w:r w:rsidR="00BC4710">
        <w:rPr>
          <w:rFonts w:ascii="Helvetica" w:hAnsi="Helvetica"/>
          <w:sz w:val="24"/>
          <w:szCs w:val="24"/>
        </w:rPr>
        <w:t xml:space="preserve">, which the second aim of this project will hopefully answer for. </w:t>
      </w:r>
      <w:r w:rsidR="00125C18">
        <w:rPr>
          <w:rFonts w:ascii="Helvetica" w:hAnsi="Helvetica"/>
          <w:sz w:val="24"/>
          <w:szCs w:val="24"/>
        </w:rPr>
        <w:t xml:space="preserve">While the individual and discrete </w:t>
      </w:r>
      <w:r w:rsidR="00125C18">
        <w:rPr>
          <w:rFonts w:ascii="Helvetica" w:hAnsi="Helvetica"/>
          <w:sz w:val="24"/>
          <w:szCs w:val="24"/>
        </w:rPr>
        <w:lastRenderedPageBreak/>
        <w:t>systems themselves may be interesting, they have broader implications within the context of the cell. Whatever conditions may contribute to the regulation of bS21-2 has downstream effects within the cell, namely on</w:t>
      </w:r>
      <w:r>
        <w:rPr>
          <w:rFonts w:ascii="Helvetica" w:hAnsi="Helvetica"/>
          <w:sz w:val="24"/>
          <w:szCs w:val="24"/>
        </w:rPr>
        <w:t xml:space="preserve"> some of</w:t>
      </w:r>
      <w:r w:rsidR="00125C18">
        <w:rPr>
          <w:rFonts w:ascii="Helvetica" w:hAnsi="Helvetica"/>
          <w:sz w:val="24"/>
          <w:szCs w:val="24"/>
        </w:rPr>
        <w:t xml:space="preserve"> the virulence proteins of the T6SS within LVS</w:t>
      </w:r>
      <w:r>
        <w:rPr>
          <w:rFonts w:ascii="Helvetica" w:hAnsi="Helvetica"/>
          <w:sz w:val="24"/>
          <w:szCs w:val="24"/>
        </w:rPr>
        <w:t xml:space="preserve"> (</w:t>
      </w:r>
      <w:proofErr w:type="spellStart"/>
      <w:r>
        <w:rPr>
          <w:rFonts w:ascii="Helvetica" w:hAnsi="Helvetica"/>
          <w:sz w:val="24"/>
          <w:szCs w:val="24"/>
        </w:rPr>
        <w:t>Trautmann</w:t>
      </w:r>
      <w:proofErr w:type="spellEnd"/>
      <w:r>
        <w:rPr>
          <w:rFonts w:ascii="Helvetica" w:hAnsi="Helvetica"/>
          <w:sz w:val="24"/>
          <w:szCs w:val="24"/>
        </w:rPr>
        <w:t xml:space="preserve"> and Ramsey)</w:t>
      </w:r>
      <w:r w:rsidR="00125C18">
        <w:rPr>
          <w:rFonts w:ascii="Helvetica" w:hAnsi="Helvetica"/>
          <w:sz w:val="24"/>
          <w:szCs w:val="24"/>
        </w:rPr>
        <w:t xml:space="preserve">. Additionally, as per my second aim, there may yet be interesting implications for what environments contribute to the regulation of bS21-1 and bS21-3. To that end, the overall goal of this project seeks to answer questions that have a broader implication for LVS and understanding its cellular processes from a few different angles. </w:t>
      </w:r>
    </w:p>
    <w:p w14:paraId="2721431A" w14:textId="5BF33485" w:rsidR="00125C18" w:rsidRPr="00C504CD" w:rsidRDefault="00125C18" w:rsidP="008E1DDD">
      <w:pPr>
        <w:jc w:val="both"/>
        <w:rPr>
          <w:rFonts w:ascii="Helvetica" w:hAnsi="Helvetica"/>
          <w:sz w:val="24"/>
          <w:szCs w:val="24"/>
        </w:rPr>
      </w:pPr>
      <w:r>
        <w:rPr>
          <w:rFonts w:ascii="Helvetica" w:hAnsi="Helvetica"/>
          <w:sz w:val="24"/>
          <w:szCs w:val="24"/>
        </w:rPr>
        <w:t>Apart from the intrigue pertaining to LVS itself, there are broader implications that this research may have, down the line. Obviously, ribosomes are conserved structures across all domains of life, and this research is contributing to understanding a function of ribosomes currently not well understood, heterogeneity. This may, then, yield more information in this regard, but also given how many antibiotics target the ribosome for their mechanism of action, this also sets up potentially novel and interesting targets for those antibiotics. With the growing issue of antibiotic resistance, developing novel narrow-spectrum antibiotics is becoming increasingly vital</w:t>
      </w:r>
      <w:r w:rsidR="002E5BCF">
        <w:rPr>
          <w:rFonts w:ascii="Helvetica" w:hAnsi="Helvetica"/>
          <w:sz w:val="24"/>
          <w:szCs w:val="24"/>
        </w:rPr>
        <w:t xml:space="preserve"> (Murray)</w:t>
      </w:r>
      <w:r>
        <w:rPr>
          <w:rFonts w:ascii="Helvetica" w:hAnsi="Helvetica"/>
          <w:sz w:val="24"/>
          <w:szCs w:val="24"/>
        </w:rPr>
        <w:t xml:space="preserve">. With the better understanding of specialized ribosomes, this may open a new avenue for the development of those drugs. </w:t>
      </w:r>
    </w:p>
    <w:p w14:paraId="0B84AC3E" w14:textId="49CDCE17" w:rsidR="00882DA9" w:rsidRPr="008E1DDD" w:rsidRDefault="00882DA9" w:rsidP="008E1DDD">
      <w:pPr>
        <w:jc w:val="both"/>
        <w:rPr>
          <w:rFonts w:ascii="Helvetica" w:hAnsi="Helvetica"/>
          <w:sz w:val="24"/>
          <w:szCs w:val="24"/>
        </w:rPr>
      </w:pPr>
      <w:r w:rsidRPr="008E1DDD">
        <w:rPr>
          <w:rFonts w:ascii="Helvetica" w:hAnsi="Helvetica"/>
          <w:sz w:val="24"/>
          <w:szCs w:val="24"/>
        </w:rPr>
        <w:t xml:space="preserve">3.0 Methodology and Procedures </w:t>
      </w:r>
    </w:p>
    <w:p w14:paraId="05D9FB37" w14:textId="3FB4D44B" w:rsidR="00882DA9" w:rsidRPr="008E1DDD" w:rsidRDefault="00882DA9" w:rsidP="008E1DDD">
      <w:pPr>
        <w:jc w:val="both"/>
        <w:rPr>
          <w:rFonts w:ascii="Helvetica" w:hAnsi="Helvetica"/>
          <w:sz w:val="24"/>
          <w:szCs w:val="24"/>
        </w:rPr>
      </w:pPr>
      <w:r w:rsidRPr="008E1DDD">
        <w:rPr>
          <w:rFonts w:ascii="Helvetica" w:hAnsi="Helvetica"/>
          <w:sz w:val="24"/>
          <w:szCs w:val="24"/>
        </w:rPr>
        <w:t>3.1 Bacterial Growth Conditions.</w:t>
      </w:r>
    </w:p>
    <w:p w14:paraId="5B4D366E" w14:textId="04CB0AD1" w:rsidR="00882DA9" w:rsidRPr="008E1DDD" w:rsidRDefault="00855E26" w:rsidP="008E1DDD">
      <w:pPr>
        <w:jc w:val="both"/>
        <w:rPr>
          <w:rFonts w:ascii="Helvetica" w:hAnsi="Helvetica"/>
          <w:sz w:val="24"/>
          <w:szCs w:val="24"/>
        </w:rPr>
      </w:pPr>
      <w:r w:rsidRPr="008E1DDD">
        <w:rPr>
          <w:rFonts w:ascii="Helvetica" w:hAnsi="Helvetica"/>
          <w:sz w:val="24"/>
          <w:szCs w:val="24"/>
        </w:rPr>
        <w:t>For standard growth conditions</w:t>
      </w:r>
      <w:r w:rsidR="00094ED1" w:rsidRPr="008E1DDD">
        <w:rPr>
          <w:rFonts w:ascii="Helvetica" w:hAnsi="Helvetica"/>
          <w:sz w:val="24"/>
          <w:szCs w:val="24"/>
        </w:rPr>
        <w:t xml:space="preserve"> in liquid media</w:t>
      </w:r>
      <w:r w:rsidRPr="008E1DDD">
        <w:rPr>
          <w:rFonts w:ascii="Helvetica" w:hAnsi="Helvetica"/>
          <w:sz w:val="24"/>
          <w:szCs w:val="24"/>
        </w:rPr>
        <w:t xml:space="preserve">, LVS </w:t>
      </w:r>
      <w:r w:rsidR="00094ED1" w:rsidRPr="008E1DDD">
        <w:rPr>
          <w:rFonts w:ascii="Helvetica" w:hAnsi="Helvetica"/>
          <w:sz w:val="24"/>
          <w:szCs w:val="24"/>
        </w:rPr>
        <w:t>is</w:t>
      </w:r>
      <w:r w:rsidRPr="008E1DDD">
        <w:rPr>
          <w:rFonts w:ascii="Helvetica" w:hAnsi="Helvetica"/>
          <w:sz w:val="24"/>
          <w:szCs w:val="24"/>
        </w:rPr>
        <w:t xml:space="preserve"> grown in Mueller Hinton Broth</w:t>
      </w:r>
      <w:r w:rsidR="0065093C" w:rsidRPr="008E1DDD">
        <w:rPr>
          <w:rFonts w:ascii="Helvetica" w:hAnsi="Helvetica"/>
          <w:sz w:val="24"/>
          <w:szCs w:val="24"/>
        </w:rPr>
        <w:t xml:space="preserve"> (MHB)</w:t>
      </w:r>
      <w:r w:rsidRPr="008E1DDD">
        <w:rPr>
          <w:rFonts w:ascii="Helvetica" w:hAnsi="Helvetica"/>
          <w:sz w:val="24"/>
          <w:szCs w:val="24"/>
        </w:rPr>
        <w:t xml:space="preserve">, </w:t>
      </w:r>
      <w:r w:rsidR="00094ED1" w:rsidRPr="008E1DDD">
        <w:rPr>
          <w:rFonts w:ascii="Helvetica" w:hAnsi="Helvetica"/>
          <w:sz w:val="24"/>
          <w:szCs w:val="24"/>
        </w:rPr>
        <w:t xml:space="preserve">supplemented with  0.025% iron pyrophosphate, 0.1% glucose, and 2% </w:t>
      </w:r>
      <w:proofErr w:type="spellStart"/>
      <w:r w:rsidR="00094ED1" w:rsidRPr="008E1DDD">
        <w:rPr>
          <w:rFonts w:ascii="Helvetica" w:hAnsi="Helvetica"/>
          <w:sz w:val="24"/>
          <w:szCs w:val="24"/>
        </w:rPr>
        <w:t>Isovitalex</w:t>
      </w:r>
      <w:proofErr w:type="spellEnd"/>
      <w:r w:rsidR="00094ED1" w:rsidRPr="008E1DDD">
        <w:rPr>
          <w:rFonts w:ascii="Helvetica" w:hAnsi="Helvetica"/>
          <w:sz w:val="24"/>
          <w:szCs w:val="24"/>
        </w:rPr>
        <w:t xml:space="preserve"> at 37°C. For solid media growth, LVS is grown on cysteine heart agar plates containing 1% hemoglobin (CHAH) at 37°C. </w:t>
      </w:r>
      <w:r w:rsidR="00094ED1" w:rsidRPr="008E1DDD">
        <w:rPr>
          <w:rFonts w:ascii="Helvetica" w:hAnsi="Helvetica"/>
          <w:i/>
          <w:iCs/>
          <w:sz w:val="24"/>
          <w:szCs w:val="24"/>
        </w:rPr>
        <w:t xml:space="preserve">E. </w:t>
      </w:r>
      <w:r w:rsidR="00094ED1" w:rsidRPr="008E1DDD">
        <w:rPr>
          <w:rFonts w:ascii="Helvetica" w:hAnsi="Helvetica"/>
          <w:sz w:val="24"/>
          <w:szCs w:val="24"/>
        </w:rPr>
        <w:t>coli is grown in LB media, or on LB plates. Yeast is grown in or on YEPD media or in/on -</w:t>
      </w:r>
      <w:proofErr w:type="spellStart"/>
      <w:r w:rsidR="00094ED1" w:rsidRPr="008E1DDD">
        <w:rPr>
          <w:rFonts w:ascii="Helvetica" w:hAnsi="Helvetica"/>
          <w:sz w:val="24"/>
          <w:szCs w:val="24"/>
        </w:rPr>
        <w:t>ura</w:t>
      </w:r>
      <w:proofErr w:type="spellEnd"/>
      <w:r w:rsidR="00094ED1" w:rsidRPr="008E1DDD">
        <w:rPr>
          <w:rFonts w:ascii="Helvetica" w:hAnsi="Helvetica"/>
          <w:sz w:val="24"/>
          <w:szCs w:val="24"/>
        </w:rPr>
        <w:t xml:space="preserve">. </w:t>
      </w:r>
    </w:p>
    <w:p w14:paraId="4964D75A" w14:textId="17410715" w:rsidR="00882DA9" w:rsidRPr="008E1DDD" w:rsidRDefault="00882DA9" w:rsidP="008E1DDD">
      <w:pPr>
        <w:jc w:val="both"/>
        <w:rPr>
          <w:rFonts w:ascii="Helvetica" w:hAnsi="Helvetica"/>
          <w:sz w:val="24"/>
          <w:szCs w:val="24"/>
        </w:rPr>
      </w:pPr>
      <w:r w:rsidRPr="008E1DDD">
        <w:rPr>
          <w:rFonts w:ascii="Helvetica" w:hAnsi="Helvetica"/>
          <w:sz w:val="24"/>
          <w:szCs w:val="24"/>
        </w:rPr>
        <w:t xml:space="preserve">3.2 Plasmid Design and Construction. </w:t>
      </w:r>
    </w:p>
    <w:p w14:paraId="34B96F32" w14:textId="3EED591E" w:rsidR="00882DA9" w:rsidRPr="008E1DDD" w:rsidRDefault="00CD2A6D" w:rsidP="008E1DDD">
      <w:pPr>
        <w:jc w:val="both"/>
        <w:rPr>
          <w:rFonts w:ascii="Helvetica" w:hAnsi="Helvetica"/>
          <w:sz w:val="24"/>
          <w:szCs w:val="24"/>
        </w:rPr>
      </w:pPr>
      <w:r w:rsidRPr="008E1DDD">
        <w:rPr>
          <w:rFonts w:ascii="Helvetica" w:hAnsi="Helvetica"/>
          <w:sz w:val="24"/>
          <w:szCs w:val="24"/>
        </w:rPr>
        <w:t xml:space="preserve">Plasmids are first designed utilizing the </w:t>
      </w:r>
      <w:proofErr w:type="spellStart"/>
      <w:r w:rsidRPr="008E1DDD">
        <w:rPr>
          <w:rFonts w:ascii="Helvetica" w:hAnsi="Helvetica"/>
          <w:sz w:val="24"/>
          <w:szCs w:val="24"/>
        </w:rPr>
        <w:t>SnapGene</w:t>
      </w:r>
      <w:proofErr w:type="spellEnd"/>
      <w:r w:rsidRPr="008E1DDD">
        <w:rPr>
          <w:rFonts w:ascii="Helvetica" w:hAnsi="Helvetica"/>
          <w:sz w:val="24"/>
          <w:szCs w:val="24"/>
        </w:rPr>
        <w:t xml:space="preserve"> (GSL Biotech LLC) application. Then, working from a theoretical map, necessary gene components are amplified via PCR</w:t>
      </w:r>
      <w:r w:rsidR="003D0B05" w:rsidRPr="008E1DDD">
        <w:rPr>
          <w:rFonts w:ascii="Helvetica" w:hAnsi="Helvetica"/>
          <w:sz w:val="24"/>
          <w:szCs w:val="24"/>
        </w:rPr>
        <w:t xml:space="preserve">, then purified with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Purification Kit</w:t>
      </w:r>
      <w:r w:rsidRPr="008E1DDD">
        <w:rPr>
          <w:rFonts w:ascii="Helvetica" w:hAnsi="Helvetica"/>
          <w:sz w:val="24"/>
          <w:szCs w:val="24"/>
        </w:rPr>
        <w:t xml:space="preserve">. PCR products and pF or PYES2 backbones are then digested using restriction enzymes, run on a gel,  and extracted using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Gel Extraction Kit. Gel purified </w:t>
      </w:r>
      <w:r w:rsidR="00260D39" w:rsidRPr="008E1DDD">
        <w:rPr>
          <w:rFonts w:ascii="Helvetica" w:hAnsi="Helvetica"/>
          <w:sz w:val="24"/>
          <w:szCs w:val="24"/>
        </w:rPr>
        <w:t>fragments</w:t>
      </w:r>
      <w:r w:rsidR="003D0B05" w:rsidRPr="008E1DDD">
        <w:rPr>
          <w:rFonts w:ascii="Helvetica" w:hAnsi="Helvetica"/>
          <w:sz w:val="24"/>
          <w:szCs w:val="24"/>
        </w:rPr>
        <w:t xml:space="preserve"> are then ligated and transformed into either </w:t>
      </w:r>
      <w:r w:rsidR="003D0B05" w:rsidRPr="008E1DDD">
        <w:rPr>
          <w:rFonts w:ascii="Helvetica" w:hAnsi="Helvetica"/>
          <w:i/>
          <w:iCs/>
          <w:sz w:val="24"/>
          <w:szCs w:val="24"/>
        </w:rPr>
        <w:t xml:space="preserve">Escherichia coli </w:t>
      </w:r>
      <w:r w:rsidR="003D0B05" w:rsidRPr="008E1DDD">
        <w:rPr>
          <w:rFonts w:ascii="Helvetica" w:hAnsi="Helvetica"/>
          <w:sz w:val="24"/>
          <w:szCs w:val="24"/>
        </w:rPr>
        <w:t xml:space="preserve">or </w:t>
      </w:r>
      <w:r w:rsidR="003D0B05" w:rsidRPr="008E1DDD">
        <w:rPr>
          <w:rFonts w:ascii="Helvetica" w:hAnsi="Helvetica"/>
          <w:i/>
          <w:iCs/>
          <w:sz w:val="24"/>
          <w:szCs w:val="24"/>
        </w:rPr>
        <w:t>Saccharomyces cerevisiae</w:t>
      </w:r>
      <w:r w:rsidR="003D0B05" w:rsidRPr="008E1DDD">
        <w:rPr>
          <w:rFonts w:ascii="Helvetica" w:hAnsi="Helvetica"/>
          <w:sz w:val="24"/>
          <w:szCs w:val="24"/>
        </w:rPr>
        <w:t xml:space="preserve"> via heat shock or electroporation, respectively. Selected colonies are then isolated </w:t>
      </w:r>
      <w:r w:rsidR="00260D39" w:rsidRPr="008E1DDD">
        <w:rPr>
          <w:rFonts w:ascii="Helvetica" w:hAnsi="Helvetica"/>
          <w:sz w:val="24"/>
          <w:szCs w:val="24"/>
        </w:rPr>
        <w:t xml:space="preserve">with the </w:t>
      </w:r>
      <w:proofErr w:type="spellStart"/>
      <w:r w:rsidR="00260D39" w:rsidRPr="008E1DDD">
        <w:rPr>
          <w:rFonts w:ascii="Helvetica" w:hAnsi="Helvetica"/>
          <w:sz w:val="24"/>
          <w:szCs w:val="24"/>
        </w:rPr>
        <w:t>QIAprep</w:t>
      </w:r>
      <w:proofErr w:type="spellEnd"/>
      <w:r w:rsidR="00260D39" w:rsidRPr="008E1DDD">
        <w:rPr>
          <w:rFonts w:ascii="Helvetica" w:hAnsi="Helvetica"/>
          <w:sz w:val="24"/>
          <w:szCs w:val="24"/>
        </w:rPr>
        <w:t xml:space="preserve"> Spin Miniprep Kit or </w:t>
      </w:r>
      <w:proofErr w:type="spellStart"/>
      <w:r w:rsidR="00260D39" w:rsidRPr="008E1DDD">
        <w:rPr>
          <w:rFonts w:ascii="Helvetica" w:hAnsi="Helvetica"/>
          <w:sz w:val="24"/>
          <w:szCs w:val="24"/>
        </w:rPr>
        <w:t>Zymoprep</w:t>
      </w:r>
      <w:proofErr w:type="spellEnd"/>
      <w:r w:rsidR="00260D39" w:rsidRPr="008E1DDD">
        <w:rPr>
          <w:rFonts w:ascii="Helvetica" w:hAnsi="Helvetica"/>
          <w:sz w:val="24"/>
          <w:szCs w:val="24"/>
        </w:rPr>
        <w:t xml:space="preserve"> Yeast Plasmid Miniprep II kit </w:t>
      </w:r>
      <w:r w:rsidR="003D0B05" w:rsidRPr="008E1DDD">
        <w:rPr>
          <w:rFonts w:ascii="Helvetica" w:hAnsi="Helvetica"/>
          <w:sz w:val="24"/>
          <w:szCs w:val="24"/>
        </w:rPr>
        <w:t>and confirmed via Sanger sequencing through the INBRE Core Facility</w:t>
      </w:r>
      <w:r w:rsidR="001C3EAA" w:rsidRPr="008E1DDD">
        <w:rPr>
          <w:rFonts w:ascii="Helvetica" w:hAnsi="Helvetica"/>
          <w:sz w:val="24"/>
          <w:szCs w:val="24"/>
        </w:rPr>
        <w:t xml:space="preserve">. </w:t>
      </w:r>
    </w:p>
    <w:p w14:paraId="18379C96" w14:textId="5F3597A7" w:rsidR="003D0B05" w:rsidRPr="008E1DDD" w:rsidRDefault="003D0B05" w:rsidP="008E1DDD">
      <w:pPr>
        <w:jc w:val="both"/>
        <w:rPr>
          <w:rFonts w:ascii="Helvetica" w:hAnsi="Helvetica"/>
          <w:i/>
          <w:iCs/>
          <w:sz w:val="24"/>
          <w:szCs w:val="24"/>
        </w:rPr>
      </w:pPr>
      <w:r w:rsidRPr="008E1DDD">
        <w:rPr>
          <w:rFonts w:ascii="Helvetica" w:hAnsi="Helvetica"/>
          <w:sz w:val="24"/>
          <w:szCs w:val="24"/>
        </w:rPr>
        <w:t xml:space="preserve">3.3 Integration of Plasmid-Bound DNA into the Tn7 Site of </w:t>
      </w:r>
      <w:r w:rsidRPr="008E1DDD">
        <w:rPr>
          <w:rFonts w:ascii="Helvetica" w:hAnsi="Helvetica"/>
          <w:i/>
          <w:iCs/>
          <w:sz w:val="24"/>
          <w:szCs w:val="24"/>
        </w:rPr>
        <w:t xml:space="preserve">F. </w:t>
      </w:r>
      <w:proofErr w:type="spellStart"/>
      <w:r w:rsidRPr="008E1DDD">
        <w:rPr>
          <w:rFonts w:ascii="Helvetica" w:hAnsi="Helvetica"/>
          <w:i/>
          <w:iCs/>
          <w:sz w:val="24"/>
          <w:szCs w:val="24"/>
        </w:rPr>
        <w:t>tularensis</w:t>
      </w:r>
      <w:proofErr w:type="spellEnd"/>
    </w:p>
    <w:p w14:paraId="2607C2DA" w14:textId="2A2006F1" w:rsidR="003D0B05" w:rsidRPr="008E1DDD" w:rsidRDefault="00260D39" w:rsidP="008E1DDD">
      <w:pPr>
        <w:jc w:val="both"/>
        <w:rPr>
          <w:rFonts w:ascii="Helvetica" w:hAnsi="Helvetica"/>
          <w:sz w:val="24"/>
          <w:szCs w:val="24"/>
        </w:rPr>
      </w:pPr>
      <w:r w:rsidRPr="008E1DDD">
        <w:rPr>
          <w:rFonts w:ascii="Helvetica" w:hAnsi="Helvetica"/>
          <w:sz w:val="24"/>
          <w:szCs w:val="24"/>
        </w:rPr>
        <w:t xml:space="preserve">Electrocompetent LVS cells are prepared via multiple sucrose washes prior to electroporation. A Tn7 helper plasmid is electroporated into desired target cells, </w:t>
      </w:r>
      <w:proofErr w:type="gramStart"/>
      <w:r w:rsidRPr="008E1DDD">
        <w:rPr>
          <w:rFonts w:ascii="Helvetica" w:hAnsi="Helvetica"/>
          <w:sz w:val="24"/>
          <w:szCs w:val="24"/>
        </w:rPr>
        <w:t>in order to</w:t>
      </w:r>
      <w:proofErr w:type="gramEnd"/>
      <w:r w:rsidRPr="008E1DDD">
        <w:rPr>
          <w:rFonts w:ascii="Helvetica" w:hAnsi="Helvetica"/>
          <w:sz w:val="24"/>
          <w:szCs w:val="24"/>
        </w:rPr>
        <w:t xml:space="preserve"> help with the integration of the Tn7 sequence from the plasmid into the Tn7 site on the </w:t>
      </w:r>
      <w:r w:rsidRPr="008E1DDD">
        <w:rPr>
          <w:rFonts w:ascii="Helvetica" w:hAnsi="Helvetica"/>
          <w:sz w:val="24"/>
          <w:szCs w:val="24"/>
        </w:rPr>
        <w:lastRenderedPageBreak/>
        <w:t xml:space="preserve">chromosome. Colonies are recovered from the electroporation and made into electrocompetent cells and electroporated with the designed Tn7 plasmid. The helper plasmid is cured from the strain and integration is confirmed via colony PCR, </w:t>
      </w:r>
      <w:proofErr w:type="gramStart"/>
      <w:r w:rsidRPr="008E1DDD">
        <w:rPr>
          <w:rFonts w:ascii="Helvetica" w:hAnsi="Helvetica"/>
          <w:sz w:val="24"/>
          <w:szCs w:val="24"/>
        </w:rPr>
        <w:t>lysing</w:t>
      </w:r>
      <w:proofErr w:type="gramEnd"/>
      <w:r w:rsidRPr="008E1DDD">
        <w:rPr>
          <w:rFonts w:ascii="Helvetica" w:hAnsi="Helvetica"/>
          <w:sz w:val="24"/>
          <w:szCs w:val="24"/>
        </w:rPr>
        <w:t xml:space="preserve"> and killing cells prior to PCR on lysates with </w:t>
      </w:r>
      <w:proofErr w:type="spellStart"/>
      <w:r w:rsidRPr="008E1DDD">
        <w:rPr>
          <w:rFonts w:ascii="Helvetica" w:hAnsi="Helvetica"/>
          <w:sz w:val="24"/>
          <w:szCs w:val="24"/>
        </w:rPr>
        <w:t>PrimeStar</w:t>
      </w:r>
      <w:proofErr w:type="spellEnd"/>
      <w:r w:rsidRPr="008E1DDD">
        <w:rPr>
          <w:rFonts w:ascii="Helvetica" w:hAnsi="Helvetica"/>
          <w:sz w:val="24"/>
          <w:szCs w:val="24"/>
        </w:rPr>
        <w:t xml:space="preserve"> GXL polymerase. When the helper plasmid is confirmed to have been cured through cross-patching on alternative antibiotics, electrocompetent cells are made and electroporated with the Tn7 resolvase plasmid</w:t>
      </w:r>
      <w:r w:rsidR="00B1391B" w:rsidRPr="008E1DDD">
        <w:rPr>
          <w:rFonts w:ascii="Helvetica" w:hAnsi="Helvetica"/>
          <w:sz w:val="24"/>
          <w:szCs w:val="24"/>
        </w:rPr>
        <w:t xml:space="preserve"> to excise the remaining antibiotic resistance. The resulting colonies are recovered and cured of the Tn7 resolvase plasmid. </w:t>
      </w:r>
    </w:p>
    <w:p w14:paraId="12264CE5" w14:textId="0E48493C" w:rsidR="00882DA9" w:rsidRPr="008E1DDD" w:rsidRDefault="00882DA9" w:rsidP="008E1DDD">
      <w:pPr>
        <w:jc w:val="both"/>
        <w:rPr>
          <w:rFonts w:ascii="Helvetica" w:hAnsi="Helvetica"/>
          <w:sz w:val="24"/>
          <w:szCs w:val="24"/>
        </w:rPr>
      </w:pPr>
      <w:r w:rsidRPr="008E1DDD">
        <w:rPr>
          <w:rFonts w:ascii="Helvetica" w:hAnsi="Helvetica"/>
          <w:sz w:val="24"/>
          <w:szCs w:val="24"/>
        </w:rPr>
        <w:t>3.</w:t>
      </w:r>
      <w:r w:rsidR="003D0B05" w:rsidRPr="008E1DDD">
        <w:rPr>
          <w:rFonts w:ascii="Helvetica" w:hAnsi="Helvetica"/>
          <w:sz w:val="24"/>
          <w:szCs w:val="24"/>
        </w:rPr>
        <w:t>4</w:t>
      </w:r>
      <w:r w:rsidRPr="008E1DDD">
        <w:rPr>
          <w:rFonts w:ascii="Helvetica" w:hAnsi="Helvetica"/>
          <w:sz w:val="24"/>
          <w:szCs w:val="24"/>
        </w:rPr>
        <w:t xml:space="preserve"> </w:t>
      </w:r>
      <w:r w:rsidR="000000A4" w:rsidRPr="008E1DDD">
        <w:rPr>
          <w:rFonts w:ascii="Helvetica" w:hAnsi="Helvetica"/>
          <w:sz w:val="24"/>
          <w:szCs w:val="24"/>
        </w:rPr>
        <w:t>RNA Purification and cDNA Synthesis</w:t>
      </w:r>
    </w:p>
    <w:p w14:paraId="1F8FA464" w14:textId="4EEE143B" w:rsidR="000000A4" w:rsidRPr="008E1DDD" w:rsidRDefault="00C0659B" w:rsidP="008E1DDD">
      <w:pPr>
        <w:jc w:val="both"/>
        <w:rPr>
          <w:rFonts w:ascii="Helvetica" w:hAnsi="Helvetica"/>
          <w:sz w:val="24"/>
          <w:szCs w:val="24"/>
        </w:rPr>
      </w:pPr>
      <w:r w:rsidRPr="008E1DDD">
        <w:rPr>
          <w:rFonts w:ascii="Helvetica" w:hAnsi="Helvetica"/>
          <w:sz w:val="24"/>
          <w:szCs w:val="24"/>
        </w:rPr>
        <w:t xml:space="preserve">Strains of interest are grown as per the conditions laid out in 3.1 to mid-log phase, OD 0.3-0.4, and then pelleted. Total nucleic acids are then isolated using the </w:t>
      </w:r>
      <w:proofErr w:type="spellStart"/>
      <w:r w:rsidRPr="008E1DDD">
        <w:rPr>
          <w:rFonts w:ascii="Helvetica" w:hAnsi="Helvetica"/>
          <w:sz w:val="24"/>
          <w:szCs w:val="24"/>
        </w:rPr>
        <w:t>Zymo</w:t>
      </w:r>
      <w:proofErr w:type="spellEnd"/>
      <w:r w:rsidRPr="008E1DDD">
        <w:rPr>
          <w:rFonts w:ascii="Helvetica" w:hAnsi="Helvetica"/>
          <w:sz w:val="24"/>
          <w:szCs w:val="24"/>
        </w:rPr>
        <w:t xml:space="preserve"> Research Direct-</w:t>
      </w:r>
      <w:proofErr w:type="spellStart"/>
      <w:r w:rsidRPr="008E1DDD">
        <w:rPr>
          <w:rFonts w:ascii="Helvetica" w:hAnsi="Helvetica"/>
          <w:sz w:val="24"/>
          <w:szCs w:val="24"/>
        </w:rPr>
        <w:t>zol</w:t>
      </w:r>
      <w:proofErr w:type="spellEnd"/>
      <w:r w:rsidRPr="008E1DDD">
        <w:rPr>
          <w:rFonts w:ascii="Helvetica" w:hAnsi="Helvetica"/>
          <w:sz w:val="24"/>
          <w:szCs w:val="24"/>
        </w:rPr>
        <w:t xml:space="preserve"> RNA Kit. A DNase treatment is applied to the eluted nucleic acids, degrading DNA, and the RNA is re-purified with use of the </w:t>
      </w:r>
      <w:proofErr w:type="spellStart"/>
      <w:r w:rsidRPr="008E1DDD">
        <w:rPr>
          <w:rFonts w:ascii="Helvetica" w:hAnsi="Helvetica"/>
          <w:sz w:val="24"/>
          <w:szCs w:val="24"/>
        </w:rPr>
        <w:t>Zymo</w:t>
      </w:r>
      <w:proofErr w:type="spellEnd"/>
      <w:r w:rsidRPr="008E1DDD">
        <w:rPr>
          <w:rFonts w:ascii="Helvetica" w:hAnsi="Helvetica"/>
          <w:sz w:val="24"/>
          <w:szCs w:val="24"/>
        </w:rPr>
        <w:t xml:space="preserve"> Research Direct-</w:t>
      </w:r>
      <w:proofErr w:type="spellStart"/>
      <w:r w:rsidRPr="008E1DDD">
        <w:rPr>
          <w:rFonts w:ascii="Helvetica" w:hAnsi="Helvetica"/>
          <w:sz w:val="24"/>
          <w:szCs w:val="24"/>
        </w:rPr>
        <w:t>zol</w:t>
      </w:r>
      <w:proofErr w:type="spellEnd"/>
      <w:r w:rsidRPr="008E1DDD">
        <w:rPr>
          <w:rFonts w:ascii="Helvetica" w:hAnsi="Helvetica"/>
          <w:sz w:val="24"/>
          <w:szCs w:val="24"/>
        </w:rPr>
        <w:t xml:space="preserve"> RNA Kit. Non-specific primers, NS</w:t>
      </w:r>
      <w:r w:rsidRPr="008E1DDD">
        <w:rPr>
          <w:rFonts w:ascii="Helvetica" w:hAnsi="Helvetica"/>
          <w:sz w:val="24"/>
          <w:szCs w:val="24"/>
          <w:vertAlign w:val="subscript"/>
        </w:rPr>
        <w:t>5</w:t>
      </w:r>
      <w:r w:rsidRPr="008E1DDD">
        <w:rPr>
          <w:rFonts w:ascii="Helvetica" w:hAnsi="Helvetica"/>
          <w:sz w:val="24"/>
          <w:szCs w:val="24"/>
        </w:rPr>
        <w:t xml:space="preserve"> primers, are annealed to normalized pure RNA, and is reverse transcribed, both steps utilizing the Thermocycler. Weak base is used to remove RNA from the cDNA, and then neutralized with weak acid. </w:t>
      </w:r>
    </w:p>
    <w:p w14:paraId="41ADF4E3" w14:textId="21E93C03" w:rsidR="000000A4" w:rsidRPr="008E1DDD" w:rsidRDefault="000000A4" w:rsidP="008E1DDD">
      <w:pPr>
        <w:jc w:val="both"/>
        <w:rPr>
          <w:rFonts w:ascii="Helvetica" w:hAnsi="Helvetica"/>
          <w:sz w:val="24"/>
          <w:szCs w:val="24"/>
        </w:rPr>
      </w:pPr>
      <w:r w:rsidRPr="008E1DDD">
        <w:rPr>
          <w:rFonts w:ascii="Helvetica" w:hAnsi="Helvetica"/>
          <w:sz w:val="24"/>
          <w:szCs w:val="24"/>
        </w:rPr>
        <w:t>3.</w:t>
      </w:r>
      <w:r w:rsidR="003D0B05" w:rsidRPr="008E1DDD">
        <w:rPr>
          <w:rFonts w:ascii="Helvetica" w:hAnsi="Helvetica"/>
          <w:sz w:val="24"/>
          <w:szCs w:val="24"/>
        </w:rPr>
        <w:t>5</w:t>
      </w:r>
      <w:r w:rsidRPr="008E1DDD">
        <w:rPr>
          <w:rFonts w:ascii="Helvetica" w:hAnsi="Helvetica"/>
          <w:sz w:val="24"/>
          <w:szCs w:val="24"/>
        </w:rPr>
        <w:t xml:space="preserve"> </w:t>
      </w:r>
      <w:proofErr w:type="spellStart"/>
      <w:r w:rsidRPr="008E1DDD">
        <w:rPr>
          <w:rFonts w:ascii="Helvetica" w:hAnsi="Helvetica"/>
          <w:sz w:val="24"/>
          <w:szCs w:val="24"/>
        </w:rPr>
        <w:t>qRT</w:t>
      </w:r>
      <w:proofErr w:type="spellEnd"/>
      <w:r w:rsidRPr="008E1DDD">
        <w:rPr>
          <w:rFonts w:ascii="Helvetica" w:hAnsi="Helvetica"/>
          <w:sz w:val="24"/>
          <w:szCs w:val="24"/>
        </w:rPr>
        <w:t>-PCR</w:t>
      </w:r>
    </w:p>
    <w:p w14:paraId="0BAFFF62" w14:textId="621DD63D" w:rsidR="00B05220" w:rsidRPr="008E1DDD" w:rsidRDefault="00B05220" w:rsidP="008E1DDD">
      <w:pPr>
        <w:jc w:val="both"/>
        <w:rPr>
          <w:rFonts w:ascii="Helvetica" w:hAnsi="Helvetica"/>
          <w:sz w:val="24"/>
          <w:szCs w:val="24"/>
        </w:rPr>
      </w:pPr>
      <w:r w:rsidRPr="008E1DDD">
        <w:rPr>
          <w:rFonts w:ascii="Helvetica" w:hAnsi="Helvetica"/>
          <w:sz w:val="24"/>
          <w:szCs w:val="24"/>
        </w:rPr>
        <w:t xml:space="preserve">cDNA </w:t>
      </w:r>
      <w:r w:rsidR="00D14655" w:rsidRPr="008E1DDD">
        <w:rPr>
          <w:rFonts w:ascii="Helvetica" w:hAnsi="Helvetica"/>
          <w:sz w:val="24"/>
          <w:szCs w:val="24"/>
        </w:rPr>
        <w:t>is</w:t>
      </w:r>
      <w:r w:rsidRPr="008E1DDD">
        <w:rPr>
          <w:rFonts w:ascii="Helvetica" w:hAnsi="Helvetica"/>
          <w:sz w:val="24"/>
          <w:szCs w:val="24"/>
        </w:rPr>
        <w:t xml:space="preserve"> diluted to a normalized concentration and prepared with the </w:t>
      </w:r>
      <w:proofErr w:type="spellStart"/>
      <w:r w:rsidRPr="008E1DDD">
        <w:rPr>
          <w:rFonts w:ascii="Helvetica" w:hAnsi="Helvetica"/>
          <w:sz w:val="24"/>
          <w:szCs w:val="24"/>
        </w:rPr>
        <w:t>PowerUp</w:t>
      </w:r>
      <w:proofErr w:type="spellEnd"/>
      <w:r w:rsidRPr="008E1DDD">
        <w:rPr>
          <w:rFonts w:ascii="Helvetica" w:hAnsi="Helvetica"/>
          <w:sz w:val="24"/>
          <w:szCs w:val="24"/>
        </w:rPr>
        <w:t>™ SYBR™ Green Master Mix</w:t>
      </w:r>
      <w:r w:rsidR="009C3F8A" w:rsidRPr="008E1DDD">
        <w:rPr>
          <w:rFonts w:ascii="Helvetica" w:hAnsi="Helvetica"/>
          <w:sz w:val="24"/>
          <w:szCs w:val="24"/>
        </w:rPr>
        <w:t xml:space="preserve"> and one of each of the four primer pairs listed below, at 5 </w:t>
      </w:r>
      <w:proofErr w:type="spellStart"/>
      <w:r w:rsidR="00BE7F05" w:rsidRPr="00BE7F05">
        <w:rPr>
          <w:rFonts w:ascii="Helvetica" w:hAnsi="Helvetica"/>
          <w:sz w:val="24"/>
          <w:szCs w:val="24"/>
        </w:rPr>
        <w:t>μ</w:t>
      </w:r>
      <w:r w:rsidR="009C3F8A" w:rsidRPr="008E1DDD">
        <w:rPr>
          <w:rFonts w:ascii="Helvetica" w:hAnsi="Helvetica"/>
          <w:sz w:val="24"/>
          <w:szCs w:val="24"/>
        </w:rPr>
        <w:t>M</w:t>
      </w:r>
      <w:proofErr w:type="spellEnd"/>
      <w:r w:rsidR="009C3F8A" w:rsidRPr="008E1DDD">
        <w:rPr>
          <w:rFonts w:ascii="Helvetica" w:hAnsi="Helvetica"/>
          <w:sz w:val="24"/>
          <w:szCs w:val="24"/>
        </w:rPr>
        <w:t xml:space="preserve">. Each sample and primer pair </w:t>
      </w:r>
      <w:proofErr w:type="gramStart"/>
      <w:r w:rsidR="009C3F8A" w:rsidRPr="008E1DDD">
        <w:rPr>
          <w:rFonts w:ascii="Helvetica" w:hAnsi="Helvetica"/>
          <w:sz w:val="24"/>
          <w:szCs w:val="24"/>
        </w:rPr>
        <w:t>is</w:t>
      </w:r>
      <w:proofErr w:type="gramEnd"/>
      <w:r w:rsidR="009C3F8A" w:rsidRPr="008E1DDD">
        <w:rPr>
          <w:rFonts w:ascii="Helvetica" w:hAnsi="Helvetica"/>
          <w:sz w:val="24"/>
          <w:szCs w:val="24"/>
        </w:rPr>
        <w:t xml:space="preserve"> plated in technical triplicate on a 96-well plate. </w:t>
      </w:r>
      <w:r w:rsidR="00094ED1" w:rsidRPr="008E1DDD">
        <w:rPr>
          <w:rFonts w:ascii="Helvetica" w:hAnsi="Helvetica"/>
          <w:sz w:val="24"/>
          <w:szCs w:val="24"/>
        </w:rPr>
        <w:t xml:space="preserve">Samples are then amplified in a </w:t>
      </w:r>
      <w:proofErr w:type="spellStart"/>
      <w:proofErr w:type="gramStart"/>
      <w:r w:rsidR="00094ED1" w:rsidRPr="008E1DDD">
        <w:rPr>
          <w:rFonts w:ascii="Helvetica" w:hAnsi="Helvetica"/>
          <w:sz w:val="24"/>
          <w:szCs w:val="24"/>
        </w:rPr>
        <w:t>two step</w:t>
      </w:r>
      <w:proofErr w:type="spellEnd"/>
      <w:proofErr w:type="gramEnd"/>
      <w:r w:rsidR="00094ED1" w:rsidRPr="008E1DDD">
        <w:rPr>
          <w:rFonts w:ascii="Helvetica" w:hAnsi="Helvetica"/>
          <w:sz w:val="24"/>
          <w:szCs w:val="24"/>
        </w:rPr>
        <w:t xml:space="preserve"> process within a Roche 480 </w:t>
      </w:r>
      <w:proofErr w:type="spellStart"/>
      <w:r w:rsidR="00094ED1" w:rsidRPr="008E1DDD">
        <w:rPr>
          <w:rFonts w:ascii="Helvetica" w:hAnsi="Helvetica"/>
          <w:sz w:val="24"/>
          <w:szCs w:val="24"/>
        </w:rPr>
        <w:t>LightCycler</w:t>
      </w:r>
      <w:proofErr w:type="spellEnd"/>
      <w:r w:rsidR="00094ED1" w:rsidRPr="008E1DDD">
        <w:rPr>
          <w:rFonts w:ascii="Helvetica" w:hAnsi="Helvetica"/>
          <w:sz w:val="24"/>
          <w:szCs w:val="24"/>
        </w:rPr>
        <w:t xml:space="preserve">, and the Crossing Point is used to calculate the relative abundance of transcript. </w:t>
      </w:r>
    </w:p>
    <w:tbl>
      <w:tblPr>
        <w:tblStyle w:val="TableGrid"/>
        <w:tblW w:w="0" w:type="auto"/>
        <w:tblLook w:val="04A0" w:firstRow="1" w:lastRow="0" w:firstColumn="1" w:lastColumn="0" w:noHBand="0" w:noVBand="1"/>
      </w:tblPr>
      <w:tblGrid>
        <w:gridCol w:w="2337"/>
        <w:gridCol w:w="2698"/>
      </w:tblGrid>
      <w:tr w:rsidR="009C3F8A" w:rsidRPr="008E1DDD" w14:paraId="7B6C1250" w14:textId="4D938247" w:rsidTr="008E1DDD">
        <w:tc>
          <w:tcPr>
            <w:tcW w:w="2337" w:type="dxa"/>
          </w:tcPr>
          <w:p w14:paraId="4AB4A49B" w14:textId="49EB19CF" w:rsidR="009C3F8A" w:rsidRPr="008E1DDD" w:rsidRDefault="009C3F8A" w:rsidP="008E1DDD">
            <w:pPr>
              <w:jc w:val="both"/>
              <w:rPr>
                <w:rFonts w:ascii="Helvetica" w:hAnsi="Helvetica"/>
                <w:sz w:val="24"/>
                <w:szCs w:val="24"/>
              </w:rPr>
            </w:pPr>
            <w:r w:rsidRPr="008E1DDD">
              <w:rPr>
                <w:rFonts w:ascii="Helvetica" w:hAnsi="Helvetica"/>
                <w:sz w:val="24"/>
                <w:szCs w:val="24"/>
              </w:rPr>
              <w:t>Primer Pair Name</w:t>
            </w:r>
          </w:p>
        </w:tc>
        <w:tc>
          <w:tcPr>
            <w:tcW w:w="2698" w:type="dxa"/>
          </w:tcPr>
          <w:p w14:paraId="0F1BA767" w14:textId="39ACDF9A" w:rsidR="009C3F8A" w:rsidRPr="008E1DDD" w:rsidRDefault="009C3F8A" w:rsidP="008E1DDD">
            <w:pPr>
              <w:jc w:val="both"/>
              <w:rPr>
                <w:rFonts w:ascii="Helvetica" w:hAnsi="Helvetica"/>
                <w:sz w:val="24"/>
                <w:szCs w:val="24"/>
              </w:rPr>
            </w:pPr>
            <w:r w:rsidRPr="008E1DDD">
              <w:rPr>
                <w:rFonts w:ascii="Helvetica" w:hAnsi="Helvetica"/>
                <w:sz w:val="24"/>
                <w:szCs w:val="24"/>
              </w:rPr>
              <w:t>Gene</w:t>
            </w:r>
          </w:p>
        </w:tc>
      </w:tr>
      <w:tr w:rsidR="009C3F8A" w:rsidRPr="008E1DDD" w14:paraId="4D5F93D0" w14:textId="3BF29FF0" w:rsidTr="008E1DDD">
        <w:tc>
          <w:tcPr>
            <w:tcW w:w="2337" w:type="dxa"/>
          </w:tcPr>
          <w:p w14:paraId="7C077607" w14:textId="494397B5" w:rsidR="009C3F8A" w:rsidRPr="008E1DDD" w:rsidRDefault="009C3F8A" w:rsidP="008E1DDD">
            <w:pPr>
              <w:jc w:val="both"/>
              <w:rPr>
                <w:rFonts w:ascii="Helvetica" w:hAnsi="Helvetica"/>
                <w:sz w:val="24"/>
                <w:szCs w:val="24"/>
              </w:rPr>
            </w:pPr>
            <w:r w:rsidRPr="008E1DDD">
              <w:rPr>
                <w:rFonts w:ascii="Helvetica" w:hAnsi="Helvetica"/>
                <w:sz w:val="24"/>
                <w:szCs w:val="24"/>
              </w:rPr>
              <w:t>KROL63/64</w:t>
            </w:r>
          </w:p>
        </w:tc>
        <w:tc>
          <w:tcPr>
            <w:tcW w:w="2698" w:type="dxa"/>
          </w:tcPr>
          <w:p w14:paraId="4547F6BC" w14:textId="5A4F7F48" w:rsidR="009C3F8A" w:rsidRPr="008E1DDD" w:rsidRDefault="009C3F8A" w:rsidP="008E1DDD">
            <w:pPr>
              <w:jc w:val="both"/>
              <w:rPr>
                <w:rFonts w:ascii="Helvetica" w:hAnsi="Helvetica"/>
                <w:i/>
                <w:iCs/>
                <w:sz w:val="24"/>
                <w:szCs w:val="24"/>
              </w:rPr>
            </w:pPr>
            <w:r w:rsidRPr="008E1DDD">
              <w:rPr>
                <w:rFonts w:ascii="Helvetica" w:hAnsi="Helvetica"/>
                <w:i/>
                <w:iCs/>
                <w:sz w:val="24"/>
                <w:szCs w:val="24"/>
              </w:rPr>
              <w:t>tul4</w:t>
            </w:r>
          </w:p>
        </w:tc>
      </w:tr>
      <w:tr w:rsidR="009C3F8A" w:rsidRPr="008E1DDD" w14:paraId="01A96C67" w14:textId="0E6C4E4D" w:rsidTr="008E1DDD">
        <w:tc>
          <w:tcPr>
            <w:tcW w:w="2337" w:type="dxa"/>
          </w:tcPr>
          <w:p w14:paraId="66B6789D" w14:textId="1B9DF540" w:rsidR="009C3F8A" w:rsidRPr="008E1DDD" w:rsidRDefault="009C3F8A" w:rsidP="008E1DDD">
            <w:pPr>
              <w:jc w:val="both"/>
              <w:rPr>
                <w:rFonts w:ascii="Helvetica" w:hAnsi="Helvetica"/>
                <w:sz w:val="24"/>
                <w:szCs w:val="24"/>
              </w:rPr>
            </w:pPr>
            <w:r w:rsidRPr="008E1DDD">
              <w:rPr>
                <w:rFonts w:ascii="Helvetica" w:hAnsi="Helvetica"/>
                <w:sz w:val="24"/>
                <w:szCs w:val="24"/>
              </w:rPr>
              <w:t>KROL343/344</w:t>
            </w:r>
          </w:p>
        </w:tc>
        <w:tc>
          <w:tcPr>
            <w:tcW w:w="2698" w:type="dxa"/>
          </w:tcPr>
          <w:p w14:paraId="013E0804" w14:textId="0D3A7A57" w:rsidR="009C3F8A" w:rsidRPr="008E1DDD" w:rsidRDefault="009C3F8A" w:rsidP="008E1DDD">
            <w:pPr>
              <w:jc w:val="both"/>
              <w:rPr>
                <w:rFonts w:ascii="Helvetica" w:hAnsi="Helvetica"/>
                <w:sz w:val="24"/>
                <w:szCs w:val="24"/>
              </w:rPr>
            </w:pPr>
            <w:r w:rsidRPr="008E1DDD">
              <w:rPr>
                <w:rFonts w:ascii="Helvetica" w:hAnsi="Helvetica"/>
                <w:i/>
                <w:iCs/>
                <w:sz w:val="24"/>
                <w:szCs w:val="24"/>
              </w:rPr>
              <w:t xml:space="preserve">rpsU2 </w:t>
            </w:r>
            <w:r w:rsidRPr="008E1DDD">
              <w:rPr>
                <w:rFonts w:ascii="Helvetica" w:hAnsi="Helvetica"/>
                <w:sz w:val="24"/>
                <w:szCs w:val="24"/>
              </w:rPr>
              <w:t>5′ UTR</w:t>
            </w:r>
          </w:p>
        </w:tc>
      </w:tr>
      <w:tr w:rsidR="009C3F8A" w:rsidRPr="008E1DDD" w14:paraId="0C61E26C" w14:textId="0928D6F7" w:rsidTr="008E1DDD">
        <w:tc>
          <w:tcPr>
            <w:tcW w:w="2337" w:type="dxa"/>
          </w:tcPr>
          <w:p w14:paraId="5BB05A52" w14:textId="69C48F50" w:rsidR="009C3F8A" w:rsidRPr="008E1DDD" w:rsidRDefault="009C3F8A" w:rsidP="008E1DDD">
            <w:pPr>
              <w:jc w:val="both"/>
              <w:rPr>
                <w:rFonts w:ascii="Helvetica" w:hAnsi="Helvetica"/>
                <w:sz w:val="24"/>
                <w:szCs w:val="24"/>
              </w:rPr>
            </w:pPr>
            <w:r w:rsidRPr="008E1DDD">
              <w:rPr>
                <w:rFonts w:ascii="Helvetica" w:hAnsi="Helvetica"/>
                <w:sz w:val="24"/>
                <w:szCs w:val="24"/>
              </w:rPr>
              <w:t>KROL399/400</w:t>
            </w:r>
          </w:p>
        </w:tc>
        <w:tc>
          <w:tcPr>
            <w:tcW w:w="2698" w:type="dxa"/>
          </w:tcPr>
          <w:p w14:paraId="1785F0C2" w14:textId="5A5016B2" w:rsidR="009C3F8A" w:rsidRPr="008E1DDD" w:rsidRDefault="009C3F8A" w:rsidP="008E1DDD">
            <w:pPr>
              <w:jc w:val="both"/>
              <w:rPr>
                <w:rFonts w:ascii="Helvetica" w:hAnsi="Helvetica"/>
                <w:i/>
                <w:iCs/>
                <w:sz w:val="24"/>
                <w:szCs w:val="24"/>
              </w:rPr>
            </w:pPr>
            <w:r w:rsidRPr="008E1DDD">
              <w:rPr>
                <w:rFonts w:ascii="Helvetica" w:hAnsi="Helvetica"/>
                <w:i/>
                <w:iCs/>
                <w:sz w:val="24"/>
                <w:szCs w:val="24"/>
              </w:rPr>
              <w:t>lacZ</w:t>
            </w:r>
          </w:p>
        </w:tc>
      </w:tr>
      <w:tr w:rsidR="009C3F8A" w:rsidRPr="008E1DDD" w14:paraId="392A42BA" w14:textId="613C22D1" w:rsidTr="008E1DDD">
        <w:tc>
          <w:tcPr>
            <w:tcW w:w="2337" w:type="dxa"/>
          </w:tcPr>
          <w:p w14:paraId="2237F8BE" w14:textId="2984B9B3" w:rsidR="009C3F8A" w:rsidRPr="008E1DDD" w:rsidRDefault="009C3F8A" w:rsidP="008E1DDD">
            <w:pPr>
              <w:jc w:val="both"/>
              <w:rPr>
                <w:rFonts w:ascii="Helvetica" w:hAnsi="Helvetica"/>
                <w:sz w:val="24"/>
                <w:szCs w:val="24"/>
              </w:rPr>
            </w:pPr>
            <w:r w:rsidRPr="008E1DDD">
              <w:rPr>
                <w:rFonts w:ascii="Helvetica" w:hAnsi="Helvetica"/>
                <w:sz w:val="24"/>
                <w:szCs w:val="24"/>
              </w:rPr>
              <w:t>KROL504/505</w:t>
            </w:r>
          </w:p>
        </w:tc>
        <w:tc>
          <w:tcPr>
            <w:tcW w:w="2698" w:type="dxa"/>
          </w:tcPr>
          <w:p w14:paraId="584E4AA4" w14:textId="40EE457C" w:rsidR="009C3F8A" w:rsidRPr="008E1DDD" w:rsidRDefault="009C3F8A" w:rsidP="008E1DDD">
            <w:pPr>
              <w:jc w:val="both"/>
              <w:rPr>
                <w:rFonts w:ascii="Helvetica" w:hAnsi="Helvetica"/>
                <w:i/>
                <w:iCs/>
                <w:sz w:val="24"/>
                <w:szCs w:val="24"/>
              </w:rPr>
            </w:pPr>
            <w:r w:rsidRPr="008E1DDD">
              <w:rPr>
                <w:rFonts w:ascii="Helvetica" w:hAnsi="Helvetica"/>
                <w:sz w:val="24"/>
                <w:szCs w:val="24"/>
              </w:rPr>
              <w:t xml:space="preserve">Downstream of </w:t>
            </w:r>
            <w:r w:rsidRPr="008E1DDD">
              <w:rPr>
                <w:rFonts w:ascii="Helvetica" w:hAnsi="Helvetica"/>
                <w:i/>
                <w:iCs/>
                <w:sz w:val="24"/>
                <w:szCs w:val="24"/>
              </w:rPr>
              <w:t>rpsU2</w:t>
            </w:r>
          </w:p>
        </w:tc>
      </w:tr>
    </w:tbl>
    <w:p w14:paraId="3AF5D8ED" w14:textId="77777777" w:rsidR="009C3F8A" w:rsidRPr="008E1DDD" w:rsidRDefault="009C3F8A" w:rsidP="008E1DDD">
      <w:pPr>
        <w:spacing w:after="0"/>
        <w:jc w:val="both"/>
        <w:rPr>
          <w:rFonts w:ascii="Helvetica" w:hAnsi="Helvetica"/>
          <w:sz w:val="24"/>
          <w:szCs w:val="24"/>
        </w:rPr>
      </w:pPr>
    </w:p>
    <w:p w14:paraId="02388F5A" w14:textId="673B3884" w:rsidR="00044ECA" w:rsidRPr="008E1DDD" w:rsidRDefault="00044ECA" w:rsidP="008E1DDD">
      <w:pPr>
        <w:jc w:val="both"/>
        <w:rPr>
          <w:rFonts w:ascii="Helvetica" w:hAnsi="Helvetica"/>
          <w:sz w:val="24"/>
          <w:szCs w:val="24"/>
        </w:rPr>
      </w:pPr>
      <w:r w:rsidRPr="008E1DDD">
        <w:rPr>
          <w:rFonts w:ascii="Helvetica" w:hAnsi="Helvetica"/>
          <w:sz w:val="24"/>
          <w:szCs w:val="24"/>
        </w:rPr>
        <w:t>3.</w:t>
      </w:r>
      <w:r w:rsidR="003D0B05" w:rsidRPr="008E1DDD">
        <w:rPr>
          <w:rFonts w:ascii="Helvetica" w:hAnsi="Helvetica"/>
          <w:sz w:val="24"/>
          <w:szCs w:val="24"/>
        </w:rPr>
        <w:t>6</w:t>
      </w:r>
      <w:r w:rsidRPr="008E1DDD">
        <w:rPr>
          <w:rFonts w:ascii="Helvetica" w:hAnsi="Helvetica"/>
          <w:sz w:val="24"/>
          <w:szCs w:val="24"/>
        </w:rPr>
        <w:t xml:space="preserve"> </w:t>
      </w:r>
      <w:r w:rsidR="00D14655" w:rsidRPr="008E1DDD">
        <w:rPr>
          <w:rFonts w:ascii="Helvetica" w:hAnsi="Helvetica"/>
          <w:sz w:val="24"/>
          <w:szCs w:val="24"/>
        </w:rPr>
        <w:t>mRNA</w:t>
      </w:r>
      <w:r w:rsidRPr="008E1DDD">
        <w:rPr>
          <w:rFonts w:ascii="Helvetica" w:hAnsi="Helvetica"/>
          <w:sz w:val="24"/>
          <w:szCs w:val="24"/>
        </w:rPr>
        <w:t xml:space="preserve"> </w:t>
      </w:r>
      <w:r w:rsidR="00255D8B" w:rsidRPr="008E1DDD">
        <w:rPr>
          <w:rFonts w:ascii="Helvetica" w:hAnsi="Helvetica"/>
          <w:sz w:val="24"/>
          <w:szCs w:val="24"/>
        </w:rPr>
        <w:t>Stability</w:t>
      </w:r>
      <w:r w:rsidRPr="008E1DDD">
        <w:rPr>
          <w:rFonts w:ascii="Helvetica" w:hAnsi="Helvetica"/>
          <w:sz w:val="24"/>
          <w:szCs w:val="24"/>
        </w:rPr>
        <w:t xml:space="preserve"> Assay</w:t>
      </w:r>
      <w:r w:rsidR="00FD119F">
        <w:rPr>
          <w:rFonts w:ascii="Helvetica" w:hAnsi="Helvetica"/>
          <w:sz w:val="24"/>
          <w:szCs w:val="24"/>
        </w:rPr>
        <w:t xml:space="preserve"> (Nguyen)</w:t>
      </w:r>
    </w:p>
    <w:p w14:paraId="386AE587" w14:textId="35C5380B" w:rsidR="000000A4" w:rsidRPr="008E1DDD" w:rsidRDefault="00D14655" w:rsidP="008E1DDD">
      <w:pPr>
        <w:jc w:val="both"/>
        <w:rPr>
          <w:rFonts w:ascii="Helvetica" w:hAnsi="Helvetica"/>
          <w:sz w:val="24"/>
          <w:szCs w:val="24"/>
        </w:rPr>
      </w:pPr>
      <w:r w:rsidRPr="008E1DDD">
        <w:rPr>
          <w:rFonts w:ascii="Helvetica" w:hAnsi="Helvetica"/>
          <w:sz w:val="24"/>
          <w:szCs w:val="24"/>
        </w:rPr>
        <w:t xml:space="preserve">Strains of interest are grown as per the conditions laid out in 3.1 to mid-log phase, OD 0.3-0.4, and then rifampin is added to a final concentration of </w:t>
      </w:r>
      <w:r w:rsidR="00BE7F05">
        <w:rPr>
          <w:rFonts w:ascii="Helvetica" w:hAnsi="Helvetica"/>
          <w:sz w:val="24"/>
          <w:szCs w:val="24"/>
        </w:rPr>
        <w:t>50</w:t>
      </w:r>
      <w:r w:rsidRPr="008E1DDD">
        <w:rPr>
          <w:rFonts w:ascii="Helvetica" w:hAnsi="Helvetica"/>
          <w:sz w:val="24"/>
          <w:szCs w:val="24"/>
        </w:rPr>
        <w:t xml:space="preserve"> ug/</w:t>
      </w:r>
      <w:proofErr w:type="spellStart"/>
      <w:r w:rsidRPr="008E1DDD">
        <w:rPr>
          <w:rFonts w:ascii="Helvetica" w:hAnsi="Helvetica"/>
          <w:sz w:val="24"/>
          <w:szCs w:val="24"/>
        </w:rPr>
        <w:t>mL.</w:t>
      </w:r>
      <w:proofErr w:type="spellEnd"/>
      <w:r w:rsidRPr="008E1DDD">
        <w:rPr>
          <w:rFonts w:ascii="Helvetica" w:hAnsi="Helvetica"/>
          <w:sz w:val="24"/>
          <w:szCs w:val="24"/>
        </w:rPr>
        <w:t xml:space="preserve"> After 0, 1, 2, and 4 minutes, 1.8 mL of culture is aliquoted and snap frozen in cryovials using liquid nitrogen. Samples are then </w:t>
      </w:r>
      <w:proofErr w:type="gramStart"/>
      <w:r w:rsidRPr="008E1DDD">
        <w:rPr>
          <w:rFonts w:ascii="Helvetica" w:hAnsi="Helvetica"/>
          <w:sz w:val="24"/>
          <w:szCs w:val="24"/>
        </w:rPr>
        <w:t>thawed</w:t>
      </w:r>
      <w:proofErr w:type="gramEnd"/>
      <w:r w:rsidRPr="008E1DDD">
        <w:rPr>
          <w:rFonts w:ascii="Helvetica" w:hAnsi="Helvetica"/>
          <w:sz w:val="24"/>
          <w:szCs w:val="24"/>
        </w:rPr>
        <w:t xml:space="preserve"> and mRNA is extracted and purified, and cDNA is  synthesized as per 3.4. </w:t>
      </w:r>
      <w:proofErr w:type="spellStart"/>
      <w:r w:rsidRPr="008E1DDD">
        <w:rPr>
          <w:rFonts w:ascii="Helvetica" w:hAnsi="Helvetica"/>
          <w:sz w:val="24"/>
          <w:szCs w:val="24"/>
        </w:rPr>
        <w:t>qRT</w:t>
      </w:r>
      <w:proofErr w:type="spellEnd"/>
      <w:r w:rsidRPr="008E1DDD">
        <w:rPr>
          <w:rFonts w:ascii="Helvetica" w:hAnsi="Helvetica"/>
          <w:sz w:val="24"/>
          <w:szCs w:val="24"/>
        </w:rPr>
        <w:t>-PCR is conducted, and a linear regression analysis is conducted on a plot of -C</w:t>
      </w:r>
      <w:r w:rsidRPr="008E1DDD">
        <w:rPr>
          <w:rFonts w:ascii="Helvetica" w:hAnsi="Helvetica"/>
          <w:sz w:val="24"/>
          <w:szCs w:val="24"/>
          <w:vertAlign w:val="subscript"/>
        </w:rPr>
        <w:t>T</w:t>
      </w:r>
      <w:r w:rsidRPr="008E1DDD">
        <w:rPr>
          <w:rFonts w:ascii="Helvetica" w:hAnsi="Helvetica"/>
          <w:sz w:val="24"/>
          <w:szCs w:val="24"/>
        </w:rPr>
        <w:t xml:space="preserve"> over time. </w:t>
      </w:r>
    </w:p>
    <w:p w14:paraId="71240108" w14:textId="2D7F3778" w:rsidR="000000A4" w:rsidRPr="008E1DDD" w:rsidRDefault="000000A4" w:rsidP="008E1DDD">
      <w:pPr>
        <w:jc w:val="both"/>
        <w:rPr>
          <w:rFonts w:ascii="Helvetica" w:hAnsi="Helvetica"/>
          <w:sz w:val="24"/>
          <w:szCs w:val="24"/>
        </w:rPr>
      </w:pPr>
      <w:r w:rsidRPr="008E1DDD">
        <w:rPr>
          <w:rFonts w:ascii="Helvetica" w:hAnsi="Helvetica"/>
          <w:sz w:val="24"/>
          <w:szCs w:val="24"/>
        </w:rPr>
        <w:t>3.</w:t>
      </w:r>
      <w:r w:rsidR="003D0B05" w:rsidRPr="008E1DDD">
        <w:rPr>
          <w:rFonts w:ascii="Helvetica" w:hAnsi="Helvetica"/>
          <w:sz w:val="24"/>
          <w:szCs w:val="24"/>
        </w:rPr>
        <w:t>7</w:t>
      </w:r>
      <w:r w:rsidRPr="008E1DDD">
        <w:rPr>
          <w:rFonts w:ascii="Helvetica" w:hAnsi="Helvetica"/>
          <w:sz w:val="24"/>
          <w:szCs w:val="24"/>
        </w:rPr>
        <w:t xml:space="preserve">  </w:t>
      </w:r>
      <w:bookmarkStart w:id="1" w:name="_Hlk118420208"/>
      <w:r w:rsidRPr="008E1DDD">
        <w:rPr>
          <w:rFonts w:ascii="Helvetica" w:hAnsi="Helvetica"/>
          <w:sz w:val="24"/>
          <w:szCs w:val="24"/>
        </w:rPr>
        <w:t xml:space="preserve">β-Galactosidase </w:t>
      </w:r>
      <w:bookmarkEnd w:id="1"/>
      <w:r w:rsidRPr="008E1DDD">
        <w:rPr>
          <w:rFonts w:ascii="Helvetica" w:hAnsi="Helvetica"/>
          <w:sz w:val="24"/>
          <w:szCs w:val="24"/>
        </w:rPr>
        <w:t>Assay</w:t>
      </w:r>
    </w:p>
    <w:p w14:paraId="047FC486" w14:textId="3E0C5239" w:rsidR="00D14655" w:rsidRPr="008E1DDD" w:rsidRDefault="00BE7F05" w:rsidP="008E1DDD">
      <w:pPr>
        <w:jc w:val="both"/>
        <w:rPr>
          <w:rFonts w:ascii="Helvetica" w:hAnsi="Helvetica"/>
          <w:sz w:val="24"/>
          <w:szCs w:val="24"/>
        </w:rPr>
      </w:pPr>
      <w:r>
        <w:rPr>
          <w:rFonts w:ascii="Helvetica" w:hAnsi="Helvetica"/>
          <w:sz w:val="24"/>
          <w:szCs w:val="24"/>
        </w:rPr>
        <w:t xml:space="preserve">Cultures are grown to early mid-log (around OD600 0.3), according to the growth conditions (3.1). Growth is halted by placing cultures on ice for at least 30 minutes, and then added to tubes containing Z-buffer supplemented with BME. 0.1% SDS and </w:t>
      </w:r>
      <w:r>
        <w:rPr>
          <w:rFonts w:ascii="Helvetica" w:hAnsi="Helvetica"/>
          <w:sz w:val="24"/>
          <w:szCs w:val="24"/>
        </w:rPr>
        <w:lastRenderedPageBreak/>
        <w:t xml:space="preserve">chloroform are added, cultures are vortexed, then allowed to come to 28°C for 10 minutes prior to the addition of the substrate ONPG. Reactions are stopped upon reaching a yellow color, OD420 0.6-0.9. </w:t>
      </w:r>
    </w:p>
    <w:p w14:paraId="6CDF9E8F" w14:textId="471BDEDE" w:rsidR="00D14655" w:rsidRPr="008E1DDD" w:rsidRDefault="0065093C" w:rsidP="008E1DDD">
      <w:pPr>
        <w:jc w:val="both"/>
        <w:rPr>
          <w:rFonts w:ascii="Helvetica" w:hAnsi="Helvetica"/>
          <w:sz w:val="24"/>
          <w:szCs w:val="24"/>
        </w:rPr>
      </w:pPr>
      <w:r w:rsidRPr="008E1DDD">
        <w:rPr>
          <w:rFonts w:ascii="Helvetica" w:hAnsi="Helvetica"/>
          <w:noProof/>
          <w:sz w:val="24"/>
          <w:szCs w:val="24"/>
        </w:rPr>
        <w:drawing>
          <wp:anchor distT="0" distB="0" distL="114300" distR="114300" simplePos="0" relativeHeight="251660288" behindDoc="1" locked="0" layoutInCell="1" allowOverlap="1" wp14:anchorId="1C910F9C" wp14:editId="4242A5A1">
            <wp:simplePos x="0" y="0"/>
            <wp:positionH relativeFrom="margin">
              <wp:posOffset>3797935</wp:posOffset>
            </wp:positionH>
            <wp:positionV relativeFrom="paragraph">
              <wp:posOffset>281305</wp:posOffset>
            </wp:positionV>
            <wp:extent cx="2235200" cy="1102360"/>
            <wp:effectExtent l="0" t="0" r="0" b="2540"/>
            <wp:wrapTight wrapText="bothSides">
              <wp:wrapPolygon edited="0">
                <wp:start x="1473" y="747"/>
                <wp:lineTo x="368" y="1493"/>
                <wp:lineTo x="920" y="5972"/>
                <wp:lineTo x="18225" y="7465"/>
                <wp:lineTo x="552" y="8212"/>
                <wp:lineTo x="552" y="11198"/>
                <wp:lineTo x="10125" y="13438"/>
                <wp:lineTo x="3866" y="16424"/>
                <wp:lineTo x="368" y="18290"/>
                <wp:lineTo x="368" y="20157"/>
                <wp:lineTo x="2393" y="21276"/>
                <wp:lineTo x="3866" y="21276"/>
                <wp:lineTo x="4970" y="21276"/>
                <wp:lineTo x="11230" y="21276"/>
                <wp:lineTo x="17305" y="20157"/>
                <wp:lineTo x="17120" y="19410"/>
                <wp:lineTo x="13991" y="13438"/>
                <wp:lineTo x="20066" y="11571"/>
                <wp:lineTo x="20802" y="8959"/>
                <wp:lineTo x="19145" y="7465"/>
                <wp:lineTo x="20066" y="3733"/>
                <wp:lineTo x="17857" y="2613"/>
                <wp:lineTo x="6627" y="747"/>
                <wp:lineTo x="1473" y="74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5200" cy="1102360"/>
                    </a:xfrm>
                    <a:prstGeom prst="rect">
                      <a:avLst/>
                    </a:prstGeom>
                    <a:noFill/>
                  </pic:spPr>
                </pic:pic>
              </a:graphicData>
            </a:graphic>
            <wp14:sizeRelH relativeFrom="page">
              <wp14:pctWidth>0</wp14:pctWidth>
            </wp14:sizeRelH>
            <wp14:sizeRelV relativeFrom="page">
              <wp14:pctHeight>0</wp14:pctHeight>
            </wp14:sizeRelV>
          </wp:anchor>
        </w:drawing>
      </w:r>
      <w:r w:rsidR="00D14655" w:rsidRPr="008E1DDD">
        <w:rPr>
          <w:rFonts w:ascii="Helvetica" w:hAnsi="Helvetica"/>
          <w:sz w:val="24"/>
          <w:szCs w:val="24"/>
        </w:rPr>
        <w:t xml:space="preserve">3.8 Screening for Environmental Conditions </w:t>
      </w:r>
      <w:r w:rsidR="00DF34AA" w:rsidRPr="008E1DDD">
        <w:rPr>
          <w:rFonts w:ascii="Helvetica" w:hAnsi="Helvetica"/>
          <w:sz w:val="24"/>
          <w:szCs w:val="24"/>
        </w:rPr>
        <w:t>- Growth</w:t>
      </w:r>
    </w:p>
    <w:p w14:paraId="2F78B36D" w14:textId="3D9261CA" w:rsidR="00D14655" w:rsidRPr="008E1DDD" w:rsidRDefault="0065093C" w:rsidP="008E1DDD">
      <w:pPr>
        <w:jc w:val="both"/>
        <w:rPr>
          <w:rFonts w:ascii="Helvetica" w:hAnsi="Helvetica"/>
          <w:sz w:val="24"/>
          <w:szCs w:val="24"/>
        </w:rPr>
      </w:pPr>
      <w:r w:rsidRPr="008E1DDD">
        <w:rPr>
          <w:rFonts w:ascii="Helvetica" w:hAnsi="Helvetica"/>
          <w:sz w:val="24"/>
          <w:szCs w:val="24"/>
        </w:rPr>
        <w:t xml:space="preserve">To test for environmental conditions which up-regulate </w:t>
      </w:r>
      <w:r w:rsidRPr="008E1DDD">
        <w:rPr>
          <w:rFonts w:ascii="Helvetica" w:hAnsi="Helvetica"/>
          <w:i/>
          <w:iCs/>
          <w:sz w:val="24"/>
          <w:szCs w:val="24"/>
        </w:rPr>
        <w:t xml:space="preserve">rpsU1 </w:t>
      </w:r>
      <w:r w:rsidRPr="008E1DDD">
        <w:rPr>
          <w:rFonts w:ascii="Helvetica" w:hAnsi="Helvetica"/>
          <w:sz w:val="24"/>
          <w:szCs w:val="24"/>
        </w:rPr>
        <w:t xml:space="preserve">or </w:t>
      </w:r>
      <w:r w:rsidRPr="008E1DDD">
        <w:rPr>
          <w:rFonts w:ascii="Helvetica" w:hAnsi="Helvetica"/>
          <w:i/>
          <w:iCs/>
          <w:sz w:val="24"/>
          <w:szCs w:val="24"/>
        </w:rPr>
        <w:t>rpsU3</w:t>
      </w:r>
      <w:r w:rsidRPr="008E1DDD">
        <w:rPr>
          <w:rFonts w:ascii="Helvetica" w:hAnsi="Helvetica"/>
          <w:sz w:val="24"/>
          <w:szCs w:val="24"/>
        </w:rPr>
        <w:t xml:space="preserve"> GFP reporter strains, depicted to the right, have the promoter region (or proposed promoter region) fused to the </w:t>
      </w:r>
      <w:proofErr w:type="spellStart"/>
      <w:r w:rsidRPr="008E1DDD">
        <w:rPr>
          <w:rFonts w:ascii="Helvetica" w:hAnsi="Helvetica"/>
          <w:i/>
          <w:iCs/>
          <w:sz w:val="24"/>
          <w:szCs w:val="24"/>
        </w:rPr>
        <w:t>gfp</w:t>
      </w:r>
      <w:proofErr w:type="spellEnd"/>
      <w:r w:rsidRPr="008E1DDD">
        <w:rPr>
          <w:rFonts w:ascii="Helvetica" w:hAnsi="Helvetica"/>
          <w:i/>
          <w:iCs/>
          <w:sz w:val="24"/>
          <w:szCs w:val="24"/>
        </w:rPr>
        <w:t xml:space="preserve"> </w:t>
      </w:r>
      <w:r w:rsidRPr="008E1DDD">
        <w:rPr>
          <w:rFonts w:ascii="Helvetica" w:hAnsi="Helvetica"/>
          <w:sz w:val="24"/>
          <w:szCs w:val="24"/>
        </w:rPr>
        <w:t xml:space="preserve">gene on a plasmid within LVS. Two media backgrounds will be the basis for the test of environmental conditions, the first, MHB, and the second, Chemically Defined Media (CDM). External environments will be tested in MHB, </w:t>
      </w:r>
      <w:proofErr w:type="gramStart"/>
      <w:r w:rsidR="00DF34AA" w:rsidRPr="008E1DDD">
        <w:rPr>
          <w:rFonts w:ascii="Helvetica" w:hAnsi="Helvetica"/>
          <w:sz w:val="24"/>
          <w:szCs w:val="24"/>
        </w:rPr>
        <w:t>i.e.</w:t>
      </w:r>
      <w:r w:rsidRPr="008E1DDD">
        <w:rPr>
          <w:rFonts w:ascii="Helvetica" w:hAnsi="Helvetica"/>
          <w:sz w:val="24"/>
          <w:szCs w:val="24"/>
        </w:rPr>
        <w:t>.</w:t>
      </w:r>
      <w:proofErr w:type="gramEnd"/>
      <w:r w:rsidRPr="008E1DDD">
        <w:rPr>
          <w:rFonts w:ascii="Helvetica" w:hAnsi="Helvetica"/>
          <w:sz w:val="24"/>
          <w:szCs w:val="24"/>
        </w:rPr>
        <w:t xml:space="preserve"> temperature, salinity, pH, hydrogen peroxide</w:t>
      </w:r>
      <w:r w:rsidR="00DF34AA" w:rsidRPr="008E1DDD">
        <w:rPr>
          <w:rFonts w:ascii="Helvetica" w:hAnsi="Helvetica"/>
          <w:sz w:val="24"/>
          <w:szCs w:val="24"/>
        </w:rPr>
        <w:t xml:space="preserve"> (H</w:t>
      </w:r>
      <w:r w:rsidR="00DF34AA" w:rsidRPr="008E1DDD">
        <w:rPr>
          <w:rFonts w:ascii="Helvetica" w:hAnsi="Helvetica"/>
          <w:sz w:val="24"/>
          <w:szCs w:val="24"/>
          <w:vertAlign w:val="subscript"/>
        </w:rPr>
        <w:t>2</w:t>
      </w:r>
      <w:r w:rsidR="00DF34AA" w:rsidRPr="008E1DDD">
        <w:rPr>
          <w:rFonts w:ascii="Helvetica" w:hAnsi="Helvetica"/>
          <w:sz w:val="24"/>
          <w:szCs w:val="24"/>
        </w:rPr>
        <w:t>O</w:t>
      </w:r>
      <w:r w:rsidR="00DF34AA" w:rsidRPr="008E1DDD">
        <w:rPr>
          <w:rFonts w:ascii="Helvetica" w:hAnsi="Helvetica"/>
          <w:sz w:val="24"/>
          <w:szCs w:val="24"/>
          <w:vertAlign w:val="subscript"/>
        </w:rPr>
        <w:t>2</w:t>
      </w:r>
      <w:r w:rsidR="00DF34AA" w:rsidRPr="008E1DDD">
        <w:rPr>
          <w:rFonts w:ascii="Helvetica" w:hAnsi="Helvetica"/>
          <w:sz w:val="24"/>
          <w:szCs w:val="24"/>
        </w:rPr>
        <w:t>)</w:t>
      </w:r>
      <w:r w:rsidRPr="008E1DDD">
        <w:rPr>
          <w:rFonts w:ascii="Helvetica" w:hAnsi="Helvetica"/>
          <w:sz w:val="24"/>
          <w:szCs w:val="24"/>
        </w:rPr>
        <w:t xml:space="preserve"> stress, and UV stress</w:t>
      </w:r>
      <w:r w:rsidR="00CB2EB7" w:rsidRPr="008E1DDD">
        <w:rPr>
          <w:rFonts w:ascii="Helvetica" w:hAnsi="Helvetica"/>
          <w:sz w:val="24"/>
          <w:szCs w:val="24"/>
        </w:rPr>
        <w:t>. To test salinity and pH LVS is grown</w:t>
      </w:r>
      <w:r w:rsidRPr="008E1DDD">
        <w:rPr>
          <w:rFonts w:ascii="Helvetica" w:hAnsi="Helvetica"/>
          <w:sz w:val="24"/>
          <w:szCs w:val="24"/>
        </w:rPr>
        <w:t xml:space="preserve"> to </w:t>
      </w:r>
      <w:r w:rsidR="00CB2EB7" w:rsidRPr="008E1DDD">
        <w:rPr>
          <w:rFonts w:ascii="Helvetica" w:hAnsi="Helvetica"/>
          <w:sz w:val="24"/>
          <w:szCs w:val="24"/>
        </w:rPr>
        <w:t>early-log phase</w:t>
      </w:r>
      <w:r w:rsidRPr="008E1DDD">
        <w:rPr>
          <w:rFonts w:ascii="Helvetica" w:hAnsi="Helvetica"/>
          <w:sz w:val="24"/>
          <w:szCs w:val="24"/>
        </w:rPr>
        <w:t xml:space="preserve"> and completing a media transfer where cultures are spun down and resuspended in a small volume of MHB and added to new cultures containing the altered MHB environments. </w:t>
      </w:r>
      <w:r w:rsidR="00CB2EB7" w:rsidRPr="008E1DDD">
        <w:rPr>
          <w:rFonts w:ascii="Helvetica" w:hAnsi="Helvetica"/>
          <w:sz w:val="24"/>
          <w:szCs w:val="24"/>
        </w:rPr>
        <w:t>Alternatively, for temperature,</w:t>
      </w:r>
      <w:r w:rsidRPr="008E1DDD">
        <w:rPr>
          <w:rFonts w:ascii="Helvetica" w:hAnsi="Helvetica"/>
          <w:sz w:val="24"/>
          <w:szCs w:val="24"/>
        </w:rPr>
        <w:t xml:space="preserve"> H</w:t>
      </w:r>
      <w:r w:rsidRPr="008E1DDD">
        <w:rPr>
          <w:rFonts w:ascii="Helvetica" w:hAnsi="Helvetica"/>
          <w:sz w:val="24"/>
          <w:szCs w:val="24"/>
          <w:vertAlign w:val="subscript"/>
        </w:rPr>
        <w:t>2</w:t>
      </w:r>
      <w:r w:rsidRPr="008E1DDD">
        <w:rPr>
          <w:rFonts w:ascii="Helvetica" w:hAnsi="Helvetica"/>
          <w:sz w:val="24"/>
          <w:szCs w:val="24"/>
        </w:rPr>
        <w:t>O</w:t>
      </w:r>
      <w:r w:rsidRPr="008E1DDD">
        <w:rPr>
          <w:rFonts w:ascii="Helvetica" w:hAnsi="Helvetica"/>
          <w:sz w:val="24"/>
          <w:szCs w:val="24"/>
          <w:vertAlign w:val="subscript"/>
        </w:rPr>
        <w:t>2</w:t>
      </w:r>
      <w:r w:rsidR="00CB2EB7" w:rsidRPr="008E1DDD">
        <w:rPr>
          <w:rFonts w:ascii="Helvetica" w:hAnsi="Helvetica"/>
          <w:sz w:val="24"/>
          <w:szCs w:val="24"/>
        </w:rPr>
        <w:t xml:space="preserve">, </w:t>
      </w:r>
      <w:r w:rsidRPr="008E1DDD">
        <w:rPr>
          <w:rFonts w:ascii="Helvetica" w:hAnsi="Helvetica"/>
          <w:sz w:val="24"/>
          <w:szCs w:val="24"/>
        </w:rPr>
        <w:t>and UV stress, cultures are grown to mid-log, exposed</w:t>
      </w:r>
      <w:r w:rsidR="00CB2EB7" w:rsidRPr="008E1DDD">
        <w:rPr>
          <w:rFonts w:ascii="Helvetica" w:hAnsi="Helvetica"/>
          <w:sz w:val="24"/>
          <w:szCs w:val="24"/>
        </w:rPr>
        <w:t xml:space="preserve"> to the condition</w:t>
      </w:r>
      <w:r w:rsidRPr="008E1DDD">
        <w:rPr>
          <w:rFonts w:ascii="Helvetica" w:hAnsi="Helvetica"/>
          <w:sz w:val="24"/>
          <w:szCs w:val="24"/>
        </w:rPr>
        <w:t>, and given 30 minutes to recover</w:t>
      </w:r>
      <w:r w:rsidR="00CB2EB7" w:rsidRPr="008E1DDD">
        <w:rPr>
          <w:rFonts w:ascii="Helvetica" w:hAnsi="Helvetica"/>
          <w:sz w:val="24"/>
          <w:szCs w:val="24"/>
        </w:rPr>
        <w:t>. MHB versus CDM is tested by grow</w:t>
      </w:r>
      <w:r w:rsidR="00BE7F05">
        <w:rPr>
          <w:rFonts w:ascii="Helvetica" w:hAnsi="Helvetica"/>
          <w:sz w:val="24"/>
          <w:szCs w:val="24"/>
        </w:rPr>
        <w:t>ing</w:t>
      </w:r>
      <w:r w:rsidR="00CB2EB7" w:rsidRPr="008E1DDD">
        <w:rPr>
          <w:rFonts w:ascii="Helvetica" w:hAnsi="Helvetica"/>
          <w:sz w:val="24"/>
          <w:szCs w:val="24"/>
        </w:rPr>
        <w:t xml:space="preserve"> cultures to mid-log in MHB or CDM. Different chemical environments are tested by altering chemical component concentrations in CDM. </w:t>
      </w:r>
    </w:p>
    <w:p w14:paraId="7899301F" w14:textId="5B6A651D" w:rsidR="00DF34AA" w:rsidRPr="008E1DDD" w:rsidRDefault="00DF34AA" w:rsidP="008E1DDD">
      <w:pPr>
        <w:jc w:val="both"/>
        <w:rPr>
          <w:rFonts w:ascii="Helvetica" w:hAnsi="Helvetica"/>
          <w:sz w:val="24"/>
          <w:szCs w:val="24"/>
        </w:rPr>
      </w:pPr>
      <w:r w:rsidRPr="008E1DDD">
        <w:rPr>
          <w:rFonts w:ascii="Helvetica" w:hAnsi="Helvetica"/>
          <w:sz w:val="24"/>
          <w:szCs w:val="24"/>
        </w:rPr>
        <w:t xml:space="preserve">3.9 GFP Assay </w:t>
      </w:r>
    </w:p>
    <w:p w14:paraId="1BB5E0FB" w14:textId="6562C970" w:rsidR="00DF34AA" w:rsidRPr="008E1DDD" w:rsidRDefault="00CB2EB7" w:rsidP="008E1DDD">
      <w:pPr>
        <w:jc w:val="both"/>
        <w:rPr>
          <w:rFonts w:ascii="Helvetica" w:hAnsi="Helvetica"/>
          <w:sz w:val="24"/>
          <w:szCs w:val="24"/>
        </w:rPr>
      </w:pPr>
      <w:r w:rsidRPr="008E1DDD">
        <w:rPr>
          <w:rFonts w:ascii="Helvetica" w:hAnsi="Helvetica"/>
          <w:sz w:val="24"/>
          <w:szCs w:val="24"/>
        </w:rPr>
        <w:t xml:space="preserve">After cultures are grown to mid-log, 1-4mL is pelleted and resuspended in 1xPBS and 250 mL are plated in technical triplicate in a clear 96-well plate and the OD600 is read by the ID3 Plate Reader Spectrometer. 200 mL of the sample is transferred to a black 96-well plate and the fluorescent value is measured. Fluorescence is normalized to LVS-pF in PBS, and calculated relative to the corresponding OD600. </w:t>
      </w:r>
    </w:p>
    <w:p w14:paraId="375B46D8" w14:textId="318E279B" w:rsidR="00D14655" w:rsidRDefault="00D14655" w:rsidP="008E1DDD">
      <w:pPr>
        <w:jc w:val="both"/>
        <w:rPr>
          <w:rFonts w:ascii="Helvetica" w:hAnsi="Helvetica"/>
          <w:sz w:val="24"/>
          <w:szCs w:val="24"/>
        </w:rPr>
      </w:pPr>
      <w:r w:rsidRPr="008E1DDD">
        <w:rPr>
          <w:rFonts w:ascii="Helvetica" w:hAnsi="Helvetica"/>
          <w:sz w:val="24"/>
          <w:szCs w:val="24"/>
        </w:rPr>
        <w:t>3.</w:t>
      </w:r>
      <w:r w:rsidR="00DF34AA" w:rsidRPr="008E1DDD">
        <w:rPr>
          <w:rFonts w:ascii="Helvetica" w:hAnsi="Helvetica"/>
          <w:sz w:val="24"/>
          <w:szCs w:val="24"/>
        </w:rPr>
        <w:t>10</w:t>
      </w:r>
      <w:r w:rsidRPr="008E1DDD">
        <w:rPr>
          <w:rFonts w:ascii="Helvetica" w:hAnsi="Helvetica"/>
          <w:sz w:val="24"/>
          <w:szCs w:val="24"/>
        </w:rPr>
        <w:t xml:space="preserve"> Transposon Mutagenesis and Screening </w:t>
      </w:r>
    </w:p>
    <w:p w14:paraId="64270610" w14:textId="5CF191A8" w:rsidR="00044ECA" w:rsidRPr="008E1DDD" w:rsidRDefault="00BE1F43" w:rsidP="008E1DDD">
      <w:pPr>
        <w:jc w:val="both"/>
        <w:rPr>
          <w:rFonts w:ascii="Helvetica" w:hAnsi="Helvetica"/>
          <w:sz w:val="24"/>
          <w:szCs w:val="24"/>
        </w:rPr>
      </w:pPr>
      <w:r>
        <w:rPr>
          <w:rFonts w:ascii="Helvetica" w:hAnsi="Helvetica"/>
          <w:noProof/>
          <w:sz w:val="24"/>
          <w:szCs w:val="24"/>
        </w:rPr>
        <w:drawing>
          <wp:anchor distT="0" distB="0" distL="114300" distR="114300" simplePos="0" relativeHeight="251665408" behindDoc="1" locked="0" layoutInCell="1" allowOverlap="1" wp14:anchorId="1C4EE42A" wp14:editId="2F429ABF">
            <wp:simplePos x="0" y="0"/>
            <wp:positionH relativeFrom="column">
              <wp:posOffset>3865579</wp:posOffset>
            </wp:positionH>
            <wp:positionV relativeFrom="paragraph">
              <wp:posOffset>47391</wp:posOffset>
            </wp:positionV>
            <wp:extent cx="2230755" cy="1200785"/>
            <wp:effectExtent l="0" t="0" r="0" b="0"/>
            <wp:wrapTight wrapText="bothSides">
              <wp:wrapPolygon edited="0">
                <wp:start x="184" y="0"/>
                <wp:lineTo x="0" y="1371"/>
                <wp:lineTo x="184" y="2056"/>
                <wp:lineTo x="4980" y="5825"/>
                <wp:lineTo x="0" y="8910"/>
                <wp:lineTo x="0" y="11308"/>
                <wp:lineTo x="10699" y="11308"/>
                <wp:lineTo x="3505" y="14392"/>
                <wp:lineTo x="2582" y="15078"/>
                <wp:lineTo x="2582" y="16791"/>
                <wp:lineTo x="0" y="19533"/>
                <wp:lineTo x="0" y="19875"/>
                <wp:lineTo x="553" y="21246"/>
                <wp:lineTo x="21397" y="21246"/>
                <wp:lineTo x="21397" y="19190"/>
                <wp:lineTo x="21028" y="18504"/>
                <wp:lineTo x="19921" y="13364"/>
                <wp:lineTo x="17892" y="11994"/>
                <wp:lineTo x="21213" y="11308"/>
                <wp:lineTo x="21397" y="9595"/>
                <wp:lineTo x="19553" y="5825"/>
                <wp:lineTo x="19921" y="3084"/>
                <wp:lineTo x="12174" y="685"/>
                <wp:lineTo x="1845" y="0"/>
                <wp:lineTo x="184" y="0"/>
              </wp:wrapPolygon>
            </wp:wrapTight>
            <wp:docPr id="3" name="Picture 3" descr="A picture containing text, iPod, electronics,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Pod, electronics, scree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0755" cy="1200785"/>
                    </a:xfrm>
                    <a:prstGeom prst="rect">
                      <a:avLst/>
                    </a:prstGeom>
                  </pic:spPr>
                </pic:pic>
              </a:graphicData>
            </a:graphic>
            <wp14:sizeRelH relativeFrom="page">
              <wp14:pctWidth>0</wp14:pctWidth>
            </wp14:sizeRelH>
            <wp14:sizeRelV relativeFrom="page">
              <wp14:pctHeight>0</wp14:pctHeight>
            </wp14:sizeRelV>
          </wp:anchor>
        </w:drawing>
      </w:r>
      <w:r w:rsidR="00BE7F05" w:rsidRPr="008E1DDD">
        <w:rPr>
          <w:rFonts w:ascii="Helvetica" w:hAnsi="Helvetica"/>
          <w:sz w:val="24"/>
          <w:szCs w:val="24"/>
        </w:rPr>
        <w:t xml:space="preserve">To test for </w:t>
      </w:r>
      <w:r w:rsidR="00BE7F05">
        <w:rPr>
          <w:rFonts w:ascii="Helvetica" w:hAnsi="Helvetica"/>
          <w:sz w:val="24"/>
          <w:szCs w:val="24"/>
        </w:rPr>
        <w:t>genetic</w:t>
      </w:r>
      <w:r w:rsidR="00BE7F05" w:rsidRPr="008E1DDD">
        <w:rPr>
          <w:rFonts w:ascii="Helvetica" w:hAnsi="Helvetica"/>
          <w:sz w:val="24"/>
          <w:szCs w:val="24"/>
        </w:rPr>
        <w:t xml:space="preserve"> conditions which up-regulate </w:t>
      </w:r>
      <w:r w:rsidR="00BE7F05" w:rsidRPr="008E1DDD">
        <w:rPr>
          <w:rFonts w:ascii="Helvetica" w:hAnsi="Helvetica"/>
          <w:i/>
          <w:iCs/>
          <w:sz w:val="24"/>
          <w:szCs w:val="24"/>
        </w:rPr>
        <w:t xml:space="preserve">rpsU1 </w:t>
      </w:r>
      <w:r w:rsidR="00BE7F05" w:rsidRPr="008E1DDD">
        <w:rPr>
          <w:rFonts w:ascii="Helvetica" w:hAnsi="Helvetica"/>
          <w:sz w:val="24"/>
          <w:szCs w:val="24"/>
        </w:rPr>
        <w:t xml:space="preserve">or </w:t>
      </w:r>
      <w:r w:rsidR="00BE7F05" w:rsidRPr="008E1DDD">
        <w:rPr>
          <w:rFonts w:ascii="Helvetica" w:hAnsi="Helvetica"/>
          <w:i/>
          <w:iCs/>
          <w:sz w:val="24"/>
          <w:szCs w:val="24"/>
        </w:rPr>
        <w:t>rpsU3</w:t>
      </w:r>
      <w:r w:rsidR="00BE7F05" w:rsidRPr="008E1DDD">
        <w:rPr>
          <w:rFonts w:ascii="Helvetica" w:hAnsi="Helvetica"/>
          <w:sz w:val="24"/>
          <w:szCs w:val="24"/>
        </w:rPr>
        <w:t xml:space="preserve"> </w:t>
      </w:r>
      <w:r w:rsidR="00BE7F05">
        <w:rPr>
          <w:rFonts w:ascii="Helvetica" w:hAnsi="Helvetica"/>
          <w:i/>
          <w:iCs/>
          <w:sz w:val="24"/>
          <w:szCs w:val="24"/>
        </w:rPr>
        <w:t>lacZ</w:t>
      </w:r>
      <w:r w:rsidR="00BE7F05" w:rsidRPr="008E1DDD">
        <w:rPr>
          <w:rFonts w:ascii="Helvetica" w:hAnsi="Helvetica"/>
          <w:sz w:val="24"/>
          <w:szCs w:val="24"/>
        </w:rPr>
        <w:t xml:space="preserve"> reporter strains, depicted to the right,</w:t>
      </w:r>
      <w:r w:rsidR="00BE7F05">
        <w:rPr>
          <w:rFonts w:ascii="Helvetica" w:hAnsi="Helvetica"/>
          <w:sz w:val="24"/>
          <w:szCs w:val="24"/>
        </w:rPr>
        <w:t xml:space="preserve"> </w:t>
      </w:r>
      <w:r w:rsidR="00BE7F05">
        <w:rPr>
          <w:rFonts w:ascii="Helvetica" w:hAnsi="Helvetica"/>
          <w:i/>
          <w:iCs/>
          <w:sz w:val="24"/>
          <w:szCs w:val="24"/>
        </w:rPr>
        <w:t xml:space="preserve">lacZ </w:t>
      </w:r>
      <w:r w:rsidR="00BE7F05">
        <w:rPr>
          <w:rFonts w:ascii="Helvetica" w:hAnsi="Helvetica"/>
          <w:sz w:val="24"/>
          <w:szCs w:val="24"/>
        </w:rPr>
        <w:t xml:space="preserve">is integrated next to either the </w:t>
      </w:r>
      <w:r w:rsidR="00BE7F05">
        <w:rPr>
          <w:rFonts w:ascii="Helvetica" w:hAnsi="Helvetica"/>
          <w:i/>
          <w:iCs/>
          <w:sz w:val="24"/>
          <w:szCs w:val="24"/>
        </w:rPr>
        <w:t xml:space="preserve">rpsU1 </w:t>
      </w:r>
      <w:r w:rsidR="00BE7F05">
        <w:rPr>
          <w:rFonts w:ascii="Helvetica" w:hAnsi="Helvetica"/>
          <w:sz w:val="24"/>
          <w:szCs w:val="24"/>
        </w:rPr>
        <w:t xml:space="preserve">or </w:t>
      </w:r>
      <w:r w:rsidR="00BE7F05">
        <w:rPr>
          <w:rFonts w:ascii="Helvetica" w:hAnsi="Helvetica"/>
          <w:i/>
          <w:iCs/>
          <w:sz w:val="24"/>
          <w:szCs w:val="24"/>
        </w:rPr>
        <w:t>rpsU3</w:t>
      </w:r>
      <w:r w:rsidR="00BE7F05">
        <w:rPr>
          <w:rFonts w:ascii="Helvetica" w:hAnsi="Helvetica"/>
          <w:sz w:val="24"/>
          <w:szCs w:val="24"/>
        </w:rPr>
        <w:t xml:space="preserve"> gene on the chromosome. A plasmid containing a cut-and-paste transposon is electroporated into electrocompetent cells prepared according to 3.3. Cells containing the transposon are selected via subsequent growth on CHAH + Kanamycin plates. After single colonies appear</w:t>
      </w:r>
      <w:r w:rsidR="00EF29C6">
        <w:rPr>
          <w:rFonts w:ascii="Helvetica" w:hAnsi="Helvetica"/>
          <w:sz w:val="24"/>
          <w:szCs w:val="24"/>
        </w:rPr>
        <w:t>,</w:t>
      </w:r>
      <w:r w:rsidR="00BE7F05">
        <w:rPr>
          <w:rFonts w:ascii="Helvetica" w:hAnsi="Helvetica"/>
          <w:sz w:val="24"/>
          <w:szCs w:val="24"/>
        </w:rPr>
        <w:t xml:space="preserve"> </w:t>
      </w:r>
      <w:r w:rsidR="00EF29C6">
        <w:rPr>
          <w:rFonts w:ascii="Helvetica" w:hAnsi="Helvetica"/>
          <w:sz w:val="24"/>
          <w:szCs w:val="24"/>
        </w:rPr>
        <w:t>10 mL of</w:t>
      </w:r>
      <w:r w:rsidR="00BE7F05">
        <w:rPr>
          <w:rFonts w:ascii="Helvetica" w:hAnsi="Helvetica"/>
          <w:sz w:val="24"/>
          <w:szCs w:val="24"/>
        </w:rPr>
        <w:t xml:space="preserve"> 0.7% </w:t>
      </w:r>
      <w:r w:rsidR="00EF29C6">
        <w:rPr>
          <w:rFonts w:ascii="Helvetica" w:hAnsi="Helvetica"/>
          <w:sz w:val="24"/>
          <w:szCs w:val="24"/>
        </w:rPr>
        <w:t xml:space="preserve">soft </w:t>
      </w:r>
      <w:r w:rsidR="00BE7F05">
        <w:rPr>
          <w:rFonts w:ascii="Helvetica" w:hAnsi="Helvetica"/>
          <w:sz w:val="24"/>
          <w:szCs w:val="24"/>
        </w:rPr>
        <w:t xml:space="preserve">agar supplemented with </w:t>
      </w:r>
      <w:r w:rsidR="00EF29C6">
        <w:rPr>
          <w:rFonts w:ascii="Helvetica" w:hAnsi="Helvetica"/>
          <w:sz w:val="24"/>
          <w:szCs w:val="24"/>
        </w:rPr>
        <w:t xml:space="preserve">100 </w:t>
      </w:r>
      <w:proofErr w:type="spellStart"/>
      <w:r w:rsidR="00EF29C6" w:rsidRPr="00BE7F05">
        <w:rPr>
          <w:rFonts w:ascii="Helvetica" w:hAnsi="Helvetica"/>
          <w:sz w:val="24"/>
          <w:szCs w:val="24"/>
        </w:rPr>
        <w:t>μ</w:t>
      </w:r>
      <w:r w:rsidR="00EF29C6">
        <w:rPr>
          <w:rFonts w:ascii="Helvetica" w:hAnsi="Helvetica"/>
          <w:sz w:val="24"/>
          <w:szCs w:val="24"/>
        </w:rPr>
        <w:t>g</w:t>
      </w:r>
      <w:proofErr w:type="spellEnd"/>
      <w:r w:rsidR="00EF29C6">
        <w:rPr>
          <w:rFonts w:ascii="Helvetica" w:hAnsi="Helvetica"/>
          <w:sz w:val="24"/>
          <w:szCs w:val="24"/>
        </w:rPr>
        <w:t xml:space="preserve">/mL X-gal is overlain on the plates and incubated again overnight. Dark blue colonies are </w:t>
      </w:r>
      <w:proofErr w:type="gramStart"/>
      <w:r w:rsidR="00EF29C6">
        <w:rPr>
          <w:rFonts w:ascii="Helvetica" w:hAnsi="Helvetica"/>
          <w:sz w:val="24"/>
          <w:szCs w:val="24"/>
        </w:rPr>
        <w:t>recovered</w:t>
      </w:r>
      <w:proofErr w:type="gramEnd"/>
      <w:r w:rsidR="00EF29C6">
        <w:rPr>
          <w:rFonts w:ascii="Helvetica" w:hAnsi="Helvetica"/>
          <w:sz w:val="24"/>
          <w:szCs w:val="24"/>
        </w:rPr>
        <w:t xml:space="preserve"> and high production of </w:t>
      </w:r>
      <w:r w:rsidR="00EF29C6" w:rsidRPr="00EF29C6">
        <w:rPr>
          <w:rFonts w:ascii="Helvetica" w:hAnsi="Helvetica"/>
          <w:sz w:val="24"/>
          <w:szCs w:val="24"/>
        </w:rPr>
        <w:t>β-Galactosidase</w:t>
      </w:r>
      <w:r w:rsidR="00EF29C6">
        <w:rPr>
          <w:rFonts w:ascii="Helvetica" w:hAnsi="Helvetica"/>
          <w:sz w:val="24"/>
          <w:szCs w:val="24"/>
        </w:rPr>
        <w:t xml:space="preserve"> is measured quantitatively via the </w:t>
      </w:r>
      <w:r w:rsidR="00EF29C6" w:rsidRPr="008E1DDD">
        <w:rPr>
          <w:rFonts w:ascii="Helvetica" w:hAnsi="Helvetica"/>
          <w:sz w:val="24"/>
          <w:szCs w:val="24"/>
        </w:rPr>
        <w:t>β-Galactosidase</w:t>
      </w:r>
      <w:r w:rsidR="00EF29C6">
        <w:rPr>
          <w:rFonts w:ascii="Helvetica" w:hAnsi="Helvetica"/>
          <w:sz w:val="24"/>
          <w:szCs w:val="24"/>
        </w:rPr>
        <w:t xml:space="preserve"> assay, 3.7. </w:t>
      </w:r>
    </w:p>
    <w:p w14:paraId="5E7AAE75" w14:textId="3C2712BF" w:rsidR="00CB2EB7" w:rsidRPr="008E1DDD" w:rsidRDefault="00CB2EB7" w:rsidP="008E1DDD">
      <w:pPr>
        <w:jc w:val="both"/>
        <w:rPr>
          <w:rFonts w:ascii="Helvetica" w:hAnsi="Helvetica"/>
          <w:sz w:val="24"/>
          <w:szCs w:val="24"/>
        </w:rPr>
      </w:pPr>
      <w:r w:rsidRPr="008E1DDD">
        <w:rPr>
          <w:rFonts w:ascii="Helvetica" w:hAnsi="Helvetica"/>
          <w:sz w:val="24"/>
          <w:szCs w:val="24"/>
        </w:rPr>
        <w:t>3.11</w:t>
      </w:r>
      <w:r w:rsidR="00432657" w:rsidRPr="008E1DDD">
        <w:rPr>
          <w:rFonts w:ascii="Helvetica" w:hAnsi="Helvetica"/>
          <w:sz w:val="24"/>
          <w:szCs w:val="24"/>
        </w:rPr>
        <w:t xml:space="preserve"> gDNA Prep </w:t>
      </w:r>
    </w:p>
    <w:p w14:paraId="21470EF4" w14:textId="401DF215" w:rsidR="00CB2EB7" w:rsidRPr="008E1DDD" w:rsidRDefault="00BE7F05" w:rsidP="008E1DDD">
      <w:pPr>
        <w:jc w:val="both"/>
        <w:rPr>
          <w:rFonts w:ascii="Helvetica" w:hAnsi="Helvetica"/>
          <w:sz w:val="24"/>
          <w:szCs w:val="24"/>
        </w:rPr>
      </w:pPr>
      <w:r>
        <w:rPr>
          <w:rFonts w:ascii="Helvetica" w:hAnsi="Helvetica"/>
          <w:sz w:val="24"/>
          <w:szCs w:val="24"/>
        </w:rPr>
        <w:lastRenderedPageBreak/>
        <w:t xml:space="preserve">Desired LVS strains are grown on CHAH plates, and patches are resuspended in MHB prior to the gDNA prep using the Invitrogen </w:t>
      </w:r>
      <w:proofErr w:type="spellStart"/>
      <w:r>
        <w:rPr>
          <w:rFonts w:ascii="Helvetica" w:hAnsi="Helvetica"/>
          <w:sz w:val="24"/>
          <w:szCs w:val="24"/>
        </w:rPr>
        <w:t>PureLInk</w:t>
      </w:r>
      <w:proofErr w:type="spellEnd"/>
      <w:r>
        <w:rPr>
          <w:rFonts w:ascii="Helvetica" w:hAnsi="Helvetica"/>
          <w:sz w:val="24"/>
          <w:szCs w:val="24"/>
        </w:rPr>
        <w:t xml:space="preserve"> Genomic DNA extraction kit. </w:t>
      </w:r>
    </w:p>
    <w:p w14:paraId="08C05481" w14:textId="02BE4F3C" w:rsidR="00044ECA" w:rsidRPr="008E1DDD" w:rsidRDefault="00044ECA" w:rsidP="008E1DDD">
      <w:pPr>
        <w:jc w:val="both"/>
        <w:rPr>
          <w:rFonts w:ascii="Helvetica" w:hAnsi="Helvetica"/>
          <w:sz w:val="24"/>
          <w:szCs w:val="24"/>
        </w:rPr>
      </w:pPr>
      <w:r w:rsidRPr="008E1DDD">
        <w:rPr>
          <w:rFonts w:ascii="Helvetica" w:hAnsi="Helvetica"/>
          <w:sz w:val="24"/>
          <w:szCs w:val="24"/>
        </w:rPr>
        <w:t xml:space="preserve">4.0 Resources Required. </w:t>
      </w:r>
    </w:p>
    <w:p w14:paraId="59F26D90" w14:textId="00B7F0EB" w:rsidR="0065093C" w:rsidRPr="008E1DDD" w:rsidRDefault="0065093C" w:rsidP="008E1DDD">
      <w:pPr>
        <w:jc w:val="both"/>
        <w:rPr>
          <w:rFonts w:ascii="Helvetica" w:hAnsi="Helvetica"/>
          <w:sz w:val="24"/>
          <w:szCs w:val="24"/>
        </w:rPr>
      </w:pPr>
      <w:r w:rsidRPr="008E1DDD">
        <w:rPr>
          <w:rFonts w:ascii="Helvetica" w:hAnsi="Helvetica"/>
          <w:sz w:val="24"/>
          <w:szCs w:val="24"/>
        </w:rPr>
        <w:t xml:space="preserve">The resources required to complete this project will come the Dr. Kathryn Ramsey lab with funding from </w:t>
      </w:r>
      <w:r w:rsidR="00BE7F05">
        <w:rPr>
          <w:rFonts w:ascii="Helvetica" w:hAnsi="Helvetica"/>
          <w:sz w:val="24"/>
          <w:szCs w:val="24"/>
        </w:rPr>
        <w:t xml:space="preserve">lol I forgot to ask for the grant info lets </w:t>
      </w:r>
      <w:proofErr w:type="spellStart"/>
      <w:r w:rsidR="00BE7F05">
        <w:rPr>
          <w:rFonts w:ascii="Helvetica" w:hAnsi="Helvetica"/>
          <w:sz w:val="24"/>
          <w:szCs w:val="24"/>
        </w:rPr>
        <w:t>goooOOOO</w:t>
      </w:r>
      <w:proofErr w:type="spellEnd"/>
      <w:r w:rsidRPr="008E1DDD">
        <w:rPr>
          <w:rFonts w:ascii="Helvetica" w:hAnsi="Helvetica"/>
          <w:sz w:val="24"/>
          <w:szCs w:val="24"/>
        </w:rPr>
        <w:t xml:space="preserve">. Additionally, sequencing services and the use of certain equipment will be provided by the INBRE Core Facility. </w:t>
      </w:r>
    </w:p>
    <w:p w14:paraId="230F43D2" w14:textId="1BA98983" w:rsidR="00044ECA" w:rsidRPr="008E1DDD" w:rsidRDefault="00044ECA" w:rsidP="008E1DDD">
      <w:pPr>
        <w:jc w:val="both"/>
        <w:rPr>
          <w:rFonts w:ascii="Helvetica" w:hAnsi="Helvetica"/>
          <w:sz w:val="24"/>
          <w:szCs w:val="24"/>
        </w:rPr>
      </w:pPr>
    </w:p>
    <w:p w14:paraId="520D1F3C" w14:textId="5C7426EC" w:rsidR="00044ECA" w:rsidRPr="008E1DDD" w:rsidRDefault="00044ECA" w:rsidP="008E1DDD">
      <w:pPr>
        <w:jc w:val="both"/>
        <w:rPr>
          <w:rFonts w:ascii="Helvetica" w:hAnsi="Helvetica"/>
          <w:sz w:val="24"/>
          <w:szCs w:val="24"/>
        </w:rPr>
      </w:pPr>
      <w:r w:rsidRPr="008E1DDD">
        <w:rPr>
          <w:rFonts w:ascii="Helvetica" w:hAnsi="Helvetica"/>
          <w:sz w:val="24"/>
          <w:szCs w:val="24"/>
        </w:rPr>
        <w:br w:type="page"/>
      </w:r>
    </w:p>
    <w:p w14:paraId="62D9EF7E" w14:textId="77777777" w:rsidR="00044ECA" w:rsidRPr="008E1DDD" w:rsidRDefault="00044ECA" w:rsidP="008E1DDD">
      <w:pPr>
        <w:jc w:val="both"/>
        <w:rPr>
          <w:rFonts w:ascii="Helvetica" w:hAnsi="Helvetica" w:cstheme="majorHAnsi"/>
          <w:color w:val="FF0000"/>
          <w:sz w:val="24"/>
          <w:szCs w:val="24"/>
        </w:rPr>
      </w:pPr>
      <w:r w:rsidRPr="008E1DDD">
        <w:rPr>
          <w:rFonts w:ascii="Helvetica" w:hAnsi="Helvetica" w:cstheme="majorHAnsi"/>
          <w:color w:val="FF0000"/>
          <w:sz w:val="24"/>
          <w:szCs w:val="24"/>
        </w:rPr>
        <w:lastRenderedPageBreak/>
        <w:t>Literature Cited</w:t>
      </w:r>
    </w:p>
    <w:p w14:paraId="3DC0A726"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Aseev</w:t>
      </w:r>
      <w:proofErr w:type="spellEnd"/>
      <w:r w:rsidRPr="00D823F0">
        <w:rPr>
          <w:rFonts w:ascii="Helvetica" w:eastAsia="+mn-ea" w:hAnsi="Helvetica" w:cstheme="majorHAnsi"/>
          <w:color w:val="FF0000"/>
          <w:kern w:val="24"/>
          <w:sz w:val="24"/>
          <w:szCs w:val="24"/>
        </w:rPr>
        <w:t xml:space="preserve">, L. V., &amp; </w:t>
      </w:r>
      <w:proofErr w:type="spellStart"/>
      <w:r w:rsidRPr="00D823F0">
        <w:rPr>
          <w:rFonts w:ascii="Helvetica" w:eastAsia="+mn-ea" w:hAnsi="Helvetica" w:cstheme="majorHAnsi"/>
          <w:color w:val="FF0000"/>
          <w:kern w:val="24"/>
          <w:sz w:val="24"/>
          <w:szCs w:val="24"/>
        </w:rPr>
        <w:t>Boni</w:t>
      </w:r>
      <w:proofErr w:type="spellEnd"/>
      <w:r w:rsidRPr="00D823F0">
        <w:rPr>
          <w:rFonts w:ascii="Helvetica" w:eastAsia="+mn-ea" w:hAnsi="Helvetica" w:cstheme="majorHAnsi"/>
          <w:color w:val="FF0000"/>
          <w:kern w:val="24"/>
          <w:sz w:val="24"/>
          <w:szCs w:val="24"/>
        </w:rPr>
        <w:t xml:space="preserve">, I. V. (2011). </w:t>
      </w:r>
      <w:proofErr w:type="spellStart"/>
      <w:r w:rsidRPr="00D823F0">
        <w:rPr>
          <w:rFonts w:ascii="Helvetica" w:eastAsia="+mn-ea" w:hAnsi="Helvetica" w:cstheme="majorHAnsi"/>
          <w:i/>
          <w:iCs/>
          <w:color w:val="FF0000"/>
          <w:kern w:val="24"/>
          <w:sz w:val="24"/>
          <w:szCs w:val="24"/>
        </w:rPr>
        <w:t>Extraribosomal</w:t>
      </w:r>
      <w:proofErr w:type="spellEnd"/>
      <w:r w:rsidRPr="00D823F0">
        <w:rPr>
          <w:rFonts w:ascii="Helvetica" w:eastAsia="+mn-ea" w:hAnsi="Helvetica" w:cstheme="majorHAnsi"/>
          <w:i/>
          <w:iCs/>
          <w:color w:val="FF0000"/>
          <w:kern w:val="24"/>
          <w:sz w:val="24"/>
          <w:szCs w:val="24"/>
        </w:rPr>
        <w:t xml:space="preserve"> Functions of Bacterial Ribosomal Proteins</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45</w:t>
      </w:r>
      <w:r w:rsidRPr="00D823F0">
        <w:rPr>
          <w:rFonts w:ascii="Helvetica" w:eastAsia="+mn-ea" w:hAnsi="Helvetica" w:cstheme="majorHAnsi"/>
          <w:color w:val="FF0000"/>
          <w:kern w:val="24"/>
          <w:sz w:val="24"/>
          <w:szCs w:val="24"/>
        </w:rPr>
        <w:t>(5), 12.</w:t>
      </w:r>
    </w:p>
    <w:p w14:paraId="22D92257"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Burgos, H. L., O’Connor, K., Sanchez-Vazquez, P., &amp; </w:t>
      </w:r>
      <w:proofErr w:type="spellStart"/>
      <w:r w:rsidRPr="00D823F0">
        <w:rPr>
          <w:rFonts w:ascii="Helvetica" w:eastAsia="+mn-ea" w:hAnsi="Helvetica" w:cstheme="majorHAnsi"/>
          <w:color w:val="FF0000"/>
          <w:kern w:val="24"/>
          <w:sz w:val="24"/>
          <w:szCs w:val="24"/>
        </w:rPr>
        <w:t>Gourse</w:t>
      </w:r>
      <w:proofErr w:type="spellEnd"/>
      <w:r w:rsidRPr="00D823F0">
        <w:rPr>
          <w:rFonts w:ascii="Helvetica" w:eastAsia="+mn-ea" w:hAnsi="Helvetica" w:cstheme="majorHAnsi"/>
          <w:color w:val="FF0000"/>
          <w:kern w:val="24"/>
          <w:sz w:val="24"/>
          <w:szCs w:val="24"/>
        </w:rPr>
        <w:t xml:space="preserve">, R. L. (2017). Roles of Transcriptional and Translational Control Mechanisms in Regulation of Ribosomal Protein Synthesis in Escherichia coli.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199</w:t>
      </w:r>
      <w:r w:rsidRPr="00D823F0">
        <w:rPr>
          <w:rFonts w:ascii="Helvetica" w:eastAsia="+mn-ea" w:hAnsi="Helvetica" w:cstheme="majorHAnsi"/>
          <w:color w:val="FF0000"/>
          <w:kern w:val="24"/>
          <w:sz w:val="24"/>
          <w:szCs w:val="24"/>
        </w:rPr>
        <w:t xml:space="preserve">(21), e00407-17. </w:t>
      </w:r>
      <w:hyperlink r:id="rId17" w:history="1">
        <w:r w:rsidRPr="00D823F0">
          <w:rPr>
            <w:rStyle w:val="Hyperlink"/>
            <w:rFonts w:ascii="Helvetica" w:eastAsia="+mn-ea" w:hAnsi="Helvetica" w:cstheme="majorHAnsi"/>
            <w:kern w:val="24"/>
            <w:sz w:val="24"/>
            <w:szCs w:val="24"/>
          </w:rPr>
          <w:t>https://doi.org/10.1128/JB.00407-17</w:t>
        </w:r>
      </w:hyperlink>
    </w:p>
    <w:p w14:paraId="7F072CA8"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Byrgazov</w:t>
      </w:r>
      <w:proofErr w:type="spellEnd"/>
      <w:r w:rsidRPr="00D823F0">
        <w:rPr>
          <w:rFonts w:ascii="Helvetica" w:eastAsia="+mn-ea" w:hAnsi="Helvetica" w:cstheme="majorHAnsi"/>
          <w:color w:val="FF0000"/>
          <w:kern w:val="24"/>
          <w:sz w:val="24"/>
          <w:szCs w:val="24"/>
        </w:rPr>
        <w:t xml:space="preserve">, K., Vesper, O., &amp; Moll, I. (2013). Ribosome heterogeneity: Another level of complexity in bacterial translation regulation. </w:t>
      </w:r>
      <w:r w:rsidRPr="00D823F0">
        <w:rPr>
          <w:rFonts w:ascii="Helvetica" w:eastAsia="+mn-ea" w:hAnsi="Helvetica" w:cstheme="majorHAnsi"/>
          <w:i/>
          <w:iCs/>
          <w:color w:val="FF0000"/>
          <w:kern w:val="24"/>
          <w:sz w:val="24"/>
          <w:szCs w:val="24"/>
        </w:rPr>
        <w:t>Current Opinion in Microbiology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16</w:t>
      </w:r>
      <w:r w:rsidRPr="00D823F0">
        <w:rPr>
          <w:rFonts w:ascii="Helvetica" w:eastAsia="+mn-ea" w:hAnsi="Helvetica" w:cstheme="majorHAnsi"/>
          <w:color w:val="FF0000"/>
          <w:kern w:val="24"/>
          <w:sz w:val="24"/>
          <w:szCs w:val="24"/>
        </w:rPr>
        <w:t xml:space="preserve">(2), 133–139. </w:t>
      </w:r>
      <w:hyperlink r:id="rId18" w:history="1">
        <w:r w:rsidRPr="00D823F0">
          <w:rPr>
            <w:rStyle w:val="Hyperlink"/>
            <w:rFonts w:ascii="Helvetica" w:eastAsia="+mn-ea" w:hAnsi="Helvetica" w:cstheme="majorHAnsi"/>
            <w:kern w:val="24"/>
            <w:sz w:val="24"/>
            <w:szCs w:val="24"/>
          </w:rPr>
          <w:t>https://doi.org/10.1016/j.mib.2013.01.009</w:t>
        </w:r>
      </w:hyperlink>
    </w:p>
    <w:p w14:paraId="51492D0E"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Deniziak</w:t>
      </w:r>
      <w:proofErr w:type="spellEnd"/>
      <w:r w:rsidRPr="00D823F0">
        <w:rPr>
          <w:rFonts w:ascii="Helvetica" w:eastAsia="+mn-ea" w:hAnsi="Helvetica" w:cstheme="majorHAnsi"/>
          <w:color w:val="FF0000"/>
          <w:kern w:val="24"/>
          <w:sz w:val="24"/>
          <w:szCs w:val="24"/>
        </w:rPr>
        <w:t xml:space="preserve">, M., Sauter, C., Becker, H. D., Paulus, C. A., </w:t>
      </w:r>
      <w:proofErr w:type="spellStart"/>
      <w:r w:rsidRPr="00D823F0">
        <w:rPr>
          <w:rFonts w:ascii="Helvetica" w:eastAsia="+mn-ea" w:hAnsi="Helvetica" w:cstheme="majorHAnsi"/>
          <w:color w:val="FF0000"/>
          <w:kern w:val="24"/>
          <w:sz w:val="24"/>
          <w:szCs w:val="24"/>
        </w:rPr>
        <w:t>Giegé</w:t>
      </w:r>
      <w:proofErr w:type="spellEnd"/>
      <w:r w:rsidRPr="00D823F0">
        <w:rPr>
          <w:rFonts w:ascii="Helvetica" w:eastAsia="+mn-ea" w:hAnsi="Helvetica" w:cstheme="majorHAnsi"/>
          <w:color w:val="FF0000"/>
          <w:kern w:val="24"/>
          <w:sz w:val="24"/>
          <w:szCs w:val="24"/>
        </w:rPr>
        <w:t xml:space="preserve">, R., &amp; Kern, D. (2007). </w:t>
      </w:r>
      <w:proofErr w:type="spellStart"/>
      <w:r w:rsidRPr="00D823F0">
        <w:rPr>
          <w:rFonts w:ascii="Helvetica" w:eastAsia="+mn-ea" w:hAnsi="Helvetica" w:cstheme="majorHAnsi"/>
          <w:color w:val="FF0000"/>
          <w:kern w:val="24"/>
          <w:sz w:val="24"/>
          <w:szCs w:val="24"/>
        </w:rPr>
        <w:t>Deinococcus</w:t>
      </w:r>
      <w:proofErr w:type="spellEnd"/>
      <w:r w:rsidRPr="00D823F0">
        <w:rPr>
          <w:rFonts w:ascii="Helvetica" w:eastAsia="+mn-ea" w:hAnsi="Helvetica" w:cstheme="majorHAnsi"/>
          <w:color w:val="FF0000"/>
          <w:kern w:val="24"/>
          <w:sz w:val="24"/>
          <w:szCs w:val="24"/>
        </w:rPr>
        <w:t xml:space="preserve"> glutaminyl-tRNA synthetase is a chimer between proteins from an ancient and the modern pathways of aminoacyl-tRNA formation. </w:t>
      </w:r>
      <w:r w:rsidRPr="00D823F0">
        <w:rPr>
          <w:rFonts w:ascii="Helvetica" w:eastAsia="+mn-ea" w:hAnsi="Helvetica" w:cstheme="majorHAnsi"/>
          <w:i/>
          <w:iCs/>
          <w:color w:val="FF0000"/>
          <w:kern w:val="24"/>
          <w:sz w:val="24"/>
          <w:szCs w:val="24"/>
        </w:rPr>
        <w:t>Nucleic Acids Research</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35</w:t>
      </w:r>
      <w:r w:rsidRPr="00D823F0">
        <w:rPr>
          <w:rFonts w:ascii="Helvetica" w:eastAsia="+mn-ea" w:hAnsi="Helvetica" w:cstheme="majorHAnsi"/>
          <w:color w:val="FF0000"/>
          <w:kern w:val="24"/>
          <w:sz w:val="24"/>
          <w:szCs w:val="24"/>
        </w:rPr>
        <w:t xml:space="preserve">(5), 1421–1431. </w:t>
      </w:r>
      <w:hyperlink r:id="rId19" w:history="1">
        <w:r w:rsidRPr="00D823F0">
          <w:rPr>
            <w:rStyle w:val="Hyperlink"/>
            <w:rFonts w:ascii="Helvetica" w:eastAsia="+mn-ea" w:hAnsi="Helvetica" w:cstheme="majorHAnsi"/>
            <w:kern w:val="24"/>
            <w:sz w:val="24"/>
            <w:szCs w:val="24"/>
          </w:rPr>
          <w:t>https://doi.org/10.1093/nar/gkl1164</w:t>
        </w:r>
      </w:hyperlink>
    </w:p>
    <w:p w14:paraId="7F524E05"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Lindahl, L., Archer, R., &amp; </w:t>
      </w:r>
      <w:proofErr w:type="spellStart"/>
      <w:r w:rsidRPr="00D823F0">
        <w:rPr>
          <w:rFonts w:ascii="Helvetica" w:eastAsia="+mn-ea" w:hAnsi="Helvetica" w:cstheme="majorHAnsi"/>
          <w:color w:val="FF0000"/>
          <w:kern w:val="24"/>
          <w:sz w:val="24"/>
          <w:szCs w:val="24"/>
        </w:rPr>
        <w:t>Zengel</w:t>
      </w:r>
      <w:proofErr w:type="spellEnd"/>
      <w:r w:rsidRPr="00D823F0">
        <w:rPr>
          <w:rFonts w:ascii="Helvetica" w:eastAsia="+mn-ea" w:hAnsi="Helvetica" w:cstheme="majorHAnsi"/>
          <w:color w:val="FF0000"/>
          <w:kern w:val="24"/>
          <w:sz w:val="24"/>
          <w:szCs w:val="24"/>
        </w:rPr>
        <w:t xml:space="preserve">, J. M. (1983). Transcription of the S10 Ribosomal Protein Operon Is Regulated by an Attenuator in the Leader. </w:t>
      </w:r>
      <w:r w:rsidRPr="00D823F0">
        <w:rPr>
          <w:rFonts w:ascii="Helvetica" w:eastAsia="+mn-ea" w:hAnsi="Helvetica" w:cstheme="majorHAnsi"/>
          <w:i/>
          <w:iCs/>
          <w:color w:val="FF0000"/>
          <w:kern w:val="24"/>
          <w:sz w:val="24"/>
          <w:szCs w:val="24"/>
        </w:rPr>
        <w:t>Cell</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33</w:t>
      </w:r>
      <w:r w:rsidRPr="00D823F0">
        <w:rPr>
          <w:rFonts w:ascii="Helvetica" w:eastAsia="+mn-ea" w:hAnsi="Helvetica" w:cstheme="majorHAnsi"/>
          <w:color w:val="FF0000"/>
          <w:kern w:val="24"/>
          <w:sz w:val="24"/>
          <w:szCs w:val="24"/>
        </w:rPr>
        <w:t xml:space="preserve">(1), 241–248. </w:t>
      </w:r>
      <w:hyperlink r:id="rId20" w:history="1">
        <w:r w:rsidRPr="00D823F0">
          <w:rPr>
            <w:rStyle w:val="Hyperlink"/>
            <w:rFonts w:ascii="Helvetica" w:eastAsia="+mn-ea" w:hAnsi="Helvetica" w:cstheme="majorHAnsi"/>
            <w:kern w:val="24"/>
            <w:sz w:val="24"/>
            <w:szCs w:val="24"/>
          </w:rPr>
          <w:t>https://doi.org/10.1016/0092-8674(83)90353-7</w:t>
        </w:r>
      </w:hyperlink>
    </w:p>
    <w:p w14:paraId="13881127"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Murray, C. J., Ikuta, K. S., </w:t>
      </w:r>
      <w:proofErr w:type="spellStart"/>
      <w:r w:rsidRPr="00D823F0">
        <w:rPr>
          <w:rFonts w:ascii="Helvetica" w:eastAsia="+mn-ea" w:hAnsi="Helvetica" w:cstheme="majorHAnsi"/>
          <w:color w:val="FF0000"/>
          <w:kern w:val="24"/>
          <w:sz w:val="24"/>
          <w:szCs w:val="24"/>
        </w:rPr>
        <w:t>Sharara</w:t>
      </w:r>
      <w:proofErr w:type="spellEnd"/>
      <w:r w:rsidRPr="00D823F0">
        <w:rPr>
          <w:rFonts w:ascii="Helvetica" w:eastAsia="+mn-ea" w:hAnsi="Helvetica" w:cstheme="majorHAnsi"/>
          <w:color w:val="FF0000"/>
          <w:kern w:val="24"/>
          <w:sz w:val="24"/>
          <w:szCs w:val="24"/>
        </w:rPr>
        <w:t xml:space="preserve">, F., </w:t>
      </w:r>
      <w:proofErr w:type="spellStart"/>
      <w:r w:rsidRPr="00D823F0">
        <w:rPr>
          <w:rFonts w:ascii="Helvetica" w:eastAsia="+mn-ea" w:hAnsi="Helvetica" w:cstheme="majorHAnsi"/>
          <w:color w:val="FF0000"/>
          <w:kern w:val="24"/>
          <w:sz w:val="24"/>
          <w:szCs w:val="24"/>
        </w:rPr>
        <w:t>Swetschinski</w:t>
      </w:r>
      <w:proofErr w:type="spellEnd"/>
      <w:r w:rsidRPr="00D823F0">
        <w:rPr>
          <w:rFonts w:ascii="Helvetica" w:eastAsia="+mn-ea" w:hAnsi="Helvetica" w:cstheme="majorHAnsi"/>
          <w:color w:val="FF0000"/>
          <w:kern w:val="24"/>
          <w:sz w:val="24"/>
          <w:szCs w:val="24"/>
        </w:rPr>
        <w:t xml:space="preserve">, L., Robles Aguilar, G., Gray, A., Han, C., </w:t>
      </w:r>
      <w:proofErr w:type="spellStart"/>
      <w:r w:rsidRPr="00D823F0">
        <w:rPr>
          <w:rFonts w:ascii="Helvetica" w:eastAsia="+mn-ea" w:hAnsi="Helvetica" w:cstheme="majorHAnsi"/>
          <w:color w:val="FF0000"/>
          <w:kern w:val="24"/>
          <w:sz w:val="24"/>
          <w:szCs w:val="24"/>
        </w:rPr>
        <w:t>Bisignano</w:t>
      </w:r>
      <w:proofErr w:type="spellEnd"/>
      <w:r w:rsidRPr="00D823F0">
        <w:rPr>
          <w:rFonts w:ascii="Helvetica" w:eastAsia="+mn-ea" w:hAnsi="Helvetica" w:cstheme="majorHAnsi"/>
          <w:color w:val="FF0000"/>
          <w:kern w:val="24"/>
          <w:sz w:val="24"/>
          <w:szCs w:val="24"/>
        </w:rPr>
        <w:t xml:space="preserve">, C., Rao, P., Wool, E., Johnson, S. C., Browne, A. J., Chipeta, M. G., Fell, F., Hackett, S., Haines-Woodhouse, G., </w:t>
      </w:r>
      <w:proofErr w:type="spellStart"/>
      <w:r w:rsidRPr="00D823F0">
        <w:rPr>
          <w:rFonts w:ascii="Helvetica" w:eastAsia="+mn-ea" w:hAnsi="Helvetica" w:cstheme="majorHAnsi"/>
          <w:color w:val="FF0000"/>
          <w:kern w:val="24"/>
          <w:sz w:val="24"/>
          <w:szCs w:val="24"/>
        </w:rPr>
        <w:t>Kashef</w:t>
      </w:r>
      <w:proofErr w:type="spellEnd"/>
      <w:r w:rsidRPr="00D823F0">
        <w:rPr>
          <w:rFonts w:ascii="Helvetica" w:eastAsia="+mn-ea" w:hAnsi="Helvetica" w:cstheme="majorHAnsi"/>
          <w:color w:val="FF0000"/>
          <w:kern w:val="24"/>
          <w:sz w:val="24"/>
          <w:szCs w:val="24"/>
        </w:rPr>
        <w:t xml:space="preserve"> </w:t>
      </w:r>
      <w:proofErr w:type="spellStart"/>
      <w:r w:rsidRPr="00D823F0">
        <w:rPr>
          <w:rFonts w:ascii="Helvetica" w:eastAsia="+mn-ea" w:hAnsi="Helvetica" w:cstheme="majorHAnsi"/>
          <w:color w:val="FF0000"/>
          <w:kern w:val="24"/>
          <w:sz w:val="24"/>
          <w:szCs w:val="24"/>
        </w:rPr>
        <w:t>Hamadani</w:t>
      </w:r>
      <w:proofErr w:type="spellEnd"/>
      <w:r w:rsidRPr="00D823F0">
        <w:rPr>
          <w:rFonts w:ascii="Helvetica" w:eastAsia="+mn-ea" w:hAnsi="Helvetica" w:cstheme="majorHAnsi"/>
          <w:color w:val="FF0000"/>
          <w:kern w:val="24"/>
          <w:sz w:val="24"/>
          <w:szCs w:val="24"/>
        </w:rPr>
        <w:t xml:space="preserve">, B. H., Kumaran, E. A. P., </w:t>
      </w:r>
      <w:proofErr w:type="spellStart"/>
      <w:r w:rsidRPr="00D823F0">
        <w:rPr>
          <w:rFonts w:ascii="Helvetica" w:eastAsia="+mn-ea" w:hAnsi="Helvetica" w:cstheme="majorHAnsi"/>
          <w:color w:val="FF0000"/>
          <w:kern w:val="24"/>
          <w:sz w:val="24"/>
          <w:szCs w:val="24"/>
        </w:rPr>
        <w:t>McManigal</w:t>
      </w:r>
      <w:proofErr w:type="spellEnd"/>
      <w:r w:rsidRPr="00D823F0">
        <w:rPr>
          <w:rFonts w:ascii="Helvetica" w:eastAsia="+mn-ea" w:hAnsi="Helvetica" w:cstheme="majorHAnsi"/>
          <w:color w:val="FF0000"/>
          <w:kern w:val="24"/>
          <w:sz w:val="24"/>
          <w:szCs w:val="24"/>
        </w:rPr>
        <w:t xml:space="preserve">, B., … </w:t>
      </w:r>
      <w:proofErr w:type="spellStart"/>
      <w:r w:rsidRPr="00D823F0">
        <w:rPr>
          <w:rFonts w:ascii="Helvetica" w:eastAsia="+mn-ea" w:hAnsi="Helvetica" w:cstheme="majorHAnsi"/>
          <w:color w:val="FF0000"/>
          <w:kern w:val="24"/>
          <w:sz w:val="24"/>
          <w:szCs w:val="24"/>
        </w:rPr>
        <w:t>Naghavi</w:t>
      </w:r>
      <w:proofErr w:type="spellEnd"/>
      <w:r w:rsidRPr="00D823F0">
        <w:rPr>
          <w:rFonts w:ascii="Helvetica" w:eastAsia="+mn-ea" w:hAnsi="Helvetica" w:cstheme="majorHAnsi"/>
          <w:color w:val="FF0000"/>
          <w:kern w:val="24"/>
          <w:sz w:val="24"/>
          <w:szCs w:val="24"/>
        </w:rPr>
        <w:t xml:space="preserve">, M. (2022). Global burden of bacterial antimicrobial resistance in 2019: A systematic analysis. </w:t>
      </w:r>
      <w:r w:rsidRPr="00D823F0">
        <w:rPr>
          <w:rFonts w:ascii="Helvetica" w:eastAsia="+mn-ea" w:hAnsi="Helvetica" w:cstheme="majorHAnsi"/>
          <w:i/>
          <w:iCs/>
          <w:color w:val="FF0000"/>
          <w:kern w:val="24"/>
          <w:sz w:val="24"/>
          <w:szCs w:val="24"/>
        </w:rPr>
        <w:t>The Lancet</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399</w:t>
      </w:r>
      <w:r w:rsidRPr="00D823F0">
        <w:rPr>
          <w:rFonts w:ascii="Helvetica" w:eastAsia="+mn-ea" w:hAnsi="Helvetica" w:cstheme="majorHAnsi"/>
          <w:color w:val="FF0000"/>
          <w:kern w:val="24"/>
          <w:sz w:val="24"/>
          <w:szCs w:val="24"/>
        </w:rPr>
        <w:t xml:space="preserve">(10325), 629–655. </w:t>
      </w:r>
      <w:hyperlink r:id="rId21" w:history="1">
        <w:r w:rsidRPr="00D823F0">
          <w:rPr>
            <w:rStyle w:val="Hyperlink"/>
            <w:rFonts w:ascii="Helvetica" w:eastAsia="+mn-ea" w:hAnsi="Helvetica" w:cstheme="majorHAnsi"/>
            <w:kern w:val="24"/>
            <w:sz w:val="24"/>
            <w:szCs w:val="24"/>
          </w:rPr>
          <w:t>https://doi.org/10.1016/S0140-6736(21)02724-0</w:t>
        </w:r>
      </w:hyperlink>
    </w:p>
    <w:p w14:paraId="6606B80B"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Nano, F. E., Zhang, N., Cowley, S. C., Klose, K. E., Cheung, K. K. M., Roberts, M. J., </w:t>
      </w:r>
      <w:proofErr w:type="spellStart"/>
      <w:r w:rsidRPr="00D823F0">
        <w:rPr>
          <w:rFonts w:ascii="Helvetica" w:eastAsia="+mn-ea" w:hAnsi="Helvetica" w:cstheme="majorHAnsi"/>
          <w:color w:val="FF0000"/>
          <w:kern w:val="24"/>
          <w:sz w:val="24"/>
          <w:szCs w:val="24"/>
        </w:rPr>
        <w:t>Ludu</w:t>
      </w:r>
      <w:proofErr w:type="spellEnd"/>
      <w:r w:rsidRPr="00D823F0">
        <w:rPr>
          <w:rFonts w:ascii="Helvetica" w:eastAsia="+mn-ea" w:hAnsi="Helvetica" w:cstheme="majorHAnsi"/>
          <w:color w:val="FF0000"/>
          <w:kern w:val="24"/>
          <w:sz w:val="24"/>
          <w:szCs w:val="24"/>
        </w:rPr>
        <w:t xml:space="preserve">, J. S., </w:t>
      </w:r>
      <w:proofErr w:type="spellStart"/>
      <w:r w:rsidRPr="00D823F0">
        <w:rPr>
          <w:rFonts w:ascii="Helvetica" w:eastAsia="+mn-ea" w:hAnsi="Helvetica" w:cstheme="majorHAnsi"/>
          <w:color w:val="FF0000"/>
          <w:kern w:val="24"/>
          <w:sz w:val="24"/>
          <w:szCs w:val="24"/>
        </w:rPr>
        <w:t>Letendre</w:t>
      </w:r>
      <w:proofErr w:type="spellEnd"/>
      <w:r w:rsidRPr="00D823F0">
        <w:rPr>
          <w:rFonts w:ascii="Helvetica" w:eastAsia="+mn-ea" w:hAnsi="Helvetica" w:cstheme="majorHAnsi"/>
          <w:color w:val="FF0000"/>
          <w:kern w:val="24"/>
          <w:sz w:val="24"/>
          <w:szCs w:val="24"/>
        </w:rPr>
        <w:t xml:space="preserve">, G. W., </w:t>
      </w:r>
      <w:proofErr w:type="spellStart"/>
      <w:r w:rsidRPr="00D823F0">
        <w:rPr>
          <w:rFonts w:ascii="Helvetica" w:eastAsia="+mn-ea" w:hAnsi="Helvetica" w:cstheme="majorHAnsi"/>
          <w:color w:val="FF0000"/>
          <w:kern w:val="24"/>
          <w:sz w:val="24"/>
          <w:szCs w:val="24"/>
        </w:rPr>
        <w:t>Meierovics</w:t>
      </w:r>
      <w:proofErr w:type="spellEnd"/>
      <w:r w:rsidRPr="00D823F0">
        <w:rPr>
          <w:rFonts w:ascii="Helvetica" w:eastAsia="+mn-ea" w:hAnsi="Helvetica" w:cstheme="majorHAnsi"/>
          <w:color w:val="FF0000"/>
          <w:kern w:val="24"/>
          <w:sz w:val="24"/>
          <w:szCs w:val="24"/>
        </w:rPr>
        <w:t xml:space="preserve">, A. I., Stephens, G., &amp; Elkins, K. L. (2004). A </w:t>
      </w:r>
      <w:proofErr w:type="spellStart"/>
      <w:r w:rsidRPr="00D823F0">
        <w:rPr>
          <w:rFonts w:ascii="Helvetica" w:eastAsia="+mn-ea" w:hAnsi="Helvetica" w:cstheme="majorHAnsi"/>
          <w:color w:val="FF0000"/>
          <w:kern w:val="24"/>
          <w:sz w:val="24"/>
          <w:szCs w:val="24"/>
        </w:rPr>
        <w:t>Francisella</w:t>
      </w:r>
      <w:proofErr w:type="spellEnd"/>
      <w:r w:rsidRPr="00D823F0">
        <w:rPr>
          <w:rFonts w:ascii="Helvetica" w:eastAsia="+mn-ea" w:hAnsi="Helvetica" w:cstheme="majorHAnsi"/>
          <w:color w:val="FF0000"/>
          <w:kern w:val="24"/>
          <w:sz w:val="24"/>
          <w:szCs w:val="24"/>
        </w:rPr>
        <w:t xml:space="preserve"> </w:t>
      </w:r>
      <w:proofErr w:type="spellStart"/>
      <w:r w:rsidRPr="00D823F0">
        <w:rPr>
          <w:rFonts w:ascii="Helvetica" w:eastAsia="+mn-ea" w:hAnsi="Helvetica" w:cstheme="majorHAnsi"/>
          <w:color w:val="FF0000"/>
          <w:kern w:val="24"/>
          <w:sz w:val="24"/>
          <w:szCs w:val="24"/>
        </w:rPr>
        <w:t>tularensis</w:t>
      </w:r>
      <w:proofErr w:type="spellEnd"/>
      <w:r w:rsidRPr="00D823F0">
        <w:rPr>
          <w:rFonts w:ascii="Helvetica" w:eastAsia="+mn-ea" w:hAnsi="Helvetica" w:cstheme="majorHAnsi"/>
          <w:color w:val="FF0000"/>
          <w:kern w:val="24"/>
          <w:sz w:val="24"/>
          <w:szCs w:val="24"/>
        </w:rPr>
        <w:t xml:space="preserve"> Pathogenicity Island Required for Intramacrophage Growth.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186</w:t>
      </w:r>
      <w:r w:rsidRPr="00D823F0">
        <w:rPr>
          <w:rFonts w:ascii="Helvetica" w:eastAsia="+mn-ea" w:hAnsi="Helvetica" w:cstheme="majorHAnsi"/>
          <w:color w:val="FF0000"/>
          <w:kern w:val="24"/>
          <w:sz w:val="24"/>
          <w:szCs w:val="24"/>
        </w:rPr>
        <w:t xml:space="preserve">(19), 6430–6436. </w:t>
      </w:r>
      <w:hyperlink r:id="rId22" w:history="1">
        <w:r w:rsidRPr="00D823F0">
          <w:rPr>
            <w:rStyle w:val="Hyperlink"/>
            <w:rFonts w:ascii="Helvetica" w:eastAsia="+mn-ea" w:hAnsi="Helvetica" w:cstheme="majorHAnsi"/>
            <w:kern w:val="24"/>
            <w:sz w:val="24"/>
            <w:szCs w:val="24"/>
          </w:rPr>
          <w:t>https://doi.org/10.1128/JB.186.19.6430-6436.2004</w:t>
        </w:r>
      </w:hyperlink>
    </w:p>
    <w:p w14:paraId="2ACF64A6"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Nguyen, T. G., Vargas-Blanco, D. A., Roberts, L. A., &amp; Shell, S. S. (2020). The Impact of </w:t>
      </w:r>
      <w:proofErr w:type="spellStart"/>
      <w:r w:rsidRPr="00D823F0">
        <w:rPr>
          <w:rFonts w:ascii="Helvetica" w:eastAsia="+mn-ea" w:hAnsi="Helvetica" w:cstheme="majorHAnsi"/>
          <w:color w:val="FF0000"/>
          <w:kern w:val="24"/>
          <w:sz w:val="24"/>
          <w:szCs w:val="24"/>
        </w:rPr>
        <w:t>Leadered</w:t>
      </w:r>
      <w:proofErr w:type="spellEnd"/>
      <w:r w:rsidRPr="00D823F0">
        <w:rPr>
          <w:rFonts w:ascii="Helvetica" w:eastAsia="+mn-ea" w:hAnsi="Helvetica" w:cstheme="majorHAnsi"/>
          <w:color w:val="FF0000"/>
          <w:kern w:val="24"/>
          <w:sz w:val="24"/>
          <w:szCs w:val="24"/>
        </w:rPr>
        <w:t xml:space="preserve"> and Leaderless Gene Structures on Translation Efficiency, Transcript Stability, and Predicted Transcription Rates in Mycobacterium smegmatis.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202</w:t>
      </w:r>
      <w:r w:rsidRPr="00D823F0">
        <w:rPr>
          <w:rFonts w:ascii="Helvetica" w:eastAsia="+mn-ea" w:hAnsi="Helvetica" w:cstheme="majorHAnsi"/>
          <w:color w:val="FF0000"/>
          <w:kern w:val="24"/>
          <w:sz w:val="24"/>
          <w:szCs w:val="24"/>
        </w:rPr>
        <w:t xml:space="preserve">(9), e00746-19. </w:t>
      </w:r>
      <w:hyperlink r:id="rId23" w:history="1">
        <w:r w:rsidRPr="00D823F0">
          <w:rPr>
            <w:rStyle w:val="Hyperlink"/>
            <w:rFonts w:ascii="Helvetica" w:eastAsia="+mn-ea" w:hAnsi="Helvetica" w:cstheme="majorHAnsi"/>
            <w:kern w:val="24"/>
            <w:sz w:val="24"/>
            <w:szCs w:val="24"/>
          </w:rPr>
          <w:t>https://doi.org/10.1128/JB.00746-19</w:t>
        </w:r>
      </w:hyperlink>
    </w:p>
    <w:p w14:paraId="7155084C"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Nomura, M., </w:t>
      </w:r>
      <w:proofErr w:type="spellStart"/>
      <w:r w:rsidRPr="00D823F0">
        <w:rPr>
          <w:rFonts w:ascii="Helvetica" w:eastAsia="+mn-ea" w:hAnsi="Helvetica" w:cstheme="majorHAnsi"/>
          <w:color w:val="FF0000"/>
          <w:kern w:val="24"/>
          <w:sz w:val="24"/>
          <w:szCs w:val="24"/>
        </w:rPr>
        <w:t>Gourse</w:t>
      </w:r>
      <w:proofErr w:type="spellEnd"/>
      <w:r w:rsidRPr="00D823F0">
        <w:rPr>
          <w:rFonts w:ascii="Helvetica" w:eastAsia="+mn-ea" w:hAnsi="Helvetica" w:cstheme="majorHAnsi"/>
          <w:color w:val="FF0000"/>
          <w:kern w:val="24"/>
          <w:sz w:val="24"/>
          <w:szCs w:val="24"/>
        </w:rPr>
        <w:t xml:space="preserve">, R., &amp; Baughman, G. (1984). Regulation of the Synthesis of Ribosomes and Ribosomal Components. </w:t>
      </w:r>
      <w:r w:rsidRPr="00D823F0">
        <w:rPr>
          <w:rFonts w:ascii="Helvetica" w:eastAsia="+mn-ea" w:hAnsi="Helvetica" w:cstheme="majorHAnsi"/>
          <w:i/>
          <w:iCs/>
          <w:color w:val="FF0000"/>
          <w:kern w:val="24"/>
          <w:sz w:val="24"/>
          <w:szCs w:val="24"/>
        </w:rPr>
        <w:t>Annual Review of Biochemistry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53</w:t>
      </w:r>
      <w:r w:rsidRPr="00D823F0">
        <w:rPr>
          <w:rFonts w:ascii="Helvetica" w:eastAsia="+mn-ea" w:hAnsi="Helvetica" w:cstheme="majorHAnsi"/>
          <w:color w:val="FF0000"/>
          <w:kern w:val="24"/>
          <w:sz w:val="24"/>
          <w:szCs w:val="24"/>
        </w:rPr>
        <w:t xml:space="preserve">(1), 75–117. </w:t>
      </w:r>
      <w:hyperlink r:id="rId24" w:history="1">
        <w:r w:rsidRPr="00D823F0">
          <w:rPr>
            <w:rStyle w:val="Hyperlink"/>
            <w:rFonts w:ascii="Helvetica" w:eastAsia="+mn-ea" w:hAnsi="Helvetica" w:cstheme="majorHAnsi"/>
            <w:kern w:val="24"/>
            <w:sz w:val="24"/>
            <w:szCs w:val="24"/>
          </w:rPr>
          <w:t>https://doi.org/10.1146/annurev.bi.53.070184.000451</w:t>
        </w:r>
      </w:hyperlink>
    </w:p>
    <w:p w14:paraId="662C3D33"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Trautmann</w:t>
      </w:r>
      <w:proofErr w:type="spellEnd"/>
      <w:r w:rsidRPr="00D823F0">
        <w:rPr>
          <w:rFonts w:ascii="Helvetica" w:eastAsia="+mn-ea" w:hAnsi="Helvetica" w:cstheme="majorHAnsi"/>
          <w:color w:val="FF0000"/>
          <w:kern w:val="24"/>
          <w:sz w:val="24"/>
          <w:szCs w:val="24"/>
        </w:rPr>
        <w:t xml:space="preserve">, H., &amp; Ramsey, K. (2022). A Ribosomal Protein Homolog Governs Gene Expression and Virulence in a Bacterial Pathogen.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204</w:t>
      </w:r>
      <w:r w:rsidRPr="00D823F0">
        <w:rPr>
          <w:rFonts w:ascii="Helvetica" w:eastAsia="+mn-ea" w:hAnsi="Helvetica" w:cstheme="majorHAnsi"/>
          <w:color w:val="FF0000"/>
          <w:kern w:val="24"/>
          <w:sz w:val="24"/>
          <w:szCs w:val="24"/>
        </w:rPr>
        <w:t xml:space="preserve">(10), e00268-22. </w:t>
      </w:r>
      <w:hyperlink r:id="rId25" w:history="1">
        <w:r w:rsidRPr="00D823F0">
          <w:rPr>
            <w:rStyle w:val="Hyperlink"/>
            <w:rFonts w:ascii="Helvetica" w:eastAsia="+mn-ea" w:hAnsi="Helvetica" w:cstheme="majorHAnsi"/>
            <w:kern w:val="24"/>
            <w:sz w:val="24"/>
            <w:szCs w:val="24"/>
          </w:rPr>
          <w:t>https://doi.org/10.1128/jb.00268-22</w:t>
        </w:r>
      </w:hyperlink>
    </w:p>
    <w:p w14:paraId="6CCC0E18" w14:textId="2BC3EA22" w:rsidR="00044ECA" w:rsidRPr="002439AD" w:rsidRDefault="00D823F0" w:rsidP="008E1DDD">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Zengel</w:t>
      </w:r>
      <w:proofErr w:type="spellEnd"/>
      <w:r w:rsidRPr="00D823F0">
        <w:rPr>
          <w:rFonts w:ascii="Helvetica" w:eastAsia="+mn-ea" w:hAnsi="Helvetica" w:cstheme="majorHAnsi"/>
          <w:color w:val="FF0000"/>
          <w:kern w:val="24"/>
          <w:sz w:val="24"/>
          <w:szCs w:val="24"/>
        </w:rPr>
        <w:t xml:space="preserve">, J. M., &amp; Lindahl, L. (1994). Diverse Mechanisms for Regulating Ribosomal Protein Synthesis in Escherichia coli. In </w:t>
      </w:r>
      <w:r w:rsidRPr="00D823F0">
        <w:rPr>
          <w:rFonts w:ascii="Helvetica" w:eastAsia="+mn-ea" w:hAnsi="Helvetica" w:cstheme="majorHAnsi"/>
          <w:i/>
          <w:iCs/>
          <w:color w:val="FF0000"/>
          <w:kern w:val="24"/>
          <w:sz w:val="24"/>
          <w:szCs w:val="24"/>
        </w:rPr>
        <w:t>Progress in Nucleic Acid Research and Molecular Biology</w:t>
      </w:r>
      <w:r w:rsidRPr="00D823F0">
        <w:rPr>
          <w:rFonts w:ascii="Helvetica" w:eastAsia="+mn-ea" w:hAnsi="Helvetica" w:cstheme="majorHAnsi"/>
          <w:color w:val="FF0000"/>
          <w:kern w:val="24"/>
          <w:sz w:val="24"/>
          <w:szCs w:val="24"/>
        </w:rPr>
        <w:t xml:space="preserve"> (Vol. 47, pp. 331–370). Elsevier. </w:t>
      </w:r>
      <w:hyperlink r:id="rId26" w:history="1">
        <w:r w:rsidRPr="00D823F0">
          <w:rPr>
            <w:rStyle w:val="Hyperlink"/>
            <w:rFonts w:ascii="Helvetica" w:eastAsia="+mn-ea" w:hAnsi="Helvetica" w:cstheme="majorHAnsi"/>
            <w:kern w:val="24"/>
            <w:sz w:val="24"/>
            <w:szCs w:val="24"/>
          </w:rPr>
          <w:t>https://doi.org/10.1016/S0079-6603(08)60256-1</w:t>
        </w:r>
      </w:hyperlink>
    </w:p>
    <w:sectPr w:rsidR="00044ECA" w:rsidRPr="002439AD">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8A9C" w14:textId="77777777" w:rsidR="00FC6427" w:rsidRDefault="00FC6427" w:rsidP="006F6310">
      <w:pPr>
        <w:spacing w:after="0" w:line="240" w:lineRule="auto"/>
      </w:pPr>
      <w:r>
        <w:separator/>
      </w:r>
    </w:p>
  </w:endnote>
  <w:endnote w:type="continuationSeparator" w:id="0">
    <w:p w14:paraId="2C55006D" w14:textId="77777777" w:rsidR="00FC6427" w:rsidRDefault="00FC6427" w:rsidP="006F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5483" w14:textId="77777777" w:rsidR="00FC6427" w:rsidRDefault="00FC6427" w:rsidP="006F6310">
      <w:pPr>
        <w:spacing w:after="0" w:line="240" w:lineRule="auto"/>
      </w:pPr>
      <w:r>
        <w:separator/>
      </w:r>
    </w:p>
  </w:footnote>
  <w:footnote w:type="continuationSeparator" w:id="0">
    <w:p w14:paraId="7CDDEB49" w14:textId="77777777" w:rsidR="00FC6427" w:rsidRDefault="00FC6427" w:rsidP="006F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31062"/>
      <w:docPartObj>
        <w:docPartGallery w:val="Page Numbers (Top of Page)"/>
        <w:docPartUnique/>
      </w:docPartObj>
    </w:sdtPr>
    <w:sdtEndPr>
      <w:rPr>
        <w:noProof/>
        <w:sz w:val="24"/>
        <w:szCs w:val="24"/>
      </w:rPr>
    </w:sdtEndPr>
    <w:sdtContent>
      <w:p w14:paraId="3CC02B55" w14:textId="6838DB6D" w:rsidR="006F6310" w:rsidRPr="006F6310" w:rsidRDefault="006F6310">
        <w:pPr>
          <w:pStyle w:val="Header"/>
          <w:jc w:val="right"/>
          <w:rPr>
            <w:sz w:val="24"/>
            <w:szCs w:val="24"/>
          </w:rPr>
        </w:pPr>
        <w:r w:rsidRPr="006F6310">
          <w:rPr>
            <w:sz w:val="24"/>
            <w:szCs w:val="24"/>
          </w:rPr>
          <w:fldChar w:fldCharType="begin"/>
        </w:r>
        <w:r w:rsidRPr="006F6310">
          <w:rPr>
            <w:sz w:val="24"/>
            <w:szCs w:val="24"/>
          </w:rPr>
          <w:instrText xml:space="preserve"> PAGE   \* MERGEFORMAT </w:instrText>
        </w:r>
        <w:r w:rsidRPr="006F6310">
          <w:rPr>
            <w:sz w:val="24"/>
            <w:szCs w:val="24"/>
          </w:rPr>
          <w:fldChar w:fldCharType="separate"/>
        </w:r>
        <w:r w:rsidRPr="006F6310">
          <w:rPr>
            <w:noProof/>
            <w:sz w:val="24"/>
            <w:szCs w:val="24"/>
          </w:rPr>
          <w:t>2</w:t>
        </w:r>
        <w:r w:rsidRPr="006F6310">
          <w:rPr>
            <w:noProof/>
            <w:sz w:val="24"/>
            <w:szCs w:val="24"/>
          </w:rPr>
          <w:fldChar w:fldCharType="end"/>
        </w:r>
      </w:p>
    </w:sdtContent>
  </w:sdt>
  <w:p w14:paraId="3404C3A9" w14:textId="77777777" w:rsidR="006F6310" w:rsidRDefault="006F6310" w:rsidP="006F63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750"/>
    <w:multiLevelType w:val="hybridMultilevel"/>
    <w:tmpl w:val="D02A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4A7"/>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CD2A80"/>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B6BDB"/>
    <w:multiLevelType w:val="hybridMultilevel"/>
    <w:tmpl w:val="F19A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D86"/>
    <w:multiLevelType w:val="multilevel"/>
    <w:tmpl w:val="1E2E43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8492430">
    <w:abstractNumId w:val="4"/>
  </w:num>
  <w:num w:numId="2" w16cid:durableId="851651434">
    <w:abstractNumId w:val="2"/>
  </w:num>
  <w:num w:numId="3" w16cid:durableId="1411391050">
    <w:abstractNumId w:val="1"/>
  </w:num>
  <w:num w:numId="4" w16cid:durableId="812718503">
    <w:abstractNumId w:val="3"/>
  </w:num>
  <w:num w:numId="5" w16cid:durableId="44265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6"/>
    <w:rsid w:val="000000A4"/>
    <w:rsid w:val="00002094"/>
    <w:rsid w:val="00042829"/>
    <w:rsid w:val="00044ECA"/>
    <w:rsid w:val="00091C90"/>
    <w:rsid w:val="00094ED1"/>
    <w:rsid w:val="000B45B8"/>
    <w:rsid w:val="00116AC0"/>
    <w:rsid w:val="001210F3"/>
    <w:rsid w:val="0012595B"/>
    <w:rsid w:val="00125C18"/>
    <w:rsid w:val="001C3EAA"/>
    <w:rsid w:val="001F05DB"/>
    <w:rsid w:val="001F638E"/>
    <w:rsid w:val="00224618"/>
    <w:rsid w:val="0022522C"/>
    <w:rsid w:val="002439AD"/>
    <w:rsid w:val="00255D8B"/>
    <w:rsid w:val="00260D39"/>
    <w:rsid w:val="002D20A8"/>
    <w:rsid w:val="002E51AB"/>
    <w:rsid w:val="002E5BCF"/>
    <w:rsid w:val="002F2A03"/>
    <w:rsid w:val="002F5251"/>
    <w:rsid w:val="003165AA"/>
    <w:rsid w:val="00325FAD"/>
    <w:rsid w:val="0033373C"/>
    <w:rsid w:val="003D0B05"/>
    <w:rsid w:val="00403779"/>
    <w:rsid w:val="00432657"/>
    <w:rsid w:val="004612FD"/>
    <w:rsid w:val="004814F3"/>
    <w:rsid w:val="0049231E"/>
    <w:rsid w:val="004929D4"/>
    <w:rsid w:val="004A3817"/>
    <w:rsid w:val="004B36E6"/>
    <w:rsid w:val="004D36A8"/>
    <w:rsid w:val="004F1E39"/>
    <w:rsid w:val="0052545A"/>
    <w:rsid w:val="0055011F"/>
    <w:rsid w:val="005639A0"/>
    <w:rsid w:val="00605E6A"/>
    <w:rsid w:val="0065093C"/>
    <w:rsid w:val="006727DA"/>
    <w:rsid w:val="00672DE4"/>
    <w:rsid w:val="00695BA1"/>
    <w:rsid w:val="006A75A8"/>
    <w:rsid w:val="006F6310"/>
    <w:rsid w:val="00703348"/>
    <w:rsid w:val="00711CB3"/>
    <w:rsid w:val="00715391"/>
    <w:rsid w:val="00717EF5"/>
    <w:rsid w:val="00740A29"/>
    <w:rsid w:val="007469B8"/>
    <w:rsid w:val="007A6816"/>
    <w:rsid w:val="007B3637"/>
    <w:rsid w:val="007D16F9"/>
    <w:rsid w:val="007D43D7"/>
    <w:rsid w:val="007E4F2A"/>
    <w:rsid w:val="00855E26"/>
    <w:rsid w:val="00882DA9"/>
    <w:rsid w:val="0089373C"/>
    <w:rsid w:val="008E1DDD"/>
    <w:rsid w:val="008E58C9"/>
    <w:rsid w:val="008E65E9"/>
    <w:rsid w:val="008F2079"/>
    <w:rsid w:val="009753E4"/>
    <w:rsid w:val="00997E38"/>
    <w:rsid w:val="009C3F8A"/>
    <w:rsid w:val="009E3CDA"/>
    <w:rsid w:val="00A030BB"/>
    <w:rsid w:val="00A4034E"/>
    <w:rsid w:val="00A731A9"/>
    <w:rsid w:val="00AA1A0E"/>
    <w:rsid w:val="00AA3AA9"/>
    <w:rsid w:val="00AD6722"/>
    <w:rsid w:val="00B05220"/>
    <w:rsid w:val="00B1391B"/>
    <w:rsid w:val="00B52DA1"/>
    <w:rsid w:val="00B66E86"/>
    <w:rsid w:val="00BB307E"/>
    <w:rsid w:val="00BC4710"/>
    <w:rsid w:val="00BC4A45"/>
    <w:rsid w:val="00BE1F43"/>
    <w:rsid w:val="00BE7F05"/>
    <w:rsid w:val="00BF3B36"/>
    <w:rsid w:val="00C0659B"/>
    <w:rsid w:val="00C504CD"/>
    <w:rsid w:val="00C54695"/>
    <w:rsid w:val="00C8739B"/>
    <w:rsid w:val="00CA60CA"/>
    <w:rsid w:val="00CB2EB7"/>
    <w:rsid w:val="00CD2A6D"/>
    <w:rsid w:val="00CE27B4"/>
    <w:rsid w:val="00D004D1"/>
    <w:rsid w:val="00D0136D"/>
    <w:rsid w:val="00D0685F"/>
    <w:rsid w:val="00D14655"/>
    <w:rsid w:val="00D41985"/>
    <w:rsid w:val="00D823F0"/>
    <w:rsid w:val="00DB5648"/>
    <w:rsid w:val="00DC4C7D"/>
    <w:rsid w:val="00DF2B6E"/>
    <w:rsid w:val="00DF34AA"/>
    <w:rsid w:val="00E24B16"/>
    <w:rsid w:val="00EB7BD4"/>
    <w:rsid w:val="00EC0896"/>
    <w:rsid w:val="00EC591E"/>
    <w:rsid w:val="00EE63CE"/>
    <w:rsid w:val="00EF29C6"/>
    <w:rsid w:val="00F220F4"/>
    <w:rsid w:val="00FA27EE"/>
    <w:rsid w:val="00FB54CD"/>
    <w:rsid w:val="00FC33F9"/>
    <w:rsid w:val="00FC6427"/>
    <w:rsid w:val="00FD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7B4"/>
  <w15:chartTrackingRefBased/>
  <w15:docId w15:val="{6877A85B-53EE-4C31-A0FD-66EC647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10"/>
  </w:style>
  <w:style w:type="paragraph" w:styleId="Footer">
    <w:name w:val="footer"/>
    <w:basedOn w:val="Normal"/>
    <w:link w:val="FooterChar"/>
    <w:uiPriority w:val="99"/>
    <w:unhideWhenUsed/>
    <w:rsid w:val="006F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10"/>
  </w:style>
  <w:style w:type="paragraph" w:styleId="ListParagraph">
    <w:name w:val="List Paragraph"/>
    <w:basedOn w:val="Normal"/>
    <w:uiPriority w:val="34"/>
    <w:qFormat/>
    <w:rsid w:val="00002094"/>
    <w:pPr>
      <w:ind w:left="720"/>
      <w:contextualSpacing/>
    </w:pPr>
  </w:style>
  <w:style w:type="character" w:styleId="PlaceholderText">
    <w:name w:val="Placeholder Text"/>
    <w:basedOn w:val="DefaultParagraphFont"/>
    <w:uiPriority w:val="99"/>
    <w:semiHidden/>
    <w:rsid w:val="000000A4"/>
    <w:rPr>
      <w:color w:val="808080"/>
    </w:rPr>
  </w:style>
  <w:style w:type="paragraph" w:styleId="NormalWeb">
    <w:name w:val="Normal (Web)"/>
    <w:basedOn w:val="Normal"/>
    <w:uiPriority w:val="99"/>
    <w:semiHidden/>
    <w:unhideWhenUsed/>
    <w:rsid w:val="00044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ECA"/>
    <w:rPr>
      <w:color w:val="0563C1" w:themeColor="hyperlink"/>
      <w:u w:val="single"/>
    </w:rPr>
  </w:style>
  <w:style w:type="character" w:styleId="UnresolvedMention">
    <w:name w:val="Unresolved Mention"/>
    <w:basedOn w:val="DefaultParagraphFont"/>
    <w:uiPriority w:val="99"/>
    <w:semiHidden/>
    <w:unhideWhenUsed/>
    <w:rsid w:val="00044ECA"/>
    <w:rPr>
      <w:color w:val="605E5C"/>
      <w:shd w:val="clear" w:color="auto" w:fill="E1DFDD"/>
    </w:rPr>
  </w:style>
  <w:style w:type="table" w:styleId="TableGrid">
    <w:name w:val="Table Grid"/>
    <w:basedOn w:val="TableNormal"/>
    <w:uiPriority w:val="39"/>
    <w:rsid w:val="00D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461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9026">
      <w:bodyDiv w:val="1"/>
      <w:marLeft w:val="0"/>
      <w:marRight w:val="0"/>
      <w:marTop w:val="0"/>
      <w:marBottom w:val="0"/>
      <w:divBdr>
        <w:top w:val="none" w:sz="0" w:space="0" w:color="auto"/>
        <w:left w:val="none" w:sz="0" w:space="0" w:color="auto"/>
        <w:bottom w:val="none" w:sz="0" w:space="0" w:color="auto"/>
        <w:right w:val="none" w:sz="0" w:space="0" w:color="auto"/>
      </w:divBdr>
    </w:div>
    <w:div w:id="907616544">
      <w:bodyDiv w:val="1"/>
      <w:marLeft w:val="0"/>
      <w:marRight w:val="0"/>
      <w:marTop w:val="0"/>
      <w:marBottom w:val="0"/>
      <w:divBdr>
        <w:top w:val="none" w:sz="0" w:space="0" w:color="auto"/>
        <w:left w:val="none" w:sz="0" w:space="0" w:color="auto"/>
        <w:bottom w:val="none" w:sz="0" w:space="0" w:color="auto"/>
        <w:right w:val="none" w:sz="0" w:space="0" w:color="auto"/>
      </w:divBdr>
      <w:divsChild>
        <w:div w:id="35006111">
          <w:marLeft w:val="480"/>
          <w:marRight w:val="0"/>
          <w:marTop w:val="0"/>
          <w:marBottom w:val="0"/>
          <w:divBdr>
            <w:top w:val="none" w:sz="0" w:space="0" w:color="auto"/>
            <w:left w:val="none" w:sz="0" w:space="0" w:color="auto"/>
            <w:bottom w:val="none" w:sz="0" w:space="0" w:color="auto"/>
            <w:right w:val="none" w:sz="0" w:space="0" w:color="auto"/>
          </w:divBdr>
          <w:divsChild>
            <w:div w:id="683484263">
              <w:marLeft w:val="0"/>
              <w:marRight w:val="0"/>
              <w:marTop w:val="0"/>
              <w:marBottom w:val="0"/>
              <w:divBdr>
                <w:top w:val="none" w:sz="0" w:space="0" w:color="auto"/>
                <w:left w:val="none" w:sz="0" w:space="0" w:color="auto"/>
                <w:bottom w:val="none" w:sz="0" w:space="0" w:color="auto"/>
                <w:right w:val="none" w:sz="0" w:space="0" w:color="auto"/>
              </w:divBdr>
            </w:div>
            <w:div w:id="577179442">
              <w:marLeft w:val="0"/>
              <w:marRight w:val="0"/>
              <w:marTop w:val="0"/>
              <w:marBottom w:val="0"/>
              <w:divBdr>
                <w:top w:val="none" w:sz="0" w:space="0" w:color="auto"/>
                <w:left w:val="none" w:sz="0" w:space="0" w:color="auto"/>
                <w:bottom w:val="none" w:sz="0" w:space="0" w:color="auto"/>
                <w:right w:val="none" w:sz="0" w:space="0" w:color="auto"/>
              </w:divBdr>
            </w:div>
            <w:div w:id="36512228">
              <w:marLeft w:val="0"/>
              <w:marRight w:val="0"/>
              <w:marTop w:val="0"/>
              <w:marBottom w:val="0"/>
              <w:divBdr>
                <w:top w:val="none" w:sz="0" w:space="0" w:color="auto"/>
                <w:left w:val="none" w:sz="0" w:space="0" w:color="auto"/>
                <w:bottom w:val="none" w:sz="0" w:space="0" w:color="auto"/>
                <w:right w:val="none" w:sz="0" w:space="0" w:color="auto"/>
              </w:divBdr>
            </w:div>
            <w:div w:id="892811301">
              <w:marLeft w:val="0"/>
              <w:marRight w:val="0"/>
              <w:marTop w:val="0"/>
              <w:marBottom w:val="0"/>
              <w:divBdr>
                <w:top w:val="none" w:sz="0" w:space="0" w:color="auto"/>
                <w:left w:val="none" w:sz="0" w:space="0" w:color="auto"/>
                <w:bottom w:val="none" w:sz="0" w:space="0" w:color="auto"/>
                <w:right w:val="none" w:sz="0" w:space="0" w:color="auto"/>
              </w:divBdr>
            </w:div>
            <w:div w:id="1803303686">
              <w:marLeft w:val="0"/>
              <w:marRight w:val="0"/>
              <w:marTop w:val="0"/>
              <w:marBottom w:val="0"/>
              <w:divBdr>
                <w:top w:val="none" w:sz="0" w:space="0" w:color="auto"/>
                <w:left w:val="none" w:sz="0" w:space="0" w:color="auto"/>
                <w:bottom w:val="none" w:sz="0" w:space="0" w:color="auto"/>
                <w:right w:val="none" w:sz="0" w:space="0" w:color="auto"/>
              </w:divBdr>
            </w:div>
            <w:div w:id="1773355438">
              <w:marLeft w:val="0"/>
              <w:marRight w:val="0"/>
              <w:marTop w:val="0"/>
              <w:marBottom w:val="0"/>
              <w:divBdr>
                <w:top w:val="none" w:sz="0" w:space="0" w:color="auto"/>
                <w:left w:val="none" w:sz="0" w:space="0" w:color="auto"/>
                <w:bottom w:val="none" w:sz="0" w:space="0" w:color="auto"/>
                <w:right w:val="none" w:sz="0" w:space="0" w:color="auto"/>
              </w:divBdr>
            </w:div>
            <w:div w:id="1507405002">
              <w:marLeft w:val="0"/>
              <w:marRight w:val="0"/>
              <w:marTop w:val="0"/>
              <w:marBottom w:val="0"/>
              <w:divBdr>
                <w:top w:val="none" w:sz="0" w:space="0" w:color="auto"/>
                <w:left w:val="none" w:sz="0" w:space="0" w:color="auto"/>
                <w:bottom w:val="none" w:sz="0" w:space="0" w:color="auto"/>
                <w:right w:val="none" w:sz="0" w:space="0" w:color="auto"/>
              </w:divBdr>
            </w:div>
            <w:div w:id="1538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011483">
          <w:marLeft w:val="480"/>
          <w:marRight w:val="0"/>
          <w:marTop w:val="0"/>
          <w:marBottom w:val="0"/>
          <w:divBdr>
            <w:top w:val="none" w:sz="0" w:space="0" w:color="auto"/>
            <w:left w:val="none" w:sz="0" w:space="0" w:color="auto"/>
            <w:bottom w:val="none" w:sz="0" w:space="0" w:color="auto"/>
            <w:right w:val="none" w:sz="0" w:space="0" w:color="auto"/>
          </w:divBdr>
          <w:divsChild>
            <w:div w:id="285355734">
              <w:marLeft w:val="0"/>
              <w:marRight w:val="0"/>
              <w:marTop w:val="0"/>
              <w:marBottom w:val="0"/>
              <w:divBdr>
                <w:top w:val="none" w:sz="0" w:space="0" w:color="auto"/>
                <w:left w:val="none" w:sz="0" w:space="0" w:color="auto"/>
                <w:bottom w:val="none" w:sz="0" w:space="0" w:color="auto"/>
                <w:right w:val="none" w:sz="0" w:space="0" w:color="auto"/>
              </w:divBdr>
            </w:div>
            <w:div w:id="1768691844">
              <w:marLeft w:val="0"/>
              <w:marRight w:val="0"/>
              <w:marTop w:val="0"/>
              <w:marBottom w:val="0"/>
              <w:divBdr>
                <w:top w:val="none" w:sz="0" w:space="0" w:color="auto"/>
                <w:left w:val="none" w:sz="0" w:space="0" w:color="auto"/>
                <w:bottom w:val="none" w:sz="0" w:space="0" w:color="auto"/>
                <w:right w:val="none" w:sz="0" w:space="0" w:color="auto"/>
              </w:divBdr>
            </w:div>
            <w:div w:id="288171281">
              <w:marLeft w:val="0"/>
              <w:marRight w:val="0"/>
              <w:marTop w:val="0"/>
              <w:marBottom w:val="0"/>
              <w:divBdr>
                <w:top w:val="none" w:sz="0" w:space="0" w:color="auto"/>
                <w:left w:val="none" w:sz="0" w:space="0" w:color="auto"/>
                <w:bottom w:val="none" w:sz="0" w:space="0" w:color="auto"/>
                <w:right w:val="none" w:sz="0" w:space="0" w:color="auto"/>
              </w:divBdr>
            </w:div>
            <w:div w:id="140855471">
              <w:marLeft w:val="0"/>
              <w:marRight w:val="0"/>
              <w:marTop w:val="0"/>
              <w:marBottom w:val="0"/>
              <w:divBdr>
                <w:top w:val="none" w:sz="0" w:space="0" w:color="auto"/>
                <w:left w:val="none" w:sz="0" w:space="0" w:color="auto"/>
                <w:bottom w:val="none" w:sz="0" w:space="0" w:color="auto"/>
                <w:right w:val="none" w:sz="0" w:space="0" w:color="auto"/>
              </w:divBdr>
            </w:div>
            <w:div w:id="2090692528">
              <w:marLeft w:val="0"/>
              <w:marRight w:val="0"/>
              <w:marTop w:val="0"/>
              <w:marBottom w:val="0"/>
              <w:divBdr>
                <w:top w:val="none" w:sz="0" w:space="0" w:color="auto"/>
                <w:left w:val="none" w:sz="0" w:space="0" w:color="auto"/>
                <w:bottom w:val="none" w:sz="0" w:space="0" w:color="auto"/>
                <w:right w:val="none" w:sz="0" w:space="0" w:color="auto"/>
              </w:divBdr>
            </w:div>
            <w:div w:id="1365905333">
              <w:marLeft w:val="0"/>
              <w:marRight w:val="0"/>
              <w:marTop w:val="0"/>
              <w:marBottom w:val="0"/>
              <w:divBdr>
                <w:top w:val="none" w:sz="0" w:space="0" w:color="auto"/>
                <w:left w:val="none" w:sz="0" w:space="0" w:color="auto"/>
                <w:bottom w:val="none" w:sz="0" w:space="0" w:color="auto"/>
                <w:right w:val="none" w:sz="0" w:space="0" w:color="auto"/>
              </w:divBdr>
            </w:div>
            <w:div w:id="281956772">
              <w:marLeft w:val="0"/>
              <w:marRight w:val="0"/>
              <w:marTop w:val="0"/>
              <w:marBottom w:val="0"/>
              <w:divBdr>
                <w:top w:val="none" w:sz="0" w:space="0" w:color="auto"/>
                <w:left w:val="none" w:sz="0" w:space="0" w:color="auto"/>
                <w:bottom w:val="none" w:sz="0" w:space="0" w:color="auto"/>
                <w:right w:val="none" w:sz="0" w:space="0" w:color="auto"/>
              </w:divBdr>
            </w:div>
            <w:div w:id="578247608">
              <w:marLeft w:val="0"/>
              <w:marRight w:val="0"/>
              <w:marTop w:val="0"/>
              <w:marBottom w:val="0"/>
              <w:divBdr>
                <w:top w:val="none" w:sz="0" w:space="0" w:color="auto"/>
                <w:left w:val="none" w:sz="0" w:space="0" w:color="auto"/>
                <w:bottom w:val="none" w:sz="0" w:space="0" w:color="auto"/>
                <w:right w:val="none" w:sz="0" w:space="0" w:color="auto"/>
              </w:divBdr>
            </w:div>
            <w:div w:id="1157695566">
              <w:marLeft w:val="0"/>
              <w:marRight w:val="0"/>
              <w:marTop w:val="0"/>
              <w:marBottom w:val="0"/>
              <w:divBdr>
                <w:top w:val="none" w:sz="0" w:space="0" w:color="auto"/>
                <w:left w:val="none" w:sz="0" w:space="0" w:color="auto"/>
                <w:bottom w:val="none" w:sz="0" w:space="0" w:color="auto"/>
                <w:right w:val="none" w:sz="0" w:space="0" w:color="auto"/>
              </w:divBdr>
            </w:div>
            <w:div w:id="634918471">
              <w:marLeft w:val="0"/>
              <w:marRight w:val="0"/>
              <w:marTop w:val="0"/>
              <w:marBottom w:val="0"/>
              <w:divBdr>
                <w:top w:val="none" w:sz="0" w:space="0" w:color="auto"/>
                <w:left w:val="none" w:sz="0" w:space="0" w:color="auto"/>
                <w:bottom w:val="none" w:sz="0" w:space="0" w:color="auto"/>
                <w:right w:val="none" w:sz="0" w:space="0" w:color="auto"/>
              </w:divBdr>
            </w:div>
            <w:div w:id="1049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16/j.mib.2013.01.009" TargetMode="External"/><Relationship Id="rId26" Type="http://schemas.openxmlformats.org/officeDocument/2006/relationships/hyperlink" Target="https://doi.org/10.1016/S0079-6603(08)60256-1" TargetMode="External"/><Relationship Id="rId3" Type="http://schemas.openxmlformats.org/officeDocument/2006/relationships/settings" Target="settings.xml"/><Relationship Id="rId21" Type="http://schemas.openxmlformats.org/officeDocument/2006/relationships/hyperlink" Target="https://doi.org/10.1016/S0140-6736(21)02724-0"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s://doi.org/10.1128/JB.00407-17" TargetMode="External"/><Relationship Id="rId25" Type="http://schemas.openxmlformats.org/officeDocument/2006/relationships/hyperlink" Target="https://doi.org/10.1128/jb.00268-22"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16/0092-8674(83)90353-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46/annurev.bi.53.070184.00045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28/JB.00746-19"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93/nar/gkl116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128/JB.186.19.6430-6436.2004"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2408</TotalTime>
  <Pages>12</Pages>
  <Words>4128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50</cp:revision>
  <dcterms:created xsi:type="dcterms:W3CDTF">2022-07-18T15:07:00Z</dcterms:created>
  <dcterms:modified xsi:type="dcterms:W3CDTF">2022-11-04T19:23:00Z</dcterms:modified>
</cp:coreProperties>
</file>