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7920" w14:textId="72F1AA9C" w:rsidR="000B2CE1" w:rsidRDefault="000B2CE1" w:rsidP="000B2CE1">
      <w:pPr>
        <w:pStyle w:val="Heading2"/>
      </w:pPr>
      <w:bookmarkStart w:id="0" w:name="m_-1588171065861708927__Toc171506351"/>
      <w:r w:rsidRPr="000B2CE1">
        <w:t xml:space="preserve">Protocol: </w:t>
      </w:r>
      <w:r w:rsidRPr="000B2CE1">
        <w:t xml:space="preserve">RNA Gel with </w:t>
      </w:r>
      <w:proofErr w:type="spellStart"/>
      <w:r w:rsidRPr="000B2CE1">
        <w:t>Glyoxylation</w:t>
      </w:r>
      <w:proofErr w:type="spellEnd"/>
    </w:p>
    <w:p w14:paraId="4D711C18" w14:textId="31AE93E0" w:rsidR="000B2CE1" w:rsidRPr="000B2CE1" w:rsidRDefault="000B2CE1" w:rsidP="00BF2B4D">
      <w:pPr>
        <w:jc w:val="right"/>
      </w:pPr>
      <w:r>
        <w:t>Adapted from: Email from Ben</w:t>
      </w:r>
      <w:r w:rsidR="00BF2B4D">
        <w:t xml:space="preserve"> Moore</w:t>
      </w:r>
      <w:r>
        <w:t xml:space="preserve">. </w:t>
      </w:r>
    </w:p>
    <w:p w14:paraId="42D64737" w14:textId="697536BA" w:rsidR="000B2CE1" w:rsidRPr="000B2CE1" w:rsidRDefault="000B2CE1" w:rsidP="000B2CE1">
      <w:pPr>
        <w:shd w:val="clear" w:color="auto" w:fill="FFFFFF"/>
        <w:spacing w:before="100" w:beforeAutospacing="1" w:after="100" w:afterAutospacing="1" w:line="253" w:lineRule="atLeast"/>
        <w:outlineLvl w:val="2"/>
        <w:rPr>
          <w:rFonts w:ascii="Arial" w:eastAsia="Times New Roman" w:hAnsi="Arial" w:cs="Arial"/>
          <w:b/>
          <w:bCs/>
          <w:color w:val="222222"/>
          <w:kern w:val="0"/>
          <w:sz w:val="27"/>
          <w:szCs w:val="27"/>
          <w14:ligatures w14:val="none"/>
        </w:rPr>
      </w:pPr>
      <w:r w:rsidRPr="000B2CE1">
        <w:rPr>
          <w:rFonts w:ascii="Arial" w:eastAsia="Times New Roman" w:hAnsi="Arial" w:cs="Arial"/>
          <w:b/>
          <w:bCs/>
          <w:color w:val="222222"/>
          <w:kern w:val="0"/>
          <w:sz w:val="27"/>
          <w:szCs w:val="27"/>
          <w14:ligatures w14:val="none"/>
        </w:rPr>
        <w:t xml:space="preserve">Use </w:t>
      </w:r>
      <w:proofErr w:type="spellStart"/>
      <w:r w:rsidRPr="000B2CE1">
        <w:rPr>
          <w:rFonts w:ascii="Arial" w:eastAsia="Times New Roman" w:hAnsi="Arial" w:cs="Arial"/>
          <w:b/>
          <w:bCs/>
          <w:color w:val="222222"/>
          <w:kern w:val="0"/>
          <w:sz w:val="27"/>
          <w:szCs w:val="27"/>
          <w14:ligatures w14:val="none"/>
        </w:rPr>
        <w:t>NorthernMaxTM</w:t>
      </w:r>
      <w:bookmarkEnd w:id="0"/>
      <w:proofErr w:type="spellEnd"/>
      <w:r w:rsidRPr="000B2CE1">
        <w:rPr>
          <w:rFonts w:ascii="Cambria Math" w:eastAsia="Times New Roman" w:hAnsi="Cambria Math" w:cs="Arial"/>
          <w:b/>
          <w:bCs/>
          <w:color w:val="222222"/>
          <w:kern w:val="0"/>
          <w:sz w:val="27"/>
          <w:szCs w:val="27"/>
          <w14:ligatures w14:val="none"/>
        </w:rPr>
        <w:t>‐</w:t>
      </w:r>
      <w:r w:rsidRPr="000B2CE1">
        <w:rPr>
          <w:rFonts w:ascii="Arial" w:eastAsia="Times New Roman" w:hAnsi="Arial" w:cs="Arial"/>
          <w:b/>
          <w:bCs/>
          <w:color w:val="222222"/>
          <w:kern w:val="0"/>
          <w:sz w:val="27"/>
          <w:szCs w:val="27"/>
          <w14:ligatures w14:val="none"/>
        </w:rPr>
        <w:t>Gly Sample Loading Dye</w:t>
      </w:r>
    </w:p>
    <w:p w14:paraId="3176DAE1" w14:textId="36A8ACD9" w:rsidR="000B2CE1" w:rsidRPr="000B2CE1" w:rsidRDefault="000B2CE1" w:rsidP="000B2CE1">
      <w:pPr>
        <w:numPr>
          <w:ilvl w:val="0"/>
          <w:numId w:val="1"/>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 xml:space="preserve">Add one volume of RNA (up to 30 </w:t>
      </w:r>
      <w:proofErr w:type="spellStart"/>
      <w:r w:rsidRPr="000B2CE1">
        <w:rPr>
          <w:rFonts w:ascii="Arial" w:eastAsia="Times New Roman" w:hAnsi="Arial" w:cs="Arial"/>
          <w:color w:val="222222"/>
          <w:kern w:val="0"/>
          <w14:ligatures w14:val="none"/>
        </w:rPr>
        <w:t>μg</w:t>
      </w:r>
      <w:proofErr w:type="spellEnd"/>
      <w:r w:rsidRPr="000B2CE1">
        <w:rPr>
          <w:rFonts w:ascii="Arial" w:eastAsia="Times New Roman" w:hAnsi="Arial" w:cs="Arial"/>
          <w:color w:val="222222"/>
          <w:kern w:val="0"/>
          <w14:ligatures w14:val="none"/>
        </w:rPr>
        <w:t xml:space="preserve"> total RNA or poly(A) RNA), in water or buffer, to 0.5–1 volume </w:t>
      </w:r>
      <w:proofErr w:type="spellStart"/>
      <w:r w:rsidRPr="000B2CE1">
        <w:rPr>
          <w:rFonts w:ascii="Arial" w:eastAsia="Times New Roman" w:hAnsi="Arial" w:cs="Arial"/>
          <w:color w:val="222222"/>
          <w:kern w:val="0"/>
          <w14:ligatures w14:val="none"/>
        </w:rPr>
        <w:t>NorthernMaxTM</w:t>
      </w:r>
      <w:proofErr w:type="spellEnd"/>
      <w:r w:rsidRPr="000B2CE1">
        <w:rPr>
          <w:rFonts w:ascii="Cambria Math" w:eastAsia="Times New Roman" w:hAnsi="Cambria Math" w:cs="Cambria Math"/>
          <w:color w:val="222222"/>
          <w:kern w:val="0"/>
          <w14:ligatures w14:val="none"/>
        </w:rPr>
        <w:t>‐</w:t>
      </w:r>
      <w:r w:rsidRPr="000B2CE1">
        <w:rPr>
          <w:rFonts w:ascii="Arial" w:eastAsia="Times New Roman" w:hAnsi="Arial" w:cs="Arial"/>
          <w:color w:val="222222"/>
          <w:kern w:val="0"/>
          <w14:ligatures w14:val="none"/>
        </w:rPr>
        <w:t>Gly Sample Loading Dye. (</w:t>
      </w:r>
      <w:r w:rsidRPr="000B2CE1">
        <w:rPr>
          <w:rFonts w:ascii="Arial" w:eastAsia="Times New Roman" w:hAnsi="Arial" w:cs="Arial"/>
          <w:i/>
          <w:iCs/>
          <w:color w:val="222222"/>
          <w:kern w:val="0"/>
          <w14:ligatures w14:val="none"/>
        </w:rPr>
        <w:t xml:space="preserve">I typically normalize samples to a total volume of 10 </w:t>
      </w:r>
      <w:proofErr w:type="spellStart"/>
      <w:r w:rsidRPr="000B2CE1">
        <w:rPr>
          <w:rFonts w:ascii="Arial" w:eastAsia="Times New Roman" w:hAnsi="Arial" w:cs="Arial"/>
          <w:i/>
          <w:iCs/>
          <w:color w:val="222222"/>
          <w:kern w:val="0"/>
          <w14:ligatures w14:val="none"/>
        </w:rPr>
        <w:t>uL</w:t>
      </w:r>
      <w:proofErr w:type="spellEnd"/>
      <w:r w:rsidRPr="000B2CE1">
        <w:rPr>
          <w:rFonts w:ascii="Arial" w:eastAsia="Times New Roman" w:hAnsi="Arial" w:cs="Arial"/>
          <w:i/>
          <w:iCs/>
          <w:color w:val="222222"/>
          <w:kern w:val="0"/>
          <w14:ligatures w14:val="none"/>
        </w:rPr>
        <w:t xml:space="preserve"> and then add 10 </w:t>
      </w:r>
      <w:proofErr w:type="spellStart"/>
      <w:r w:rsidRPr="000B2CE1">
        <w:rPr>
          <w:rFonts w:ascii="Arial" w:eastAsia="Times New Roman" w:hAnsi="Arial" w:cs="Arial"/>
          <w:i/>
          <w:iCs/>
          <w:color w:val="222222"/>
          <w:kern w:val="0"/>
          <w14:ligatures w14:val="none"/>
        </w:rPr>
        <w:t>uL</w:t>
      </w:r>
      <w:proofErr w:type="spellEnd"/>
      <w:r w:rsidRPr="000B2CE1">
        <w:rPr>
          <w:rFonts w:ascii="Arial" w:eastAsia="Times New Roman" w:hAnsi="Arial" w:cs="Arial"/>
          <w:i/>
          <w:iCs/>
          <w:color w:val="222222"/>
          <w:kern w:val="0"/>
          <w14:ligatures w14:val="none"/>
        </w:rPr>
        <w:t xml:space="preserve"> Sample Loading Dye for a total of 20 </w:t>
      </w:r>
      <w:proofErr w:type="spellStart"/>
      <w:r w:rsidRPr="000B2CE1">
        <w:rPr>
          <w:rFonts w:ascii="Arial" w:eastAsia="Times New Roman" w:hAnsi="Arial" w:cs="Arial"/>
          <w:i/>
          <w:iCs/>
          <w:color w:val="222222"/>
          <w:kern w:val="0"/>
          <w14:ligatures w14:val="none"/>
        </w:rPr>
        <w:t>uL</w:t>
      </w:r>
      <w:proofErr w:type="spellEnd"/>
      <w:r w:rsidRPr="000B2CE1">
        <w:rPr>
          <w:rFonts w:ascii="Arial" w:eastAsia="Times New Roman" w:hAnsi="Arial" w:cs="Arial"/>
          <w:i/>
          <w:iCs/>
          <w:color w:val="222222"/>
          <w:kern w:val="0"/>
          <w14:ligatures w14:val="none"/>
        </w:rPr>
        <w:t>.) </w:t>
      </w:r>
      <w:r w:rsidRPr="000B2CE1">
        <w:rPr>
          <w:rFonts w:ascii="Arial" w:eastAsia="Times New Roman" w:hAnsi="Arial" w:cs="Arial"/>
          <w:color w:val="222222"/>
          <w:kern w:val="0"/>
          <w14:ligatures w14:val="none"/>
        </w:rPr>
        <w:t>Gel markers should be treated similarly. (</w:t>
      </w:r>
      <w:r w:rsidRPr="000B2CE1">
        <w:rPr>
          <w:rFonts w:ascii="Arial" w:eastAsia="Times New Roman" w:hAnsi="Arial" w:cs="Arial"/>
          <w:i/>
          <w:iCs/>
          <w:color w:val="222222"/>
          <w:kern w:val="0"/>
          <w14:ligatures w14:val="none"/>
        </w:rPr>
        <w:t xml:space="preserve">Remember to </w:t>
      </w:r>
      <w:r w:rsidRPr="000B2CE1">
        <w:rPr>
          <w:rFonts w:ascii="Arial" w:eastAsia="Times New Roman" w:hAnsi="Arial" w:cs="Arial"/>
          <w:b/>
          <w:bCs/>
          <w:i/>
          <w:iCs/>
          <w:color w:val="FF0000"/>
          <w:kern w:val="0"/>
          <w14:ligatures w14:val="none"/>
        </w:rPr>
        <w:t>add Sample Loading Dye to the RNA ladder</w:t>
      </w:r>
      <w:r w:rsidRPr="000B2CE1">
        <w:rPr>
          <w:rFonts w:ascii="Arial" w:eastAsia="Times New Roman" w:hAnsi="Arial" w:cs="Arial"/>
          <w:i/>
          <w:iCs/>
          <w:color w:val="222222"/>
          <w:kern w:val="0"/>
          <w14:ligatures w14:val="none"/>
        </w:rPr>
        <w:t>.) </w:t>
      </w:r>
      <w:r w:rsidRPr="000B2CE1">
        <w:rPr>
          <w:rFonts w:ascii="Arial" w:eastAsia="Times New Roman" w:hAnsi="Arial" w:cs="Arial"/>
          <w:color w:val="222222"/>
          <w:kern w:val="0"/>
          <w14:ligatures w14:val="none"/>
        </w:rPr>
        <w:t>Do not exceed the volume capacity of your wells</w:t>
      </w:r>
      <w:r w:rsidRPr="000B2CE1">
        <w:rPr>
          <w:rFonts w:ascii="Arial" w:eastAsia="Times New Roman" w:hAnsi="Arial" w:cs="Arial"/>
          <w:color w:val="FF0000"/>
          <w:kern w:val="0"/>
          <w14:ligatures w14:val="none"/>
        </w:rPr>
        <w:t>. </w:t>
      </w:r>
      <w:r w:rsidRPr="00BF2B4D">
        <w:rPr>
          <w:rFonts w:ascii="Arial" w:eastAsia="Times New Roman" w:hAnsi="Arial" w:cs="Arial"/>
          <w:color w:val="FF0000"/>
          <w:kern w:val="0"/>
          <w14:ligatures w14:val="none"/>
        </w:rPr>
        <w:t xml:space="preserve">Loading dye is found in </w:t>
      </w:r>
      <w:r w:rsidR="00B53894" w:rsidRPr="00BF2B4D">
        <w:rPr>
          <w:rFonts w:ascii="Arial" w:eastAsia="Times New Roman" w:hAnsi="Arial" w:cs="Arial"/>
          <w:color w:val="FF0000"/>
          <w:kern w:val="0"/>
          <w14:ligatures w14:val="none"/>
        </w:rPr>
        <w:t>-</w:t>
      </w:r>
      <w:r w:rsidRPr="00BF2B4D">
        <w:rPr>
          <w:rFonts w:ascii="Arial" w:eastAsia="Times New Roman" w:hAnsi="Arial" w:cs="Arial"/>
          <w:color w:val="FF0000"/>
          <w:kern w:val="0"/>
          <w14:ligatures w14:val="none"/>
        </w:rPr>
        <w:t>20C. Ladder is found in -80C.</w:t>
      </w:r>
      <w:r w:rsidRPr="00BF2B4D">
        <w:rPr>
          <w:rFonts w:ascii="Arial" w:eastAsia="Times New Roman" w:hAnsi="Arial" w:cs="Arial"/>
          <w:color w:val="FF0000"/>
          <w:kern w:val="0"/>
          <w:sz w:val="27"/>
          <w:szCs w:val="27"/>
          <w14:ligatures w14:val="none"/>
        </w:rPr>
        <w:t xml:space="preserve"> </w:t>
      </w:r>
    </w:p>
    <w:p w14:paraId="37B7B1AC" w14:textId="6680376C" w:rsidR="000B2CE1" w:rsidRPr="000B2CE1" w:rsidRDefault="000B2CE1" w:rsidP="000B2CE1">
      <w:pPr>
        <w:numPr>
          <w:ilvl w:val="0"/>
          <w:numId w:val="2"/>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Incubate samples</w:t>
      </w:r>
      <w:r w:rsidR="00B53894">
        <w:rPr>
          <w:rFonts w:ascii="Arial" w:eastAsia="Times New Roman" w:hAnsi="Arial" w:cs="Arial"/>
          <w:color w:val="222222"/>
          <w:kern w:val="0"/>
          <w14:ligatures w14:val="none"/>
        </w:rPr>
        <w:t xml:space="preserve"> </w:t>
      </w:r>
      <w:r w:rsidR="00B53894" w:rsidRPr="00BF2B4D">
        <w:rPr>
          <w:rFonts w:ascii="Arial" w:eastAsia="Times New Roman" w:hAnsi="Arial" w:cs="Arial"/>
          <w:color w:val="FF0000"/>
          <w:kern w:val="0"/>
          <w14:ligatures w14:val="none"/>
        </w:rPr>
        <w:t>AND RNA LADDER</w:t>
      </w:r>
      <w:r w:rsidRPr="000B2CE1">
        <w:rPr>
          <w:rFonts w:ascii="Arial" w:eastAsia="Times New Roman" w:hAnsi="Arial" w:cs="Arial"/>
          <w:color w:val="FF0000"/>
          <w:kern w:val="0"/>
          <w14:ligatures w14:val="none"/>
        </w:rPr>
        <w:t xml:space="preserve"> </w:t>
      </w:r>
      <w:r w:rsidRPr="000B2CE1">
        <w:rPr>
          <w:rFonts w:ascii="Arial" w:eastAsia="Times New Roman" w:hAnsi="Arial" w:cs="Arial"/>
          <w:color w:val="222222"/>
          <w:kern w:val="0"/>
          <w14:ligatures w14:val="none"/>
        </w:rPr>
        <w:t>for 30 min at 50°C.</w:t>
      </w:r>
      <w:r w:rsidRPr="000B2CE1">
        <w:rPr>
          <w:rFonts w:ascii="Arial" w:eastAsia="Times New Roman" w:hAnsi="Arial" w:cs="Arial"/>
          <w:color w:val="222222"/>
          <w:kern w:val="0"/>
          <w14:ligatures w14:val="none"/>
        </w:rPr>
        <w:br/>
        <w:t xml:space="preserve">If less than one volume of loading buffer was used, increase the incubation time to one hour. During this incubation, the RNA is denatured and becomes </w:t>
      </w:r>
      <w:proofErr w:type="spellStart"/>
      <w:r w:rsidRPr="000B2CE1">
        <w:rPr>
          <w:rFonts w:ascii="Arial" w:eastAsia="Times New Roman" w:hAnsi="Arial" w:cs="Arial"/>
          <w:color w:val="222222"/>
          <w:kern w:val="0"/>
          <w14:ligatures w14:val="none"/>
        </w:rPr>
        <w:t>glyoxylated</w:t>
      </w:r>
      <w:proofErr w:type="spellEnd"/>
      <w:r w:rsidRPr="000B2CE1">
        <w:rPr>
          <w:rFonts w:ascii="Arial" w:eastAsia="Times New Roman" w:hAnsi="Arial" w:cs="Arial"/>
          <w:color w:val="222222"/>
          <w:kern w:val="0"/>
          <w14:ligatures w14:val="none"/>
        </w:rPr>
        <w:t>, which prevents formation of secondary structure. </w:t>
      </w:r>
    </w:p>
    <w:p w14:paraId="1D27D559" w14:textId="77777777" w:rsidR="000B2CE1" w:rsidRPr="000B2CE1" w:rsidRDefault="000B2CE1" w:rsidP="000B2CE1">
      <w:pPr>
        <w:numPr>
          <w:ilvl w:val="0"/>
          <w:numId w:val="2"/>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Spin tubes briefly and place on ice.</w:t>
      </w:r>
      <w:r w:rsidRPr="000B2CE1">
        <w:rPr>
          <w:rFonts w:ascii="Arial" w:eastAsia="Times New Roman" w:hAnsi="Arial" w:cs="Arial"/>
          <w:color w:val="222222"/>
          <w:kern w:val="0"/>
          <w14:ligatures w14:val="none"/>
        </w:rPr>
        <w:br/>
        <w:t>(Optional) Samples may be stored at -20°C for several days before electrophoresis.</w:t>
      </w:r>
    </w:p>
    <w:p w14:paraId="1C308436" w14:textId="77777777" w:rsidR="000B2CE1" w:rsidRPr="000B2CE1" w:rsidRDefault="000B2CE1" w:rsidP="000B2CE1">
      <w:pPr>
        <w:numPr>
          <w:ilvl w:val="0"/>
          <w:numId w:val="2"/>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Load the samples on an agarose gel using RNase-free pipette tips.</w:t>
      </w:r>
      <w:r w:rsidRPr="000B2CE1">
        <w:rPr>
          <w:rFonts w:ascii="Arial" w:eastAsia="Times New Roman" w:hAnsi="Arial" w:cs="Arial"/>
          <w:color w:val="222222"/>
          <w:kern w:val="0"/>
          <w14:ligatures w14:val="none"/>
        </w:rPr>
        <w:br/>
        <w:t>To keep the samples as dense as possible, make sure there is no air trapped in the end of the pipette tip, place the tip just inside the top of the well, expel the sample slowly, then gently raise the tip out of the well. </w:t>
      </w:r>
    </w:p>
    <w:p w14:paraId="0C4CCD08" w14:textId="3AAE6089" w:rsidR="000B2CE1" w:rsidRPr="000B2CE1" w:rsidRDefault="000B2CE1" w:rsidP="000B2CE1">
      <w:pPr>
        <w:numPr>
          <w:ilvl w:val="0"/>
          <w:numId w:val="2"/>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Run the gel at 5 V/cm, measured between electrodes.</w:t>
      </w:r>
      <w:r w:rsidR="005363C7">
        <w:rPr>
          <w:rFonts w:ascii="Arial" w:eastAsia="Times New Roman" w:hAnsi="Arial" w:cs="Arial"/>
          <w:color w:val="222222"/>
          <w:kern w:val="0"/>
          <w14:ligatures w14:val="none"/>
        </w:rPr>
        <w:t xml:space="preserve"> </w:t>
      </w:r>
      <w:r w:rsidR="005363C7" w:rsidRPr="00BF2B4D">
        <w:rPr>
          <w:rFonts w:ascii="Arial" w:eastAsia="Times New Roman" w:hAnsi="Arial" w:cs="Arial"/>
          <w:color w:val="FF0000"/>
          <w:kern w:val="0"/>
          <w14:ligatures w14:val="none"/>
        </w:rPr>
        <w:t xml:space="preserve">(For the 100mL gel rig this is </w:t>
      </w:r>
      <w:r w:rsidR="00B63F0D" w:rsidRPr="00BF2B4D">
        <w:rPr>
          <w:rFonts w:ascii="Arial" w:eastAsia="Times New Roman" w:hAnsi="Arial" w:cs="Arial"/>
          <w:color w:val="FF0000"/>
          <w:kern w:val="0"/>
          <w14:ligatures w14:val="none"/>
        </w:rPr>
        <w:t>98V)</w:t>
      </w:r>
    </w:p>
    <w:p w14:paraId="79627555" w14:textId="77777777" w:rsidR="000B2CE1" w:rsidRPr="000B2CE1" w:rsidRDefault="000B2CE1" w:rsidP="000B2CE1">
      <w:pPr>
        <w:numPr>
          <w:ilvl w:val="0"/>
          <w:numId w:val="2"/>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 xml:space="preserve">In general, stop electrophoresis when the bromophenol blue dye front (corresponding to approximately 500 </w:t>
      </w:r>
      <w:proofErr w:type="spellStart"/>
      <w:r w:rsidRPr="000B2CE1">
        <w:rPr>
          <w:rFonts w:ascii="Arial" w:eastAsia="Times New Roman" w:hAnsi="Arial" w:cs="Arial"/>
          <w:color w:val="222222"/>
          <w:kern w:val="0"/>
          <w14:ligatures w14:val="none"/>
        </w:rPr>
        <w:t>nt</w:t>
      </w:r>
      <w:proofErr w:type="spellEnd"/>
      <w:r w:rsidRPr="000B2CE1">
        <w:rPr>
          <w:rFonts w:ascii="Arial" w:eastAsia="Times New Roman" w:hAnsi="Arial" w:cs="Arial"/>
          <w:color w:val="222222"/>
          <w:kern w:val="0"/>
          <w14:ligatures w14:val="none"/>
        </w:rPr>
        <w:t>) has migrated approximately 3/4 the length of the gel. </w:t>
      </w:r>
    </w:p>
    <w:p w14:paraId="513C3E61" w14:textId="05FBEDD7" w:rsidR="000B2CE1" w:rsidRPr="000B2CE1" w:rsidRDefault="000B2CE1" w:rsidP="000B2CE1">
      <w:pPr>
        <w:numPr>
          <w:ilvl w:val="0"/>
          <w:numId w:val="2"/>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If desired, visualize nucleic acid and/or markers with UV fluorescence before transfer.</w:t>
      </w:r>
      <w:r w:rsidR="00A2421D">
        <w:rPr>
          <w:rFonts w:ascii="Arial" w:eastAsia="Times New Roman" w:hAnsi="Arial" w:cs="Arial"/>
          <w:color w:val="222222"/>
          <w:kern w:val="0"/>
          <w14:ligatures w14:val="none"/>
        </w:rPr>
        <w:t xml:space="preserve"> </w:t>
      </w:r>
      <w:r w:rsidRPr="000B2CE1">
        <w:rPr>
          <w:rFonts w:ascii="Arial" w:eastAsia="Times New Roman" w:hAnsi="Arial" w:cs="Arial"/>
          <w:color w:val="222222"/>
          <w:kern w:val="0"/>
          <w14:ligatures w14:val="none"/>
        </w:rPr>
        <w:br/>
        <w:t xml:space="preserve">Note: As the mass amount of RNA is incrementally increased (from 5 </w:t>
      </w:r>
      <w:proofErr w:type="spellStart"/>
      <w:r w:rsidRPr="000B2CE1">
        <w:rPr>
          <w:rFonts w:ascii="Arial" w:eastAsia="Times New Roman" w:hAnsi="Arial" w:cs="Arial"/>
          <w:color w:val="222222"/>
          <w:kern w:val="0"/>
          <w14:ligatures w14:val="none"/>
        </w:rPr>
        <w:t>μg</w:t>
      </w:r>
      <w:proofErr w:type="spellEnd"/>
      <w:r w:rsidRPr="000B2CE1">
        <w:rPr>
          <w:rFonts w:ascii="Arial" w:eastAsia="Times New Roman" w:hAnsi="Arial" w:cs="Arial"/>
          <w:color w:val="222222"/>
          <w:kern w:val="0"/>
          <w14:ligatures w14:val="none"/>
        </w:rPr>
        <w:t xml:space="preserve"> to 30 </w:t>
      </w:r>
      <w:proofErr w:type="spellStart"/>
      <w:r w:rsidRPr="000B2CE1">
        <w:rPr>
          <w:rFonts w:ascii="Arial" w:eastAsia="Times New Roman" w:hAnsi="Arial" w:cs="Arial"/>
          <w:color w:val="222222"/>
          <w:kern w:val="0"/>
          <w14:ligatures w14:val="none"/>
        </w:rPr>
        <w:t>μg</w:t>
      </w:r>
      <w:proofErr w:type="spellEnd"/>
      <w:r w:rsidRPr="000B2CE1">
        <w:rPr>
          <w:rFonts w:ascii="Arial" w:eastAsia="Times New Roman" w:hAnsi="Arial" w:cs="Arial"/>
          <w:color w:val="222222"/>
          <w:kern w:val="0"/>
          <w14:ligatures w14:val="none"/>
        </w:rPr>
        <w:t>), the mobility of the ribosomal RNA bands generally decreases slightly.</w:t>
      </w:r>
    </w:p>
    <w:p w14:paraId="0F31FCDD" w14:textId="77777777" w:rsidR="000B2CE1" w:rsidRPr="000B2CE1" w:rsidRDefault="000B2CE1" w:rsidP="000B2CE1">
      <w:pPr>
        <w:shd w:val="clear" w:color="auto" w:fill="FFFFFF"/>
        <w:spacing w:before="100" w:beforeAutospacing="1" w:after="100" w:afterAutospacing="1" w:line="253" w:lineRule="atLeast"/>
        <w:outlineLvl w:val="2"/>
        <w:rPr>
          <w:rFonts w:ascii="Arial" w:eastAsia="Times New Roman" w:hAnsi="Arial" w:cs="Arial"/>
          <w:b/>
          <w:bCs/>
          <w:color w:val="222222"/>
          <w:kern w:val="0"/>
          <w:sz w:val="27"/>
          <w:szCs w:val="27"/>
          <w14:ligatures w14:val="none"/>
        </w:rPr>
      </w:pPr>
      <w:r w:rsidRPr="000B2CE1">
        <w:rPr>
          <w:rFonts w:ascii="Arial" w:eastAsia="Times New Roman" w:hAnsi="Arial" w:cs="Arial"/>
          <w:b/>
          <w:bCs/>
          <w:color w:val="222222"/>
          <w:kern w:val="0"/>
          <w:sz w:val="27"/>
          <w:szCs w:val="27"/>
          <w14:ligatures w14:val="none"/>
        </w:rPr>
        <w:t>To prepare a 1% agarose gel</w:t>
      </w:r>
    </w:p>
    <w:p w14:paraId="0BBE53CD" w14:textId="02F0FA4B" w:rsidR="000B2CE1" w:rsidRPr="000B2CE1" w:rsidRDefault="000B2CE1" w:rsidP="000B2CE1">
      <w:pPr>
        <w:numPr>
          <w:ilvl w:val="0"/>
          <w:numId w:val="3"/>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t>For 100 mL of gel, melt 1 g agarose in 90 mL nuclease-free water </w:t>
      </w:r>
      <w:r w:rsidRPr="000B2CE1">
        <w:rPr>
          <w:rFonts w:ascii="Arial" w:eastAsia="Times New Roman" w:hAnsi="Arial" w:cs="Arial"/>
          <w:i/>
          <w:iCs/>
          <w:color w:val="222222"/>
          <w:kern w:val="0"/>
          <w14:ligatures w14:val="none"/>
        </w:rPr>
        <w:t>(I just use diH2O) </w:t>
      </w:r>
      <w:r w:rsidRPr="000B2CE1">
        <w:rPr>
          <w:rFonts w:ascii="Arial" w:eastAsia="Times New Roman" w:hAnsi="Arial" w:cs="Arial"/>
          <w:color w:val="222222"/>
          <w:kern w:val="0"/>
          <w14:ligatures w14:val="none"/>
        </w:rPr>
        <w:t>and 10 mL 10X Gel Prep/Running Buffer. Melt</w:t>
      </w:r>
      <w:r w:rsidRPr="000B2CE1">
        <w:rPr>
          <w:rFonts w:ascii="Arial" w:eastAsia="Times New Roman" w:hAnsi="Arial" w:cs="Arial"/>
          <w:color w:val="222222"/>
          <w:kern w:val="0"/>
          <w:u w:val="single"/>
          <w14:ligatures w14:val="none"/>
        </w:rPr>
        <w:t xml:space="preserve"> </w:t>
      </w:r>
      <w:r w:rsidRPr="000B2CE1">
        <w:rPr>
          <w:rFonts w:ascii="Arial" w:eastAsia="Times New Roman" w:hAnsi="Arial" w:cs="Arial"/>
          <w:color w:val="222222"/>
          <w:kern w:val="0"/>
          <w:u w:val="single"/>
          <w14:ligatures w14:val="none"/>
        </w:rPr>
        <w:t>on a hot plate</w:t>
      </w:r>
      <w:r w:rsidRPr="000B2CE1">
        <w:rPr>
          <w:rFonts w:ascii="Arial" w:eastAsia="Times New Roman" w:hAnsi="Arial" w:cs="Arial"/>
          <w:color w:val="222222"/>
          <w:kern w:val="0"/>
          <w14:ligatures w14:val="none"/>
        </w:rPr>
        <w:t>, with frequent agitation, until the agarose is completely in solution. Transfer the solution to a 50–60°C water bath until equilibrated.</w:t>
      </w:r>
    </w:p>
    <w:p w14:paraId="1FA184B7" w14:textId="77777777" w:rsidR="000B2CE1" w:rsidRPr="000B2CE1" w:rsidRDefault="000B2CE1" w:rsidP="000B2CE1">
      <w:pPr>
        <w:numPr>
          <w:ilvl w:val="0"/>
          <w:numId w:val="3"/>
        </w:numPr>
        <w:shd w:val="clear" w:color="auto" w:fill="FFFFFF"/>
        <w:spacing w:after="240" w:line="209" w:lineRule="atLeast"/>
        <w:ind w:left="945"/>
        <w:rPr>
          <w:rFonts w:ascii="Arial" w:eastAsia="Times New Roman" w:hAnsi="Arial" w:cs="Arial"/>
          <w:color w:val="222222"/>
          <w:kern w:val="0"/>
          <w14:ligatures w14:val="none"/>
        </w:rPr>
      </w:pPr>
      <w:r w:rsidRPr="000B2CE1">
        <w:rPr>
          <w:rFonts w:ascii="Arial" w:eastAsia="Times New Roman" w:hAnsi="Arial" w:cs="Arial"/>
          <w:color w:val="222222"/>
          <w:kern w:val="0"/>
          <w14:ligatures w14:val="none"/>
        </w:rPr>
        <w:lastRenderedPageBreak/>
        <w:t>Pour the agarose solution into a gel casting tray and allow it to solidify. The gel should be approximately 0.6 cm thick for efficient transfer. Once the gel has hardened, proceed with electrophoresis in 1X Gel Prep/Running Buffer. </w:t>
      </w:r>
    </w:p>
    <w:p w14:paraId="126D1E86" w14:textId="17CA4211" w:rsidR="000B2CE1" w:rsidRPr="000B2CE1" w:rsidRDefault="000B2CE1" w:rsidP="000B2CE1">
      <w:pPr>
        <w:shd w:val="clear" w:color="auto" w:fill="FFFFFF"/>
        <w:spacing w:before="100" w:beforeAutospacing="1" w:after="100" w:afterAutospacing="1" w:line="253" w:lineRule="atLeast"/>
        <w:outlineLvl w:val="2"/>
        <w:rPr>
          <w:rFonts w:ascii="Arial" w:eastAsia="Times New Roman" w:hAnsi="Arial" w:cs="Arial"/>
          <w:b/>
          <w:bCs/>
          <w:color w:val="222222"/>
          <w:kern w:val="0"/>
          <w:sz w:val="27"/>
          <w:szCs w:val="27"/>
          <w14:ligatures w14:val="none"/>
        </w:rPr>
      </w:pPr>
      <w:bookmarkStart w:id="1" w:name="m_-1588171065861708927__Toc171506352"/>
      <w:r w:rsidRPr="000B2CE1">
        <w:rPr>
          <w:rFonts w:ascii="Arial" w:eastAsia="Times New Roman" w:hAnsi="Arial" w:cs="Arial"/>
          <w:b/>
          <w:bCs/>
          <w:color w:val="222222"/>
          <w:kern w:val="0"/>
          <w:sz w:val="27"/>
          <w:szCs w:val="27"/>
          <w14:ligatures w14:val="none"/>
        </w:rPr>
        <w:t>To make 1 L of 1X Gel Prep/Running Buffer</w:t>
      </w:r>
      <w:bookmarkEnd w:id="1"/>
      <w:r>
        <w:rPr>
          <w:rFonts w:ascii="Arial" w:eastAsia="Times New Roman" w:hAnsi="Arial" w:cs="Arial"/>
          <w:b/>
          <w:bCs/>
          <w:color w:val="222222"/>
          <w:kern w:val="0"/>
          <w:sz w:val="27"/>
          <w:szCs w:val="27"/>
          <w14:ligatures w14:val="none"/>
        </w:rPr>
        <w:t xml:space="preserve"> (not for making the gel this is to run the gel in the rig). </w:t>
      </w:r>
    </w:p>
    <w:p w14:paraId="7F38BD70" w14:textId="77777777" w:rsidR="000B2CE1" w:rsidRPr="000B2CE1" w:rsidRDefault="000B2CE1" w:rsidP="000B2CE1">
      <w:pPr>
        <w:shd w:val="clear" w:color="auto" w:fill="FFFFFF"/>
        <w:spacing w:after="240" w:line="257" w:lineRule="atLeast"/>
        <w:rPr>
          <w:rFonts w:ascii="Arial" w:eastAsia="Times New Roman" w:hAnsi="Arial" w:cs="Arial"/>
          <w:color w:val="222222"/>
          <w:kern w:val="0"/>
          <w:sz w:val="27"/>
          <w:szCs w:val="27"/>
          <w14:ligatures w14:val="none"/>
        </w:rPr>
      </w:pPr>
      <w:r w:rsidRPr="000B2CE1">
        <w:rPr>
          <w:rFonts w:ascii="Arial" w:eastAsia="Times New Roman" w:hAnsi="Arial" w:cs="Arial"/>
          <w:color w:val="222222"/>
          <w:kern w:val="0"/>
          <w:sz w:val="27"/>
          <w:szCs w:val="27"/>
          <w14:ligatures w14:val="none"/>
        </w:rPr>
        <w:t>Fill a graduated cylinder or beaker with 900 mL nuclease-free water </w:t>
      </w:r>
      <w:r w:rsidRPr="000B2CE1">
        <w:rPr>
          <w:rFonts w:ascii="Arial" w:eastAsia="Times New Roman" w:hAnsi="Arial" w:cs="Arial"/>
          <w:i/>
          <w:iCs/>
          <w:color w:val="FF0000"/>
          <w:kern w:val="0"/>
          <w:sz w:val="27"/>
          <w:szCs w:val="27"/>
          <w14:ligatures w14:val="none"/>
        </w:rPr>
        <w:t>(I just use diH2O</w:t>
      </w:r>
      <w:r w:rsidRPr="000B2CE1">
        <w:rPr>
          <w:rFonts w:ascii="Arial" w:eastAsia="Times New Roman" w:hAnsi="Arial" w:cs="Arial"/>
          <w:i/>
          <w:iCs/>
          <w:color w:val="222222"/>
          <w:kern w:val="0"/>
          <w:sz w:val="27"/>
          <w:szCs w:val="27"/>
          <w14:ligatures w14:val="none"/>
        </w:rPr>
        <w:t>) </w:t>
      </w:r>
      <w:r w:rsidRPr="000B2CE1">
        <w:rPr>
          <w:rFonts w:ascii="Arial" w:eastAsia="Times New Roman" w:hAnsi="Arial" w:cs="Arial"/>
          <w:color w:val="222222"/>
          <w:kern w:val="0"/>
          <w:sz w:val="27"/>
          <w:szCs w:val="27"/>
          <w14:ligatures w14:val="none"/>
        </w:rPr>
        <w:t>and place a magnetic stirrer into the container. Place the container on a stir plate and add 100 mL of 10X Gel Prep/Running Buffer to the mixing water.</w:t>
      </w:r>
    </w:p>
    <w:p w14:paraId="296DAA3C" w14:textId="4E743DF7" w:rsidR="00731E0D" w:rsidRPr="00A2421D" w:rsidRDefault="00B63F0D">
      <w:pPr>
        <w:rPr>
          <w:sz w:val="27"/>
          <w:szCs w:val="27"/>
        </w:rPr>
      </w:pPr>
      <w:r w:rsidRPr="00A2421D">
        <w:rPr>
          <w:sz w:val="27"/>
          <w:szCs w:val="27"/>
        </w:rPr>
        <w:t>You only need about 500-600mL for one run.</w:t>
      </w:r>
    </w:p>
    <w:sectPr w:rsidR="00731E0D" w:rsidRPr="00A24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419EF"/>
    <w:multiLevelType w:val="multilevel"/>
    <w:tmpl w:val="53E0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D51C6"/>
    <w:multiLevelType w:val="multilevel"/>
    <w:tmpl w:val="DBBC3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6B1B2B"/>
    <w:multiLevelType w:val="multilevel"/>
    <w:tmpl w:val="D50CB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998223">
    <w:abstractNumId w:val="1"/>
  </w:num>
  <w:num w:numId="2" w16cid:durableId="2074498358">
    <w:abstractNumId w:val="2"/>
  </w:num>
  <w:num w:numId="3" w16cid:durableId="178333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E1"/>
    <w:rsid w:val="000058EA"/>
    <w:rsid w:val="000B2CE1"/>
    <w:rsid w:val="000F2F96"/>
    <w:rsid w:val="00127CED"/>
    <w:rsid w:val="005363C7"/>
    <w:rsid w:val="00731E0D"/>
    <w:rsid w:val="009A215A"/>
    <w:rsid w:val="00A2421D"/>
    <w:rsid w:val="00B53894"/>
    <w:rsid w:val="00B63F0D"/>
    <w:rsid w:val="00BF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C4FA7A"/>
  <w15:chartTrackingRefBased/>
  <w15:docId w15:val="{403DA185-248A-954C-AC39-535DAF5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2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2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C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C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C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C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2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2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CE1"/>
    <w:rPr>
      <w:rFonts w:eastAsiaTheme="majorEastAsia" w:cstheme="majorBidi"/>
      <w:color w:val="272727" w:themeColor="text1" w:themeTint="D8"/>
    </w:rPr>
  </w:style>
  <w:style w:type="paragraph" w:styleId="Title">
    <w:name w:val="Title"/>
    <w:basedOn w:val="Normal"/>
    <w:next w:val="Normal"/>
    <w:link w:val="TitleChar"/>
    <w:uiPriority w:val="10"/>
    <w:qFormat/>
    <w:rsid w:val="000B2C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C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C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CE1"/>
    <w:rPr>
      <w:i/>
      <w:iCs/>
      <w:color w:val="404040" w:themeColor="text1" w:themeTint="BF"/>
    </w:rPr>
  </w:style>
  <w:style w:type="paragraph" w:styleId="ListParagraph">
    <w:name w:val="List Paragraph"/>
    <w:basedOn w:val="Normal"/>
    <w:uiPriority w:val="34"/>
    <w:qFormat/>
    <w:rsid w:val="000B2CE1"/>
    <w:pPr>
      <w:ind w:left="720"/>
      <w:contextualSpacing/>
    </w:pPr>
  </w:style>
  <w:style w:type="character" w:styleId="IntenseEmphasis">
    <w:name w:val="Intense Emphasis"/>
    <w:basedOn w:val="DefaultParagraphFont"/>
    <w:uiPriority w:val="21"/>
    <w:qFormat/>
    <w:rsid w:val="000B2CE1"/>
    <w:rPr>
      <w:i/>
      <w:iCs/>
      <w:color w:val="0F4761" w:themeColor="accent1" w:themeShade="BF"/>
    </w:rPr>
  </w:style>
  <w:style w:type="paragraph" w:styleId="IntenseQuote">
    <w:name w:val="Intense Quote"/>
    <w:basedOn w:val="Normal"/>
    <w:next w:val="Normal"/>
    <w:link w:val="IntenseQuoteChar"/>
    <w:uiPriority w:val="30"/>
    <w:qFormat/>
    <w:rsid w:val="000B2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CE1"/>
    <w:rPr>
      <w:i/>
      <w:iCs/>
      <w:color w:val="0F4761" w:themeColor="accent1" w:themeShade="BF"/>
    </w:rPr>
  </w:style>
  <w:style w:type="character" w:styleId="IntenseReference">
    <w:name w:val="Intense Reference"/>
    <w:basedOn w:val="DefaultParagraphFont"/>
    <w:uiPriority w:val="32"/>
    <w:qFormat/>
    <w:rsid w:val="000B2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90018">
      <w:bodyDiv w:val="1"/>
      <w:marLeft w:val="0"/>
      <w:marRight w:val="0"/>
      <w:marTop w:val="0"/>
      <w:marBottom w:val="0"/>
      <w:divBdr>
        <w:top w:val="none" w:sz="0" w:space="0" w:color="auto"/>
        <w:left w:val="none" w:sz="0" w:space="0" w:color="auto"/>
        <w:bottom w:val="none" w:sz="0" w:space="0" w:color="auto"/>
        <w:right w:val="none" w:sz="0" w:space="0" w:color="auto"/>
      </w:divBdr>
      <w:divsChild>
        <w:div w:id="121269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Farah</dc:creator>
  <cp:keywords/>
  <dc:description/>
  <cp:lastModifiedBy>Alexandra Farah</cp:lastModifiedBy>
  <cp:revision>2</cp:revision>
  <dcterms:created xsi:type="dcterms:W3CDTF">2024-07-19T15:52:00Z</dcterms:created>
  <dcterms:modified xsi:type="dcterms:W3CDTF">2024-07-19T19:19:00Z</dcterms:modified>
</cp:coreProperties>
</file>