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Mueller-Hinton broth protocol- by Jamie Wandzilak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For 500 mL of MHB</w:t>
      </w:r>
    </w:p>
    <w:p w:rsidR="00000000" w:rsidDel="00000000" w:rsidP="00000000" w:rsidRDefault="00000000" w:rsidRPr="00000000" w14:paraId="00000004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  <w:t xml:space="preserve">1. Weigh out 10.5g of Mueller-Hinton broth into 1L square-bottle  </w:t>
      </w:r>
    </w:p>
    <w:p w:rsidR="00000000" w:rsidDel="00000000" w:rsidP="00000000" w:rsidRDefault="00000000" w:rsidRPr="00000000" w14:paraId="00000005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  <w:t xml:space="preserve">2. Add 500mL of ddiH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(type I)  </w:t>
      </w:r>
    </w:p>
    <w:p w:rsidR="00000000" w:rsidDel="00000000" w:rsidP="00000000" w:rsidRDefault="00000000" w:rsidRPr="00000000" w14:paraId="00000006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  <w:t xml:space="preserve">4. Cool down to 37  ̊C or cooler</w:t>
      </w:r>
    </w:p>
    <w:p w:rsidR="00000000" w:rsidDel="00000000" w:rsidP="00000000" w:rsidRDefault="00000000" w:rsidRPr="00000000" w14:paraId="00000007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  <w:t xml:space="preserve">5. Can keep this sterile media indefinitely without supplements </w:t>
      </w:r>
    </w:p>
    <w:p w:rsidR="00000000" w:rsidDel="00000000" w:rsidP="00000000" w:rsidRDefault="00000000" w:rsidRPr="00000000" w14:paraId="00000008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  <w:t xml:space="preserve">6. Add 5mL of 10% glucose  </w:t>
      </w:r>
    </w:p>
    <w:p w:rsidR="00000000" w:rsidDel="00000000" w:rsidP="00000000" w:rsidRDefault="00000000" w:rsidRPr="00000000" w14:paraId="00000009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  <w:t xml:space="preserve">7.  Add 5mL of 2.5% iron pyrophosphate </w:t>
      </w:r>
    </w:p>
    <w:p w:rsidR="00000000" w:rsidDel="00000000" w:rsidP="00000000" w:rsidRDefault="00000000" w:rsidRPr="00000000" w14:paraId="0000000A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  <w:t xml:space="preserve">8. Add isovitalex (combine 10mL from liquid vial with solids, add entire volume to broth)</w:t>
      </w:r>
    </w:p>
    <w:p w:rsidR="00000000" w:rsidDel="00000000" w:rsidP="00000000" w:rsidRDefault="00000000" w:rsidRPr="00000000" w14:paraId="0000000B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  <w:t xml:space="preserve">9. Can keep this supplemented media for 2 weeks, storing at 4  ̊C</w:t>
      </w:r>
    </w:p>
    <w:p w:rsidR="00000000" w:rsidDel="00000000" w:rsidP="00000000" w:rsidRDefault="00000000" w:rsidRPr="00000000" w14:paraId="0000000C">
      <w:pPr>
        <w:tabs>
          <w:tab w:val="left" w:leader="none" w:pos="720"/>
        </w:tabs>
        <w:ind w:left="72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rPr/>
      </w:pPr>
      <w:r w:rsidDel="00000000" w:rsidR="00000000" w:rsidRPr="00000000">
        <w:rPr>
          <w:rtl w:val="0"/>
        </w:rPr>
        <w:t xml:space="preserve">Reagents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Mueller-Hinton Broth media dry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10% Glucose (filter-sterilized)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2.5% Iron pyrophosphate (1.25g iron pyrophosphate in 50mL of ddiH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(type 1), dissolved overnight, fresh solution every 2 weeks (filter-sterilized)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Isovitalex (commercially available)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61DC"/>
    <w:pPr>
      <w:spacing w:after="200" w:line="276" w:lineRule="auto"/>
      <w:jc w:val="both"/>
    </w:p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8261DC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8261DC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8261DC"/>
    <w:rPr>
      <w:rFonts w:asciiTheme="majorHAnsi" w:cstheme="majorBidi" w:eastAsiaTheme="majorEastAsia" w:hAnsiTheme="majorHAnsi"/>
      <w:b w:val="1"/>
      <w:bCs w:val="1"/>
      <w:color w:val="4472c4" w:themeColor="accen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261DC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J6xqzPZ0y8SWFWOd8lQnFIgxBw==">CgMxLjA4AHIhMS1CSzVVc2JZU25WRjF4VDhDRFluRDllVm9qZ0xDN25R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2018-10-31T18:55:00Z</dcterms:created>
  <dc:creator>Jamie</dc:creator>
</cp:coreProperties>
</file>