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CE20" w14:textId="58D6185E" w:rsidR="004D44AD" w:rsidRDefault="00A61199" w:rsidP="00A61199">
      <w:pPr>
        <w:pStyle w:val="Heading2"/>
      </w:pPr>
      <w:bookmarkStart w:id="0" w:name="_Hlk109989924"/>
      <w:r>
        <w:t>GFP reporter assay</w:t>
      </w:r>
    </w:p>
    <w:p w14:paraId="28E781C2" w14:textId="510D80A3" w:rsidR="00A61199" w:rsidRDefault="00A61199">
      <w:r>
        <w:t>By: Hannah Trautmann</w:t>
      </w:r>
    </w:p>
    <w:p w14:paraId="0E0CD512" w14:textId="1D56BD94" w:rsidR="00A61199" w:rsidRDefault="00A61199"/>
    <w:p w14:paraId="23B3866C" w14:textId="228AD03F" w:rsidR="00A61199" w:rsidRDefault="00A61199" w:rsidP="00A61199">
      <w:pPr>
        <w:pStyle w:val="ListParagraph"/>
        <w:numPr>
          <w:ilvl w:val="0"/>
          <w:numId w:val="1"/>
        </w:numPr>
      </w:pPr>
      <w:r>
        <w:t>Have</w:t>
      </w:r>
      <w:r w:rsidR="008C2519">
        <w:t xml:space="preserve"> prepared</w:t>
      </w:r>
      <w:r>
        <w:t xml:space="preserve"> 3 patches on CHAH of biological replicates for each reporter strain</w:t>
      </w:r>
      <w:r w:rsidR="007C5AF9">
        <w:t>, and one patch of LVS as a control</w:t>
      </w:r>
    </w:p>
    <w:p w14:paraId="6AFA9094" w14:textId="2CA21BB3" w:rsidR="00A61199" w:rsidRDefault="00A61199" w:rsidP="00A61199">
      <w:pPr>
        <w:pStyle w:val="ListParagraph"/>
        <w:numPr>
          <w:ilvl w:val="0"/>
          <w:numId w:val="1"/>
        </w:numPr>
      </w:pPr>
      <w:r>
        <w:t>Scrape up cells into MHB, resuspend, and dilute to 0.08-0.10 in 6 mL of MHB with appropriate antibiotic.</w:t>
      </w:r>
    </w:p>
    <w:p w14:paraId="5FBBD12A" w14:textId="6FFAB6C9" w:rsidR="00A61199" w:rsidRDefault="00A61199" w:rsidP="00A61199">
      <w:pPr>
        <w:pStyle w:val="ListParagraph"/>
        <w:numPr>
          <w:ilvl w:val="0"/>
          <w:numId w:val="1"/>
        </w:numPr>
      </w:pPr>
      <w:r>
        <w:t>Grow shaking at 37C until cells reach mid-log (0.3-0.4 OD). Generally takes 4-5 hours.</w:t>
      </w:r>
    </w:p>
    <w:p w14:paraId="00433057" w14:textId="24840FA0" w:rsidR="00A61199" w:rsidRDefault="00A61199" w:rsidP="00A61199">
      <w:pPr>
        <w:pStyle w:val="ListParagraph"/>
        <w:numPr>
          <w:ilvl w:val="0"/>
          <w:numId w:val="1"/>
        </w:numPr>
      </w:pPr>
      <w:r>
        <w:t>Take 1 mL from each culture tube into microcentrifuge tube</w:t>
      </w:r>
      <w:r w:rsidR="008C2519">
        <w:t>s</w:t>
      </w:r>
      <w:r>
        <w:t>. Spin at max speed for 3 minutes</w:t>
      </w:r>
    </w:p>
    <w:p w14:paraId="3D67A8F1" w14:textId="5F9624DE" w:rsidR="00A61199" w:rsidRDefault="00A61199" w:rsidP="00A61199">
      <w:pPr>
        <w:pStyle w:val="ListParagraph"/>
        <w:numPr>
          <w:ilvl w:val="0"/>
          <w:numId w:val="1"/>
        </w:numPr>
      </w:pPr>
      <w:r>
        <w:t xml:space="preserve">Remove all MHB, using 20 </w:t>
      </w:r>
      <w:proofErr w:type="spellStart"/>
      <w:r>
        <w:t>ul</w:t>
      </w:r>
      <w:proofErr w:type="spellEnd"/>
      <w:r>
        <w:t xml:space="preserve"> pipette to remove small amount at bottom of tube.</w:t>
      </w:r>
    </w:p>
    <w:p w14:paraId="1E113556" w14:textId="4263B5A3" w:rsidR="00A61199" w:rsidRDefault="00A61199" w:rsidP="00A61199">
      <w:pPr>
        <w:pStyle w:val="ListParagraph"/>
        <w:numPr>
          <w:ilvl w:val="0"/>
          <w:numId w:val="1"/>
        </w:numPr>
      </w:pPr>
      <w:r>
        <w:t>Add 1 mL of 1XPBS and resuspend the cells.</w:t>
      </w:r>
    </w:p>
    <w:p w14:paraId="063C0343" w14:textId="05523910" w:rsidR="007C5AF9" w:rsidRDefault="007C5AF9" w:rsidP="007C5AF9">
      <w:pPr>
        <w:pStyle w:val="ListParagraph"/>
      </w:pPr>
      <w:r>
        <w:t>*Note: If this is the first time running a particular strain, return the culture tubes to the incubator. If the strain is not at least 5 times more fluorescent than WT LVS, you will want to concentrate the cells 2x-4x (depending on your reading). Do this by spinning down 4 mL of culture and resuspending in 1 mL PBS (for 4X, adjust for 2x). Check RFU then dilute back down to 1X to read OD600.</w:t>
      </w:r>
    </w:p>
    <w:p w14:paraId="45C907C9" w14:textId="1B329405" w:rsidR="00A61199" w:rsidRDefault="00A61199" w:rsidP="00A61199">
      <w:pPr>
        <w:pStyle w:val="ListParagraph"/>
        <w:numPr>
          <w:ilvl w:val="0"/>
          <w:numId w:val="1"/>
        </w:numPr>
      </w:pPr>
      <w:r>
        <w:t xml:space="preserve">Aliquot 250 </w:t>
      </w:r>
      <w:proofErr w:type="spellStart"/>
      <w:r>
        <w:t>ul</w:t>
      </w:r>
      <w:proofErr w:type="spellEnd"/>
      <w:r>
        <w:t xml:space="preserve"> from each microfuge tube in triplicate into a clear 96-well plate (not tissue culture treated). Pipette PBS in triplicate as a control.</w:t>
      </w:r>
    </w:p>
    <w:p w14:paraId="7E65327E" w14:textId="24C02EEA" w:rsidR="00A61199" w:rsidRDefault="00A61199" w:rsidP="00A61199">
      <w:pPr>
        <w:pStyle w:val="ListParagraph"/>
        <w:numPr>
          <w:ilvl w:val="0"/>
          <w:numId w:val="1"/>
        </w:numPr>
      </w:pPr>
      <w:r>
        <w:t xml:space="preserve">Go to INBRE lab with multichannel pipette, </w:t>
      </w:r>
      <w:proofErr w:type="spellStart"/>
      <w:r>
        <w:t>Rainin</w:t>
      </w:r>
      <w:proofErr w:type="spellEnd"/>
      <w:r>
        <w:t xml:space="preserve"> tips, black 96-well plate, and </w:t>
      </w:r>
      <w:r w:rsidR="00D46F4F">
        <w:t>flash drive.</w:t>
      </w:r>
    </w:p>
    <w:p w14:paraId="7BD49874" w14:textId="5C01BC24" w:rsidR="00D46F4F" w:rsidRDefault="00D46F4F" w:rsidP="00A61199">
      <w:pPr>
        <w:pStyle w:val="ListParagraph"/>
        <w:numPr>
          <w:ilvl w:val="0"/>
          <w:numId w:val="1"/>
        </w:numPr>
      </w:pPr>
      <w:r>
        <w:t>Read OD600 from clear plate on ID3 plate reader:</w:t>
      </w:r>
    </w:p>
    <w:p w14:paraId="499B9316" w14:textId="3B7278A5" w:rsidR="00D46F4F" w:rsidRDefault="00D46F4F" w:rsidP="00D46F4F">
      <w:pPr>
        <w:pStyle w:val="ListParagraph"/>
        <w:numPr>
          <w:ilvl w:val="1"/>
          <w:numId w:val="1"/>
        </w:numPr>
      </w:pPr>
      <w:r>
        <w:t>Select Absorbance, wavelength=600</w:t>
      </w:r>
    </w:p>
    <w:p w14:paraId="318B2FAE" w14:textId="2397B68A" w:rsidR="00D46F4F" w:rsidRDefault="00D46F4F" w:rsidP="00D46F4F">
      <w:pPr>
        <w:pStyle w:val="ListParagraph"/>
        <w:numPr>
          <w:ilvl w:val="1"/>
          <w:numId w:val="1"/>
        </w:numPr>
      </w:pPr>
      <w:r>
        <w:t xml:space="preserve">Plate type: 96-well standard </w:t>
      </w:r>
      <w:proofErr w:type="spellStart"/>
      <w:r>
        <w:t>clearbtm</w:t>
      </w:r>
      <w:proofErr w:type="spellEnd"/>
      <w:r>
        <w:t xml:space="preserve"> (first option)</w:t>
      </w:r>
    </w:p>
    <w:p w14:paraId="0E429258" w14:textId="0CB0EFC4" w:rsidR="00D46F4F" w:rsidRDefault="00D46F4F" w:rsidP="00D46F4F">
      <w:pPr>
        <w:pStyle w:val="ListParagraph"/>
        <w:numPr>
          <w:ilvl w:val="1"/>
          <w:numId w:val="1"/>
        </w:numPr>
      </w:pPr>
      <w:r>
        <w:t>Copy and paste results into an excel file on the plate reader’s computer</w:t>
      </w:r>
    </w:p>
    <w:p w14:paraId="7AEADF62" w14:textId="6BCC1D36" w:rsidR="00D46F4F" w:rsidRDefault="00D46F4F" w:rsidP="00D46F4F">
      <w:pPr>
        <w:pStyle w:val="ListParagraph"/>
        <w:numPr>
          <w:ilvl w:val="0"/>
          <w:numId w:val="1"/>
        </w:numPr>
      </w:pPr>
      <w:r>
        <w:t xml:space="preserve">Transfer 200 </w:t>
      </w:r>
      <w:proofErr w:type="spellStart"/>
      <w:r>
        <w:t>ul</w:t>
      </w:r>
      <w:proofErr w:type="spellEnd"/>
      <w:r>
        <w:t xml:space="preserve"> of each well from clear plate to black plate using the multichannel</w:t>
      </w:r>
    </w:p>
    <w:p w14:paraId="10898A7E" w14:textId="1CFF06FF" w:rsidR="00D46F4F" w:rsidRDefault="00D46F4F" w:rsidP="00D46F4F">
      <w:pPr>
        <w:pStyle w:val="ListParagraph"/>
        <w:numPr>
          <w:ilvl w:val="0"/>
          <w:numId w:val="1"/>
        </w:numPr>
      </w:pPr>
      <w:r>
        <w:t>Read fluorescence from black plate on ID3 plate reader:</w:t>
      </w:r>
    </w:p>
    <w:p w14:paraId="7EBC2047" w14:textId="2252FFBD" w:rsidR="00D46F4F" w:rsidRDefault="00D46F4F" w:rsidP="00D46F4F">
      <w:pPr>
        <w:pStyle w:val="ListParagraph"/>
        <w:numPr>
          <w:ilvl w:val="1"/>
          <w:numId w:val="1"/>
        </w:numPr>
      </w:pPr>
      <w:r>
        <w:t>Select fluorescence</w:t>
      </w:r>
    </w:p>
    <w:p w14:paraId="6529BEB7" w14:textId="16DB9ABA" w:rsidR="00D46F4F" w:rsidRDefault="00D46F4F" w:rsidP="00D46F4F">
      <w:pPr>
        <w:pStyle w:val="ListParagraph"/>
        <w:numPr>
          <w:ilvl w:val="1"/>
          <w:numId w:val="1"/>
        </w:numPr>
      </w:pPr>
      <w:r>
        <w:t>Wavelength: 495 to 535</w:t>
      </w:r>
    </w:p>
    <w:p w14:paraId="01CB9BD4" w14:textId="0E037B72" w:rsidR="00D46F4F" w:rsidRDefault="00D46F4F" w:rsidP="00D46F4F">
      <w:pPr>
        <w:pStyle w:val="ListParagraph"/>
        <w:numPr>
          <w:ilvl w:val="1"/>
          <w:numId w:val="1"/>
        </w:numPr>
      </w:pPr>
      <w:r>
        <w:t>Plate type: CoStar 3789</w:t>
      </w:r>
    </w:p>
    <w:p w14:paraId="3C848FAB" w14:textId="191DCF5B" w:rsidR="00D46F4F" w:rsidRDefault="00D46F4F" w:rsidP="00D46F4F">
      <w:pPr>
        <w:pStyle w:val="ListParagraph"/>
        <w:numPr>
          <w:ilvl w:val="1"/>
          <w:numId w:val="1"/>
        </w:numPr>
      </w:pPr>
      <w:r>
        <w:t>Gain: Automatic</w:t>
      </w:r>
    </w:p>
    <w:p w14:paraId="27A88258" w14:textId="0EA23A90" w:rsidR="00D46F4F" w:rsidRDefault="00D46F4F" w:rsidP="00D46F4F">
      <w:pPr>
        <w:pStyle w:val="ListParagraph"/>
        <w:numPr>
          <w:ilvl w:val="1"/>
          <w:numId w:val="1"/>
        </w:numPr>
      </w:pPr>
      <w:r>
        <w:t xml:space="preserve">Integration: 380 </w:t>
      </w:r>
      <w:proofErr w:type="spellStart"/>
      <w:r>
        <w:t>ms</w:t>
      </w:r>
      <w:proofErr w:type="spellEnd"/>
    </w:p>
    <w:p w14:paraId="00AD63D5" w14:textId="0231E4AE" w:rsidR="00D46F4F" w:rsidRDefault="00D46F4F" w:rsidP="00D46F4F">
      <w:pPr>
        <w:pStyle w:val="ListParagraph"/>
        <w:numPr>
          <w:ilvl w:val="1"/>
          <w:numId w:val="1"/>
        </w:numPr>
      </w:pPr>
      <w:r>
        <w:t>Copy and paste results into excel file, then save onto flash drive</w:t>
      </w:r>
    </w:p>
    <w:p w14:paraId="7A54FCC1" w14:textId="3A859252" w:rsidR="00D46F4F" w:rsidRDefault="00D46F4F" w:rsidP="00D46F4F">
      <w:pPr>
        <w:pStyle w:val="ListParagraph"/>
        <w:numPr>
          <w:ilvl w:val="0"/>
          <w:numId w:val="1"/>
        </w:numPr>
      </w:pPr>
      <w:r>
        <w:t xml:space="preserve">Analyze </w:t>
      </w:r>
      <w:r w:rsidR="00A656BA">
        <w:t>by subtracting non-fluorescent LVS from RFU reading per biological replicate to account for basal Francisella and PBS fluorescence. Then</w:t>
      </w:r>
      <w:r>
        <w:t xml:space="preserve"> divid</w:t>
      </w:r>
      <w:r w:rsidR="00A656BA">
        <w:t>e that</w:t>
      </w:r>
      <w:r>
        <w:t xml:space="preserve"> fluorescence for each </w:t>
      </w:r>
      <w:r w:rsidR="00A656BA">
        <w:t>replicate</w:t>
      </w:r>
      <w:r>
        <w:t xml:space="preserve"> by OD600. Normalize each well to the wild-type strain such that wild-type is set to 1. </w:t>
      </w:r>
      <w:bookmarkEnd w:id="0"/>
    </w:p>
    <w:sectPr w:rsidR="00D4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673B"/>
    <w:multiLevelType w:val="hybridMultilevel"/>
    <w:tmpl w:val="17BA7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9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MLEwMrIwMrM0NzRT0lEKTi0uzszPAykwqgUAj13WMywAAAA="/>
  </w:docVars>
  <w:rsids>
    <w:rsidRoot w:val="00A61199"/>
    <w:rsid w:val="004D44AD"/>
    <w:rsid w:val="006C6E3D"/>
    <w:rsid w:val="007C5AF9"/>
    <w:rsid w:val="008C2519"/>
    <w:rsid w:val="00A61199"/>
    <w:rsid w:val="00A656BA"/>
    <w:rsid w:val="00D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518E"/>
  <w15:chartTrackingRefBased/>
  <w15:docId w15:val="{962DFF73-97F7-46D9-A865-28B2BE5D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1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6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2022-07-29T16:13:00Z</dcterms:created>
  <dcterms:modified xsi:type="dcterms:W3CDTF">2022-09-21T16:05:00Z</dcterms:modified>
</cp:coreProperties>
</file>