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E2A3" w14:textId="4EC74970" w:rsidR="00546801" w:rsidRPr="00546801" w:rsidRDefault="00546801" w:rsidP="00D25149">
      <w:pPr>
        <w:pStyle w:val="Heading2"/>
        <w:rPr>
          <w:rFonts w:ascii="Arial" w:hAnsi="Arial" w:cs="Arial"/>
        </w:rPr>
      </w:pPr>
      <w:bookmarkStart w:id="0" w:name="_Toc132659372"/>
      <w:r w:rsidRPr="00546801">
        <w:rPr>
          <w:rFonts w:ascii="Arial" w:hAnsi="Arial" w:cs="Arial"/>
        </w:rPr>
        <w:t>TOPO-TA cloning</w:t>
      </w:r>
    </w:p>
    <w:p w14:paraId="7068BAD7" w14:textId="3715C587" w:rsidR="00546801" w:rsidRPr="00546801" w:rsidRDefault="00546801" w:rsidP="00546801">
      <w:pPr>
        <w:rPr>
          <w:rFonts w:ascii="Arial" w:hAnsi="Arial" w:cs="Arial"/>
        </w:rPr>
      </w:pPr>
    </w:p>
    <w:p w14:paraId="4AA45B22" w14:textId="15D1F76B" w:rsidR="00546801" w:rsidRDefault="00546801" w:rsidP="00546801">
      <w:pPr>
        <w:rPr>
          <w:rFonts w:ascii="Arial" w:hAnsi="Arial" w:cs="Arial"/>
        </w:rPr>
      </w:pPr>
      <w:r>
        <w:rPr>
          <w:rFonts w:ascii="Arial" w:hAnsi="Arial" w:cs="Arial"/>
        </w:rPr>
        <w:t>If using a PCR product amplified with a proofreading polymerase (e.g., Primestar, Pfu), start with PCR to add 3´ A overhangs. If using Taq, can skip this step.</w:t>
      </w:r>
    </w:p>
    <w:p w14:paraId="6FDDBB3F" w14:textId="77777777" w:rsidR="00546801" w:rsidRPr="00546801" w:rsidRDefault="00546801" w:rsidP="00546801">
      <w:pPr>
        <w:rPr>
          <w:rFonts w:ascii="Arial" w:hAnsi="Arial" w:cs="Arial"/>
        </w:rPr>
      </w:pPr>
    </w:p>
    <w:p w14:paraId="7B6EEB69" w14:textId="7C140276" w:rsidR="00D25149" w:rsidRPr="00546801" w:rsidRDefault="00D25149" w:rsidP="00D25149">
      <w:pPr>
        <w:pStyle w:val="Heading2"/>
        <w:rPr>
          <w:rFonts w:ascii="Arial" w:hAnsi="Arial" w:cs="Arial"/>
        </w:rPr>
      </w:pPr>
      <w:r w:rsidRPr="00546801">
        <w:rPr>
          <w:rFonts w:ascii="Arial" w:hAnsi="Arial" w:cs="Arial"/>
        </w:rPr>
        <w:t>PCR to add 3</w:t>
      </w:r>
      <w:r w:rsidR="00546801">
        <w:rPr>
          <w:rFonts w:ascii="Arial" w:hAnsi="Arial" w:cs="Arial"/>
        </w:rPr>
        <w:t>´</w:t>
      </w:r>
      <w:r w:rsidRPr="00546801">
        <w:rPr>
          <w:rFonts w:ascii="Arial" w:hAnsi="Arial" w:cs="Arial"/>
        </w:rPr>
        <w:t xml:space="preserve"> </w:t>
      </w:r>
      <w:proofErr w:type="gramStart"/>
      <w:r w:rsidRPr="00546801">
        <w:rPr>
          <w:rFonts w:ascii="Arial" w:hAnsi="Arial" w:cs="Arial"/>
        </w:rPr>
        <w:t>A</w:t>
      </w:r>
      <w:proofErr w:type="gramEnd"/>
      <w:r w:rsidRPr="00546801">
        <w:rPr>
          <w:rFonts w:ascii="Arial" w:hAnsi="Arial" w:cs="Arial"/>
        </w:rPr>
        <w:t xml:space="preserve"> Overhang</w:t>
      </w:r>
      <w:bookmarkEnd w:id="0"/>
      <w:r w:rsidR="00EB3F98">
        <w:rPr>
          <w:rFonts w:ascii="Arial" w:hAnsi="Arial" w:cs="Arial"/>
        </w:rPr>
        <w:t>s</w:t>
      </w:r>
    </w:p>
    <w:tbl>
      <w:tblPr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5"/>
        <w:gridCol w:w="1260"/>
      </w:tblGrid>
      <w:tr w:rsidR="00D25149" w:rsidRPr="00546801" w14:paraId="20DC4937" w14:textId="77777777" w:rsidTr="00EB3F98">
        <w:trPr>
          <w:trHeight w:val="288"/>
        </w:trPr>
        <w:tc>
          <w:tcPr>
            <w:tcW w:w="5875" w:type="dxa"/>
            <w:shd w:val="clear" w:color="auto" w:fill="E7E6E6" w:themeFill="background2"/>
          </w:tcPr>
          <w:p w14:paraId="694A0E9B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Component</w:t>
            </w:r>
          </w:p>
        </w:tc>
        <w:tc>
          <w:tcPr>
            <w:tcW w:w="1260" w:type="dxa"/>
            <w:shd w:val="clear" w:color="auto" w:fill="E7E6E6" w:themeFill="background2"/>
          </w:tcPr>
          <w:p w14:paraId="591F4D10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 xml:space="preserve">1 </w:t>
            </w:r>
            <w:proofErr w:type="spellStart"/>
            <w:r w:rsidRPr="00546801">
              <w:rPr>
                <w:rFonts w:ascii="Arial" w:hAnsi="Arial" w:cs="Arial"/>
                <w:color w:val="000000"/>
              </w:rPr>
              <w:t>rxn</w:t>
            </w:r>
            <w:proofErr w:type="spellEnd"/>
            <w:r w:rsidRPr="00546801">
              <w:rPr>
                <w:rFonts w:ascii="Arial" w:hAnsi="Arial" w:cs="Arial"/>
                <w:color w:val="000000"/>
              </w:rPr>
              <w:t xml:space="preserve"> volume</w:t>
            </w:r>
          </w:p>
        </w:tc>
      </w:tr>
      <w:tr w:rsidR="00D25149" w:rsidRPr="00546801" w14:paraId="65430BAC" w14:textId="77777777" w:rsidTr="00EB3F98">
        <w:trPr>
          <w:trHeight w:val="288"/>
        </w:trPr>
        <w:tc>
          <w:tcPr>
            <w:tcW w:w="5875" w:type="dxa"/>
          </w:tcPr>
          <w:p w14:paraId="3DF173C2" w14:textId="51D30749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DNA Template</w:t>
            </w:r>
            <w:r w:rsidR="00EB3F98">
              <w:rPr>
                <w:rFonts w:ascii="Arial" w:hAnsi="Arial" w:cs="Arial"/>
                <w:color w:val="000000"/>
              </w:rPr>
              <w:t xml:space="preserve"> (can increase volume if necessary)</w:t>
            </w:r>
          </w:p>
        </w:tc>
        <w:tc>
          <w:tcPr>
            <w:tcW w:w="1260" w:type="dxa"/>
          </w:tcPr>
          <w:p w14:paraId="72F2BCD4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3</w:t>
            </w:r>
          </w:p>
        </w:tc>
      </w:tr>
      <w:tr w:rsidR="00D25149" w:rsidRPr="00546801" w14:paraId="014F8C96" w14:textId="77777777" w:rsidTr="00EB3F98">
        <w:trPr>
          <w:trHeight w:val="288"/>
        </w:trPr>
        <w:tc>
          <w:tcPr>
            <w:tcW w:w="5875" w:type="dxa"/>
          </w:tcPr>
          <w:p w14:paraId="5823ACA9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10X PCR Buffer</w:t>
            </w:r>
          </w:p>
        </w:tc>
        <w:tc>
          <w:tcPr>
            <w:tcW w:w="1260" w:type="dxa"/>
          </w:tcPr>
          <w:p w14:paraId="6BA3ADCD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1.5</w:t>
            </w:r>
          </w:p>
        </w:tc>
      </w:tr>
      <w:tr w:rsidR="00D25149" w:rsidRPr="00546801" w14:paraId="4222638C" w14:textId="77777777" w:rsidTr="00EB3F98">
        <w:trPr>
          <w:trHeight w:val="288"/>
        </w:trPr>
        <w:tc>
          <w:tcPr>
            <w:tcW w:w="5875" w:type="dxa"/>
          </w:tcPr>
          <w:p w14:paraId="63D0F463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2.5 mM dNTPs (0.2 mM)</w:t>
            </w:r>
          </w:p>
        </w:tc>
        <w:tc>
          <w:tcPr>
            <w:tcW w:w="1260" w:type="dxa"/>
          </w:tcPr>
          <w:p w14:paraId="623C6603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2.4</w:t>
            </w:r>
          </w:p>
        </w:tc>
      </w:tr>
      <w:tr w:rsidR="00D25149" w:rsidRPr="00546801" w14:paraId="0D54F992" w14:textId="77777777" w:rsidTr="00EB3F98">
        <w:trPr>
          <w:trHeight w:val="288"/>
        </w:trPr>
        <w:tc>
          <w:tcPr>
            <w:tcW w:w="5875" w:type="dxa"/>
          </w:tcPr>
          <w:p w14:paraId="3C51BF43" w14:textId="1F2DFBAC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Water</w:t>
            </w:r>
            <w:r w:rsidR="00EB3F98">
              <w:rPr>
                <w:rFonts w:ascii="Arial" w:hAnsi="Arial" w:cs="Arial"/>
                <w:color w:val="000000"/>
              </w:rPr>
              <w:t xml:space="preserve"> (can decrease volume if necessary)</w:t>
            </w:r>
          </w:p>
        </w:tc>
        <w:tc>
          <w:tcPr>
            <w:tcW w:w="1260" w:type="dxa"/>
          </w:tcPr>
          <w:p w14:paraId="2723392B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7.9</w:t>
            </w:r>
          </w:p>
        </w:tc>
      </w:tr>
      <w:tr w:rsidR="00D25149" w:rsidRPr="00546801" w14:paraId="3B079B40" w14:textId="77777777" w:rsidTr="00EB3F98">
        <w:trPr>
          <w:trHeight w:val="288"/>
        </w:trPr>
        <w:tc>
          <w:tcPr>
            <w:tcW w:w="5875" w:type="dxa"/>
          </w:tcPr>
          <w:p w14:paraId="0FF70C71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546801">
              <w:rPr>
                <w:rFonts w:ascii="Arial" w:hAnsi="Arial" w:cs="Arial"/>
                <w:i/>
                <w:iCs/>
                <w:color w:val="000000"/>
              </w:rPr>
              <w:t>Taq Polymerase</w:t>
            </w:r>
          </w:p>
        </w:tc>
        <w:tc>
          <w:tcPr>
            <w:tcW w:w="1260" w:type="dxa"/>
          </w:tcPr>
          <w:p w14:paraId="13A4F996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0.2</w:t>
            </w:r>
          </w:p>
        </w:tc>
      </w:tr>
      <w:tr w:rsidR="00D25149" w:rsidRPr="00546801" w14:paraId="1358E590" w14:textId="77777777" w:rsidTr="00EB3F98">
        <w:trPr>
          <w:trHeight w:val="288"/>
        </w:trPr>
        <w:tc>
          <w:tcPr>
            <w:tcW w:w="5875" w:type="dxa"/>
          </w:tcPr>
          <w:p w14:paraId="2DDBC316" w14:textId="77777777" w:rsidR="00D25149" w:rsidRPr="00546801" w:rsidRDefault="00D25149" w:rsidP="00EE25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Total Volume</w:t>
            </w:r>
          </w:p>
        </w:tc>
        <w:tc>
          <w:tcPr>
            <w:tcW w:w="1260" w:type="dxa"/>
          </w:tcPr>
          <w:p w14:paraId="62D7FEDA" w14:textId="77777777" w:rsidR="00D25149" w:rsidRPr="00546801" w:rsidRDefault="00D25149" w:rsidP="00EE25F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46801">
              <w:rPr>
                <w:rFonts w:ascii="Arial" w:hAnsi="Arial" w:cs="Arial"/>
                <w:color w:val="000000"/>
              </w:rPr>
              <w:t>15</w:t>
            </w:r>
          </w:p>
        </w:tc>
      </w:tr>
    </w:tbl>
    <w:p w14:paraId="546B7C29" w14:textId="77777777" w:rsidR="00D25149" w:rsidRPr="00546801" w:rsidRDefault="00D25149" w:rsidP="00D25149">
      <w:pPr>
        <w:rPr>
          <w:rFonts w:ascii="Arial" w:hAnsi="Arial" w:cs="Arial"/>
        </w:rPr>
      </w:pPr>
    </w:p>
    <w:p w14:paraId="3A87093C" w14:textId="53CDC60A" w:rsidR="00D25149" w:rsidRPr="00546801" w:rsidRDefault="00B60A15" w:rsidP="00EB3F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Mix components together </w:t>
      </w:r>
      <w:r w:rsidR="00EB3F98">
        <w:rPr>
          <w:rFonts w:ascii="Arial" w:hAnsi="Arial" w:cs="Arial"/>
        </w:rPr>
        <w:t xml:space="preserve">by </w:t>
      </w:r>
      <w:proofErr w:type="gramStart"/>
      <w:r w:rsidR="00EB3F98">
        <w:rPr>
          <w:rFonts w:ascii="Arial" w:hAnsi="Arial" w:cs="Arial"/>
        </w:rPr>
        <w:t>pipetting</w:t>
      </w:r>
      <w:proofErr w:type="gramEnd"/>
    </w:p>
    <w:p w14:paraId="697A228E" w14:textId="52E06106" w:rsidR="00D25149" w:rsidRDefault="00D25149" w:rsidP="00EB3F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46801">
        <w:rPr>
          <w:rFonts w:ascii="Arial" w:hAnsi="Arial" w:cs="Arial"/>
        </w:rPr>
        <w:t>Incubate in the thermocycler for 20 minutes at 72</w:t>
      </w:r>
      <w:r w:rsidRPr="00546801">
        <w:rPr>
          <w:rFonts w:ascii="Arial" w:hAnsi="Arial" w:cs="Arial"/>
        </w:rPr>
        <w:t>°</w:t>
      </w:r>
      <w:r w:rsidRPr="00546801">
        <w:rPr>
          <w:rFonts w:ascii="Arial" w:hAnsi="Arial" w:cs="Arial"/>
        </w:rPr>
        <w:t>C</w:t>
      </w:r>
      <w:r w:rsidR="00EB3F98">
        <w:rPr>
          <w:rFonts w:ascii="Arial" w:hAnsi="Arial" w:cs="Arial"/>
        </w:rPr>
        <w:t xml:space="preserve"> (no cycling)</w:t>
      </w:r>
    </w:p>
    <w:p w14:paraId="5EE91F21" w14:textId="305C12BA" w:rsidR="00EB3F98" w:rsidRDefault="00EB3F98" w:rsidP="00EB3F98">
      <w:pPr>
        <w:pStyle w:val="Heading2"/>
        <w:rPr>
          <w:rFonts w:ascii="Arial" w:hAnsi="Arial" w:cs="Arial"/>
        </w:rPr>
      </w:pPr>
      <w:r w:rsidRPr="00546801">
        <w:rPr>
          <w:rFonts w:ascii="Arial" w:hAnsi="Arial" w:cs="Arial"/>
        </w:rPr>
        <w:t>TOPO Cloning Reaction</w:t>
      </w:r>
    </w:p>
    <w:p w14:paraId="4371CC92" w14:textId="77777777" w:rsidR="00EB3F98" w:rsidRPr="00EB3F98" w:rsidRDefault="00EB3F98" w:rsidP="00EB3F98">
      <w:pPr>
        <w:rPr>
          <w:rFonts w:ascii="Arial" w:hAnsi="Arial" w:cs="Arial"/>
        </w:rPr>
      </w:pPr>
    </w:p>
    <w:p w14:paraId="0D8C80AC" w14:textId="0655F2CE" w:rsidR="00D25149" w:rsidRDefault="00EB3F98" w:rsidP="00EB3F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Either during the </w:t>
      </w:r>
      <w:proofErr w:type="gramStart"/>
      <w:r>
        <w:rPr>
          <w:rFonts w:ascii="Arial" w:hAnsi="Arial" w:cs="Arial"/>
        </w:rPr>
        <w:t>20 minute</w:t>
      </w:r>
      <w:proofErr w:type="gramEnd"/>
      <w:r>
        <w:rPr>
          <w:rFonts w:ascii="Arial" w:hAnsi="Arial" w:cs="Arial"/>
        </w:rPr>
        <w:t xml:space="preserve"> incubation to add </w:t>
      </w:r>
      <w:r w:rsidRPr="00546801">
        <w:rPr>
          <w:rFonts w:ascii="Arial" w:hAnsi="Arial" w:cs="Arial"/>
        </w:rPr>
        <w:t>3</w:t>
      </w:r>
      <w:r>
        <w:rPr>
          <w:rFonts w:ascii="Arial" w:hAnsi="Arial" w:cs="Arial"/>
        </w:rPr>
        <w:t>´</w:t>
      </w:r>
      <w:r w:rsidRPr="00546801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 or when starting protocol, put plates in</w:t>
      </w:r>
      <w:r w:rsidR="00D25149" w:rsidRPr="00546801">
        <w:rPr>
          <w:rFonts w:ascii="Arial" w:hAnsi="Arial" w:cs="Arial"/>
        </w:rPr>
        <w:t xml:space="preserve"> incubator to warm</w:t>
      </w:r>
      <w:r>
        <w:rPr>
          <w:rFonts w:ascii="Arial" w:hAnsi="Arial" w:cs="Arial"/>
        </w:rPr>
        <w:t xml:space="preserve"> (can be LB-carb, LB-amp, or LB-</w:t>
      </w:r>
      <w:proofErr w:type="spellStart"/>
      <w:r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>).</w:t>
      </w:r>
      <w:r w:rsidR="00D25149" w:rsidRPr="005468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D25149" w:rsidRPr="00546801">
        <w:rPr>
          <w:rFonts w:ascii="Arial" w:hAnsi="Arial" w:cs="Arial"/>
        </w:rPr>
        <w:t xml:space="preserve">loser to the end of the 20 minutes, start to thaw </w:t>
      </w:r>
      <w:r w:rsidR="001A36B4">
        <w:rPr>
          <w:rFonts w:ascii="Arial" w:hAnsi="Arial" w:cs="Arial"/>
        </w:rPr>
        <w:t xml:space="preserve">ON ICE </w:t>
      </w:r>
      <w:r w:rsidR="00D25149" w:rsidRPr="00546801">
        <w:rPr>
          <w:rFonts w:ascii="Arial" w:hAnsi="Arial" w:cs="Arial"/>
        </w:rPr>
        <w:t>the chemically competent cells</w:t>
      </w:r>
      <w:r>
        <w:rPr>
          <w:rFonts w:ascii="Arial" w:hAnsi="Arial" w:cs="Arial"/>
        </w:rPr>
        <w:t xml:space="preserve"> (1 vial per reaction, see below)</w:t>
      </w:r>
      <w:r w:rsidR="00D25149" w:rsidRPr="0054680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While thawing, label tops of tubes (see reaction table below).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sure a</w:t>
      </w:r>
      <w:r w:rsidR="00D25149" w:rsidRPr="00546801">
        <w:rPr>
          <w:rFonts w:ascii="Arial" w:hAnsi="Arial" w:cs="Arial"/>
        </w:rPr>
        <w:t xml:space="preserve"> shaking incubator</w:t>
      </w:r>
      <w:r>
        <w:rPr>
          <w:rFonts w:ascii="Arial" w:hAnsi="Arial" w:cs="Arial"/>
        </w:rPr>
        <w:t xml:space="preserve"> is set</w:t>
      </w:r>
      <w:r w:rsidR="00D25149" w:rsidRPr="00546801">
        <w:rPr>
          <w:rFonts w:ascii="Arial" w:hAnsi="Arial" w:cs="Arial"/>
        </w:rPr>
        <w:t xml:space="preserve"> to 37</w:t>
      </w:r>
      <w:r w:rsidR="00D25149" w:rsidRPr="00546801">
        <w:rPr>
          <w:rFonts w:ascii="Arial" w:hAnsi="Arial" w:cs="Arial"/>
        </w:rPr>
        <w:t>°</w:t>
      </w:r>
      <w:r w:rsidR="00D25149" w:rsidRPr="00546801">
        <w:rPr>
          <w:rFonts w:ascii="Arial" w:hAnsi="Arial" w:cs="Arial"/>
        </w:rPr>
        <w:t xml:space="preserve">C. </w:t>
      </w:r>
    </w:p>
    <w:p w14:paraId="0138F25A" w14:textId="77777777" w:rsidR="00EB3F98" w:rsidRPr="00546801" w:rsidRDefault="00EB3F98" w:rsidP="00EB3F98">
      <w:pPr>
        <w:rPr>
          <w:rFonts w:ascii="Arial" w:hAnsi="Arial" w:cs="Arial"/>
        </w:rPr>
      </w:pPr>
    </w:p>
    <w:p w14:paraId="62310D37" w14:textId="77777777" w:rsidR="00D25149" w:rsidRPr="00546801" w:rsidRDefault="00D25149" w:rsidP="00D25149">
      <w:pPr>
        <w:pStyle w:val="Heading2"/>
        <w:rPr>
          <w:rFonts w:ascii="Arial" w:hAnsi="Arial" w:cs="Arial"/>
        </w:rPr>
      </w:pPr>
      <w:bookmarkStart w:id="1" w:name="_Toc132659373"/>
      <w:r w:rsidRPr="00546801">
        <w:rPr>
          <w:rFonts w:ascii="Arial" w:hAnsi="Arial" w:cs="Arial"/>
        </w:rPr>
        <w:t>TOPO Cloning Reaction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25149" w:rsidRPr="00546801" w14:paraId="61C8D184" w14:textId="77777777" w:rsidTr="00EE25F6">
        <w:tc>
          <w:tcPr>
            <w:tcW w:w="4675" w:type="dxa"/>
            <w:shd w:val="clear" w:color="auto" w:fill="E7E6E6" w:themeFill="background2"/>
          </w:tcPr>
          <w:p w14:paraId="0ED4E2CE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Reagent</w:t>
            </w:r>
          </w:p>
        </w:tc>
        <w:tc>
          <w:tcPr>
            <w:tcW w:w="4675" w:type="dxa"/>
            <w:shd w:val="clear" w:color="auto" w:fill="E7E6E6" w:themeFill="background2"/>
          </w:tcPr>
          <w:p w14:paraId="180DBAED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Volume</w:t>
            </w:r>
          </w:p>
        </w:tc>
      </w:tr>
      <w:tr w:rsidR="00D25149" w:rsidRPr="00546801" w14:paraId="0256390B" w14:textId="77777777" w:rsidTr="00EE25F6">
        <w:tc>
          <w:tcPr>
            <w:tcW w:w="4675" w:type="dxa"/>
          </w:tcPr>
          <w:p w14:paraId="701A905D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Fresh PCR</w:t>
            </w:r>
          </w:p>
        </w:tc>
        <w:tc>
          <w:tcPr>
            <w:tcW w:w="4675" w:type="dxa"/>
          </w:tcPr>
          <w:p w14:paraId="462130B4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 xml:space="preserve">4 </w:t>
            </w:r>
            <w:proofErr w:type="spellStart"/>
            <w:r w:rsidRPr="00546801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D25149" w:rsidRPr="00546801" w14:paraId="33791F2E" w14:textId="77777777" w:rsidTr="00EE25F6">
        <w:tc>
          <w:tcPr>
            <w:tcW w:w="4675" w:type="dxa"/>
          </w:tcPr>
          <w:p w14:paraId="40D711B2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Salt Solution</w:t>
            </w:r>
          </w:p>
        </w:tc>
        <w:tc>
          <w:tcPr>
            <w:tcW w:w="4675" w:type="dxa"/>
          </w:tcPr>
          <w:p w14:paraId="15CEA413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 xml:space="preserve">1 </w:t>
            </w:r>
            <w:proofErr w:type="spellStart"/>
            <w:r w:rsidRPr="00546801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D25149" w:rsidRPr="00546801" w14:paraId="0004A241" w14:textId="77777777" w:rsidTr="00EE25F6">
        <w:tc>
          <w:tcPr>
            <w:tcW w:w="4675" w:type="dxa"/>
          </w:tcPr>
          <w:p w14:paraId="48ADFCFB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Water</w:t>
            </w:r>
          </w:p>
        </w:tc>
        <w:tc>
          <w:tcPr>
            <w:tcW w:w="4675" w:type="dxa"/>
          </w:tcPr>
          <w:p w14:paraId="55CEF7C8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 xml:space="preserve">0 </w:t>
            </w:r>
            <w:proofErr w:type="spellStart"/>
            <w:r w:rsidRPr="00546801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D25149" w:rsidRPr="00546801" w14:paraId="0A0F0D1D" w14:textId="77777777" w:rsidTr="00EE25F6">
        <w:tc>
          <w:tcPr>
            <w:tcW w:w="4675" w:type="dxa"/>
          </w:tcPr>
          <w:p w14:paraId="4CD14EFC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>TOPO vector</w:t>
            </w:r>
          </w:p>
        </w:tc>
        <w:tc>
          <w:tcPr>
            <w:tcW w:w="4675" w:type="dxa"/>
          </w:tcPr>
          <w:p w14:paraId="14CFFC4F" w14:textId="77777777" w:rsidR="00D25149" w:rsidRPr="00546801" w:rsidRDefault="00D25149" w:rsidP="00EE25F6">
            <w:pPr>
              <w:rPr>
                <w:rFonts w:ascii="Arial" w:hAnsi="Arial" w:cs="Arial"/>
              </w:rPr>
            </w:pPr>
            <w:r w:rsidRPr="00546801">
              <w:rPr>
                <w:rFonts w:ascii="Arial" w:hAnsi="Arial" w:cs="Arial"/>
              </w:rPr>
              <w:t xml:space="preserve">1 </w:t>
            </w:r>
            <w:proofErr w:type="spellStart"/>
            <w:r w:rsidRPr="00546801">
              <w:rPr>
                <w:rFonts w:ascii="Arial" w:hAnsi="Arial" w:cs="Arial"/>
              </w:rPr>
              <w:t>uL</w:t>
            </w:r>
            <w:proofErr w:type="spellEnd"/>
          </w:p>
        </w:tc>
      </w:tr>
      <w:tr w:rsidR="00D25149" w:rsidRPr="00546801" w14:paraId="25D0E9F2" w14:textId="77777777" w:rsidTr="00EE25F6">
        <w:tc>
          <w:tcPr>
            <w:tcW w:w="4675" w:type="dxa"/>
          </w:tcPr>
          <w:p w14:paraId="7E76BDAA" w14:textId="77777777" w:rsidR="00D25149" w:rsidRPr="00546801" w:rsidRDefault="00D25149" w:rsidP="00EE25F6">
            <w:pPr>
              <w:rPr>
                <w:rFonts w:ascii="Arial" w:hAnsi="Arial" w:cs="Arial"/>
                <w:b/>
                <w:bCs/>
              </w:rPr>
            </w:pPr>
            <w:r w:rsidRPr="00546801">
              <w:rPr>
                <w:rFonts w:ascii="Arial" w:hAnsi="Arial" w:cs="Arial"/>
                <w:b/>
                <w:bCs/>
              </w:rPr>
              <w:t>Final Volume</w:t>
            </w:r>
          </w:p>
        </w:tc>
        <w:tc>
          <w:tcPr>
            <w:tcW w:w="4675" w:type="dxa"/>
          </w:tcPr>
          <w:p w14:paraId="2C572270" w14:textId="77777777" w:rsidR="00D25149" w:rsidRPr="00546801" w:rsidRDefault="00D25149" w:rsidP="00EE25F6">
            <w:pPr>
              <w:rPr>
                <w:rFonts w:ascii="Arial" w:hAnsi="Arial" w:cs="Arial"/>
                <w:b/>
                <w:bCs/>
              </w:rPr>
            </w:pPr>
            <w:r w:rsidRPr="00546801">
              <w:rPr>
                <w:rFonts w:ascii="Arial" w:hAnsi="Arial" w:cs="Arial"/>
                <w:b/>
                <w:bCs/>
              </w:rPr>
              <w:t xml:space="preserve">6 </w:t>
            </w:r>
            <w:proofErr w:type="spellStart"/>
            <w:r w:rsidRPr="00546801">
              <w:rPr>
                <w:rFonts w:ascii="Arial" w:hAnsi="Arial" w:cs="Arial"/>
                <w:b/>
                <w:bCs/>
              </w:rPr>
              <w:t>uL</w:t>
            </w:r>
            <w:proofErr w:type="spellEnd"/>
          </w:p>
        </w:tc>
      </w:tr>
    </w:tbl>
    <w:p w14:paraId="5AABB8C9" w14:textId="77777777" w:rsidR="00D25149" w:rsidRPr="00546801" w:rsidRDefault="00D25149" w:rsidP="00D25149">
      <w:pPr>
        <w:rPr>
          <w:rFonts w:ascii="Arial" w:hAnsi="Arial" w:cs="Arial"/>
        </w:rPr>
      </w:pPr>
    </w:p>
    <w:p w14:paraId="08DCE8FD" w14:textId="77777777" w:rsidR="00D25149" w:rsidRPr="00546801" w:rsidRDefault="00D25149" w:rsidP="00D25149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Mix the reaction gently and incubate for </w:t>
      </w:r>
      <w:r w:rsidRPr="00546801">
        <w:rPr>
          <w:rFonts w:ascii="Arial" w:hAnsi="Arial" w:cs="Arial"/>
          <w:b/>
          <w:bCs/>
        </w:rPr>
        <w:t>5 minutes</w:t>
      </w:r>
      <w:r w:rsidRPr="00546801">
        <w:rPr>
          <w:rFonts w:ascii="Arial" w:hAnsi="Arial" w:cs="Arial"/>
        </w:rPr>
        <w:t xml:space="preserve"> at room </w:t>
      </w:r>
      <w:proofErr w:type="gramStart"/>
      <w:r w:rsidRPr="00546801">
        <w:rPr>
          <w:rFonts w:ascii="Arial" w:hAnsi="Arial" w:cs="Arial"/>
        </w:rPr>
        <w:t>temperature</w:t>
      </w:r>
      <w:proofErr w:type="gramEnd"/>
    </w:p>
    <w:p w14:paraId="1DE2EFF4" w14:textId="77777777" w:rsidR="00D25149" w:rsidRPr="00546801" w:rsidRDefault="00D25149" w:rsidP="00D25149">
      <w:pPr>
        <w:pStyle w:val="ListParagraph"/>
        <w:numPr>
          <w:ilvl w:val="1"/>
          <w:numId w:val="3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Can vary from 30 seconds to 30 minutes depending on size of PCR </w:t>
      </w:r>
      <w:proofErr w:type="gramStart"/>
      <w:r w:rsidRPr="00546801">
        <w:rPr>
          <w:rFonts w:ascii="Arial" w:hAnsi="Arial" w:cs="Arial"/>
        </w:rPr>
        <w:t>product</w:t>
      </w:r>
      <w:proofErr w:type="gramEnd"/>
    </w:p>
    <w:p w14:paraId="20FA1131" w14:textId="77777777" w:rsidR="00D25149" w:rsidRPr="00546801" w:rsidRDefault="00D25149" w:rsidP="00D25149">
      <w:pPr>
        <w:pStyle w:val="ListParagraph"/>
        <w:numPr>
          <w:ilvl w:val="0"/>
          <w:numId w:val="3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Place the reaction on ice and proceed to next </w:t>
      </w:r>
      <w:proofErr w:type="gramStart"/>
      <w:r w:rsidRPr="00546801">
        <w:rPr>
          <w:rFonts w:ascii="Arial" w:hAnsi="Arial" w:cs="Arial"/>
        </w:rPr>
        <w:t>step</w:t>
      </w:r>
      <w:proofErr w:type="gramEnd"/>
    </w:p>
    <w:p w14:paraId="34723B20" w14:textId="77777777" w:rsidR="00D25149" w:rsidRPr="00546801" w:rsidRDefault="00D25149" w:rsidP="00D25149">
      <w:pPr>
        <w:rPr>
          <w:rFonts w:ascii="Arial" w:hAnsi="Arial" w:cs="Arial"/>
        </w:rPr>
      </w:pPr>
    </w:p>
    <w:p w14:paraId="1D53088E" w14:textId="77777777" w:rsidR="00D25149" w:rsidRPr="00546801" w:rsidRDefault="00D25149" w:rsidP="00D25149">
      <w:pPr>
        <w:pStyle w:val="Heading2"/>
        <w:rPr>
          <w:rFonts w:ascii="Arial" w:hAnsi="Arial" w:cs="Arial"/>
        </w:rPr>
      </w:pPr>
      <w:bookmarkStart w:id="2" w:name="_Toc132659374"/>
      <w:r w:rsidRPr="00546801">
        <w:rPr>
          <w:rFonts w:ascii="Arial" w:hAnsi="Arial" w:cs="Arial"/>
        </w:rPr>
        <w:t>Chemical Transformation</w:t>
      </w:r>
      <w:bookmarkEnd w:id="2"/>
    </w:p>
    <w:p w14:paraId="7C14A362" w14:textId="77777777" w:rsidR="00EB3F98" w:rsidRPr="00EB3F98" w:rsidRDefault="00EB3F98" w:rsidP="00EB3F98">
      <w:pPr>
        <w:rPr>
          <w:rFonts w:ascii="Arial" w:hAnsi="Arial" w:cs="Arial"/>
          <w:sz w:val="22"/>
          <w:szCs w:val="22"/>
          <w:u w:val="single"/>
        </w:rPr>
      </w:pPr>
      <w:r w:rsidRPr="00EB3F98">
        <w:rPr>
          <w:rFonts w:ascii="Arial" w:hAnsi="Arial" w:cs="Arial"/>
          <w:sz w:val="22"/>
          <w:szCs w:val="22"/>
          <w:u w:val="single"/>
        </w:rPr>
        <w:t>Reaction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530"/>
        <w:gridCol w:w="870"/>
        <w:gridCol w:w="1698"/>
        <w:gridCol w:w="2389"/>
        <w:gridCol w:w="1876"/>
      </w:tblGrid>
      <w:tr w:rsidR="00EB3F98" w:rsidRPr="00EB3F98" w14:paraId="1EB29017" w14:textId="77777777" w:rsidTr="00EB3F98">
        <w:trPr>
          <w:trHeight w:val="144"/>
        </w:trPr>
        <w:tc>
          <w:tcPr>
            <w:tcW w:w="986" w:type="dxa"/>
          </w:tcPr>
          <w:p w14:paraId="3ECCDD37" w14:textId="6B61E6EB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 xml:space="preserve">Tube </w:t>
            </w:r>
            <w:r>
              <w:rPr>
                <w:rFonts w:ascii="Arial" w:hAnsi="Arial" w:cs="Arial"/>
                <w:b/>
                <w:sz w:val="21"/>
                <w:szCs w:val="21"/>
              </w:rPr>
              <w:t>#</w:t>
            </w:r>
          </w:p>
        </w:tc>
        <w:tc>
          <w:tcPr>
            <w:tcW w:w="1530" w:type="dxa"/>
          </w:tcPr>
          <w:p w14:paraId="544F5AAD" w14:textId="77777777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Purpose</w:t>
            </w:r>
          </w:p>
        </w:tc>
        <w:tc>
          <w:tcPr>
            <w:tcW w:w="0" w:type="auto"/>
          </w:tcPr>
          <w:p w14:paraId="03567492" w14:textId="77777777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DNA</w:t>
            </w:r>
          </w:p>
        </w:tc>
        <w:tc>
          <w:tcPr>
            <w:tcW w:w="0" w:type="auto"/>
          </w:tcPr>
          <w:p w14:paraId="26C2B0B9" w14:textId="77777777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Volume of DNA</w:t>
            </w:r>
          </w:p>
        </w:tc>
        <w:tc>
          <w:tcPr>
            <w:tcW w:w="0" w:type="auto"/>
          </w:tcPr>
          <w:p w14:paraId="16027F14" w14:textId="77777777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Final volume to plate</w:t>
            </w:r>
          </w:p>
        </w:tc>
        <w:tc>
          <w:tcPr>
            <w:tcW w:w="0" w:type="auto"/>
          </w:tcPr>
          <w:p w14:paraId="25ED6118" w14:textId="1772AC05" w:rsidR="00EB3F98" w:rsidRPr="00EB3F98" w:rsidRDefault="00EB3F98" w:rsidP="00EE25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Number of plates</w:t>
            </w:r>
          </w:p>
        </w:tc>
      </w:tr>
      <w:tr w:rsidR="00EB3F98" w:rsidRPr="00EB3F98" w14:paraId="61D9D245" w14:textId="77777777" w:rsidTr="00EB3F98">
        <w:trPr>
          <w:trHeight w:val="144"/>
        </w:trPr>
        <w:tc>
          <w:tcPr>
            <w:tcW w:w="986" w:type="dxa"/>
          </w:tcPr>
          <w:p w14:paraId="434E88F0" w14:textId="77777777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530" w:type="dxa"/>
          </w:tcPr>
          <w:p w14:paraId="36E83D13" w14:textId="77777777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(+) control</w:t>
            </w:r>
          </w:p>
        </w:tc>
        <w:tc>
          <w:tcPr>
            <w:tcW w:w="0" w:type="auto"/>
          </w:tcPr>
          <w:p w14:paraId="067BCC3C" w14:textId="08C4E69D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z w:val="21"/>
                <w:szCs w:val="21"/>
              </w:rPr>
              <w:t>UC19</w:t>
            </w:r>
          </w:p>
        </w:tc>
        <w:tc>
          <w:tcPr>
            <w:tcW w:w="0" w:type="auto"/>
          </w:tcPr>
          <w:p w14:paraId="5656D477" w14:textId="77777777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 xml:space="preserve">1 </w:t>
            </w:r>
            <w:proofErr w:type="spellStart"/>
            <w:r w:rsidRPr="00EB3F98"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</w:p>
        </w:tc>
        <w:tc>
          <w:tcPr>
            <w:tcW w:w="0" w:type="auto"/>
          </w:tcPr>
          <w:p w14:paraId="5C21BBAF" w14:textId="77777777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 xml:space="preserve">20 </w:t>
            </w:r>
            <w:proofErr w:type="spellStart"/>
            <w:r w:rsidRPr="00EB3F98"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  <w:r w:rsidRPr="00EB3F98">
              <w:rPr>
                <w:rFonts w:ascii="Arial" w:hAnsi="Arial" w:cs="Arial"/>
                <w:sz w:val="21"/>
                <w:szCs w:val="21"/>
              </w:rPr>
              <w:t xml:space="preserve">, 100 </w:t>
            </w:r>
            <w:proofErr w:type="spellStart"/>
            <w:r w:rsidRPr="00EB3F98"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</w:p>
        </w:tc>
        <w:tc>
          <w:tcPr>
            <w:tcW w:w="0" w:type="auto"/>
          </w:tcPr>
          <w:p w14:paraId="0B8E0170" w14:textId="7AB13C4B" w:rsidR="00EB3F98" w:rsidRPr="00EB3F98" w:rsidRDefault="00EB3F98" w:rsidP="00EE25F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EB3F98" w:rsidRPr="00EB3F98" w14:paraId="522BDF3C" w14:textId="77777777" w:rsidTr="00EB3F98">
        <w:trPr>
          <w:trHeight w:val="144"/>
        </w:trPr>
        <w:tc>
          <w:tcPr>
            <w:tcW w:w="986" w:type="dxa"/>
          </w:tcPr>
          <w:p w14:paraId="7C647DD3" w14:textId="77777777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530" w:type="dxa"/>
          </w:tcPr>
          <w:p w14:paraId="363C02E9" w14:textId="77777777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(-) control</w:t>
            </w:r>
          </w:p>
        </w:tc>
        <w:tc>
          <w:tcPr>
            <w:tcW w:w="0" w:type="auto"/>
          </w:tcPr>
          <w:p w14:paraId="374876D7" w14:textId="77777777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None</w:t>
            </w:r>
          </w:p>
        </w:tc>
        <w:tc>
          <w:tcPr>
            <w:tcW w:w="0" w:type="auto"/>
          </w:tcPr>
          <w:p w14:paraId="7203F9E8" w14:textId="77777777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>0</w:t>
            </w:r>
          </w:p>
        </w:tc>
        <w:tc>
          <w:tcPr>
            <w:tcW w:w="0" w:type="auto"/>
          </w:tcPr>
          <w:p w14:paraId="1D973763" w14:textId="5D04E6B1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t xml:space="preserve">100 </w:t>
            </w:r>
            <w:proofErr w:type="spellStart"/>
            <w:r w:rsidRPr="00EB3F98"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  <w:r w:rsidRPr="00EB3F98">
              <w:rPr>
                <w:rFonts w:ascii="Arial" w:hAnsi="Arial" w:cs="Arial"/>
                <w:sz w:val="21"/>
                <w:szCs w:val="21"/>
              </w:rPr>
              <w:t>, remaining</w:t>
            </w:r>
          </w:p>
        </w:tc>
        <w:tc>
          <w:tcPr>
            <w:tcW w:w="0" w:type="auto"/>
          </w:tcPr>
          <w:p w14:paraId="76D4862A" w14:textId="7C630360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EB3F98" w:rsidRPr="00EB3F98" w14:paraId="3CE28EB0" w14:textId="77777777" w:rsidTr="00EB3F98">
        <w:trPr>
          <w:trHeight w:val="144"/>
        </w:trPr>
        <w:tc>
          <w:tcPr>
            <w:tcW w:w="986" w:type="dxa"/>
          </w:tcPr>
          <w:p w14:paraId="781FE2E0" w14:textId="77777777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 w:rsidRPr="00EB3F98">
              <w:rPr>
                <w:rFonts w:ascii="Arial" w:hAnsi="Arial" w:cs="Arial"/>
                <w:sz w:val="21"/>
                <w:szCs w:val="21"/>
              </w:rPr>
              <w:lastRenderedPageBreak/>
              <w:t>3</w:t>
            </w:r>
          </w:p>
        </w:tc>
        <w:tc>
          <w:tcPr>
            <w:tcW w:w="1530" w:type="dxa"/>
          </w:tcPr>
          <w:p w14:paraId="7A4FA2A8" w14:textId="575E0AB2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TOPO-TA cloning reaction 1</w:t>
            </w:r>
          </w:p>
        </w:tc>
        <w:tc>
          <w:tcPr>
            <w:tcW w:w="0" w:type="auto"/>
          </w:tcPr>
          <w:p w14:paraId="5C200DD3" w14:textId="59D84384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PCR </w:t>
            </w:r>
          </w:p>
        </w:tc>
        <w:tc>
          <w:tcPr>
            <w:tcW w:w="0" w:type="auto"/>
          </w:tcPr>
          <w:p w14:paraId="54BF4F29" w14:textId="4ECF5FDF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</w:p>
        </w:tc>
        <w:tc>
          <w:tcPr>
            <w:tcW w:w="0" w:type="auto"/>
          </w:tcPr>
          <w:p w14:paraId="4A4CCD3B" w14:textId="7B0674D2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EB3F98">
              <w:rPr>
                <w:rFonts w:ascii="Arial" w:hAnsi="Arial" w:cs="Arial"/>
                <w:sz w:val="21"/>
                <w:szCs w:val="21"/>
              </w:rPr>
              <w:t xml:space="preserve">100 </w:t>
            </w:r>
            <w:proofErr w:type="spellStart"/>
            <w:r w:rsidRPr="00EB3F98">
              <w:rPr>
                <w:rFonts w:ascii="Arial" w:hAnsi="Arial" w:cs="Arial"/>
                <w:sz w:val="21"/>
                <w:szCs w:val="21"/>
              </w:rPr>
              <w:t>uL</w:t>
            </w:r>
            <w:proofErr w:type="spellEnd"/>
            <w:r w:rsidRPr="00EB3F98">
              <w:rPr>
                <w:rFonts w:ascii="Arial" w:hAnsi="Arial" w:cs="Arial"/>
                <w:sz w:val="21"/>
                <w:szCs w:val="21"/>
              </w:rPr>
              <w:t>, remaining</w:t>
            </w:r>
          </w:p>
        </w:tc>
        <w:tc>
          <w:tcPr>
            <w:tcW w:w="0" w:type="auto"/>
          </w:tcPr>
          <w:p w14:paraId="2979B35C" w14:textId="41BC951C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EB3F98" w:rsidRPr="00EB3F98" w14:paraId="5A8587A0" w14:textId="77777777" w:rsidTr="00EB3F98">
        <w:trPr>
          <w:trHeight w:val="144"/>
        </w:trPr>
        <w:tc>
          <w:tcPr>
            <w:tcW w:w="0" w:type="auto"/>
            <w:gridSpan w:val="5"/>
          </w:tcPr>
          <w:p w14:paraId="2E610436" w14:textId="77777777" w:rsidR="00EB3F98" w:rsidRPr="00EB3F98" w:rsidRDefault="00EB3F98" w:rsidP="00EB3F98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EB3F98">
              <w:rPr>
                <w:rFonts w:ascii="Arial" w:hAnsi="Arial" w:cs="Arial"/>
                <w:b/>
                <w:sz w:val="21"/>
                <w:szCs w:val="21"/>
              </w:rPr>
              <w:t>Total number of plates</w:t>
            </w:r>
          </w:p>
        </w:tc>
        <w:tc>
          <w:tcPr>
            <w:tcW w:w="0" w:type="auto"/>
          </w:tcPr>
          <w:p w14:paraId="12EAF354" w14:textId="051C1DD8" w:rsidR="00EB3F98" w:rsidRPr="00EB3F98" w:rsidRDefault="00EB3F98" w:rsidP="00EB3F9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</w:tbl>
    <w:p w14:paraId="4C38B4B1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Warm vial of S.O.C. medium to room temperature</w:t>
      </w:r>
    </w:p>
    <w:p w14:paraId="3678C9AF" w14:textId="188A250D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Warm selective plates at 37</w:t>
      </w:r>
      <w:r w:rsidR="001A36B4">
        <w:rPr>
          <w:rFonts w:ascii="Arial" w:hAnsi="Arial" w:cs="Arial"/>
        </w:rPr>
        <w:t>°</w:t>
      </w:r>
      <w:r w:rsidRPr="00546801">
        <w:rPr>
          <w:rFonts w:ascii="Arial" w:hAnsi="Arial" w:cs="Arial"/>
        </w:rPr>
        <w:t>C for 30 minutes</w:t>
      </w:r>
      <w:r w:rsidRPr="00546801">
        <w:rPr>
          <w:rFonts w:ascii="Arial" w:hAnsi="Arial" w:cs="Arial"/>
        </w:rPr>
        <w:t xml:space="preserve"> (can be amp/carb or kanamycin)</w:t>
      </w:r>
    </w:p>
    <w:p w14:paraId="0520406A" w14:textId="3582C650" w:rsidR="00D25149" w:rsidRPr="001A36B4" w:rsidRDefault="00D25149" w:rsidP="001A36B4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Thaw </w:t>
      </w:r>
      <w:r w:rsidRPr="00546801">
        <w:rPr>
          <w:rFonts w:ascii="Arial" w:hAnsi="Arial" w:cs="Arial"/>
          <w:b/>
          <w:bCs/>
          <w:u w:val="single"/>
        </w:rPr>
        <w:t>on ice</w:t>
      </w:r>
      <w:r w:rsidRPr="00546801">
        <w:rPr>
          <w:rFonts w:ascii="Arial" w:hAnsi="Arial" w:cs="Arial"/>
        </w:rPr>
        <w:t xml:space="preserve"> one vial of </w:t>
      </w:r>
      <w:proofErr w:type="gramStart"/>
      <w:r w:rsidRPr="00546801">
        <w:rPr>
          <w:rFonts w:ascii="Arial" w:hAnsi="Arial" w:cs="Arial"/>
        </w:rPr>
        <w:t>One Shot</w:t>
      </w:r>
      <w:proofErr w:type="gramEnd"/>
      <w:r w:rsidRPr="00546801">
        <w:rPr>
          <w:rFonts w:ascii="Arial" w:hAnsi="Arial" w:cs="Arial"/>
        </w:rPr>
        <w:t xml:space="preserve"> cells for each transformation</w:t>
      </w:r>
    </w:p>
    <w:p w14:paraId="4153D143" w14:textId="40487B9C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Add 2 µL of the TOPO® Cloning reaction from Set up the TOPO® Cloning reaction into a vial of One Shot® chemically competent </w:t>
      </w:r>
      <w:r w:rsidRPr="001A36B4">
        <w:rPr>
          <w:rFonts w:ascii="Arial" w:hAnsi="Arial" w:cs="Arial"/>
          <w:i/>
          <w:iCs/>
        </w:rPr>
        <w:t>E. coli</w:t>
      </w:r>
      <w:r w:rsidRPr="00546801">
        <w:rPr>
          <w:rFonts w:ascii="Arial" w:hAnsi="Arial" w:cs="Arial"/>
        </w:rPr>
        <w:t xml:space="preserve"> and mix gently</w:t>
      </w:r>
      <w:r w:rsidR="001A36B4">
        <w:rPr>
          <w:rFonts w:ascii="Arial" w:hAnsi="Arial" w:cs="Arial"/>
        </w:rPr>
        <w:t xml:space="preserve"> by swirling</w:t>
      </w:r>
      <w:r w:rsidRPr="00546801">
        <w:rPr>
          <w:rFonts w:ascii="Arial" w:hAnsi="Arial" w:cs="Arial"/>
        </w:rPr>
        <w:t>. Do not mix by pipetting up and down.</w:t>
      </w:r>
    </w:p>
    <w:p w14:paraId="478FDE5E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Incubate on ice for 5-30 minutes.</w:t>
      </w:r>
    </w:p>
    <w:p w14:paraId="7AE98CBF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Heat-shock the cells for 30 seconds at 42°C without shaking.</w:t>
      </w:r>
    </w:p>
    <w:p w14:paraId="6CC96542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Immediately transfer the tubes to ice.</w:t>
      </w:r>
    </w:p>
    <w:p w14:paraId="053E8825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Add 250 µL of room temperature S.O.C. medium.</w:t>
      </w:r>
    </w:p>
    <w:p w14:paraId="4AF9ADF6" w14:textId="7777777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>Cap the tube tightly and shake the tube horizontally (200 rpm) at 37°C for 1 hour.</w:t>
      </w:r>
    </w:p>
    <w:p w14:paraId="2243FC1C" w14:textId="672AE5D7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Spread </w:t>
      </w:r>
      <w:r w:rsidR="001A36B4">
        <w:rPr>
          <w:rFonts w:ascii="Arial" w:hAnsi="Arial" w:cs="Arial"/>
        </w:rPr>
        <w:t>transformation reactions on</w:t>
      </w:r>
      <w:r w:rsidRPr="00546801">
        <w:rPr>
          <w:rFonts w:ascii="Arial" w:hAnsi="Arial" w:cs="Arial"/>
        </w:rPr>
        <w:t xml:space="preserve"> a pre-warmed selective plate</w:t>
      </w:r>
      <w:r w:rsidR="00761441">
        <w:rPr>
          <w:rFonts w:ascii="Arial" w:hAnsi="Arial" w:cs="Arial"/>
        </w:rPr>
        <w:t xml:space="preserve"> (see reaction table above)</w:t>
      </w:r>
      <w:r w:rsidRPr="00546801">
        <w:rPr>
          <w:rFonts w:ascii="Arial" w:hAnsi="Arial" w:cs="Arial"/>
        </w:rPr>
        <w:t xml:space="preserve"> and incubate overnight at 37°C. To ensure even spreading of small volumes, add 20 µL of S.O.C. medium We recommend that you plate two different volumes to ensure that at least one plate will have well-spaced colonies.</w:t>
      </w:r>
    </w:p>
    <w:p w14:paraId="0388D3B8" w14:textId="00B582B8" w:rsidR="00D25149" w:rsidRPr="00546801" w:rsidRDefault="00D25149" w:rsidP="00D25149">
      <w:pPr>
        <w:pStyle w:val="ListParagraph"/>
        <w:numPr>
          <w:ilvl w:val="0"/>
          <w:numId w:val="4"/>
        </w:numPr>
        <w:spacing w:after="160" w:line="259" w:lineRule="auto"/>
        <w:jc w:val="left"/>
        <w:rPr>
          <w:rFonts w:ascii="Arial" w:hAnsi="Arial" w:cs="Arial"/>
        </w:rPr>
      </w:pPr>
      <w:r w:rsidRPr="00546801">
        <w:rPr>
          <w:rFonts w:ascii="Arial" w:hAnsi="Arial" w:cs="Arial"/>
        </w:rPr>
        <w:t xml:space="preserve">An efficient TOPO® Cloning reaction should produce several hundred colonies. Pick ~10 colonies for analysis </w:t>
      </w:r>
    </w:p>
    <w:p w14:paraId="1D579777" w14:textId="77777777" w:rsidR="003D58CA" w:rsidRPr="00546801" w:rsidRDefault="003D58CA">
      <w:pPr>
        <w:rPr>
          <w:rFonts w:ascii="Arial" w:hAnsi="Arial" w:cs="Arial"/>
        </w:rPr>
      </w:pPr>
    </w:p>
    <w:sectPr w:rsidR="003D58CA" w:rsidRPr="0054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665"/>
    <w:multiLevelType w:val="hybridMultilevel"/>
    <w:tmpl w:val="E2CC58BA"/>
    <w:lvl w:ilvl="0" w:tplc="1C28AD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251"/>
    <w:multiLevelType w:val="hybridMultilevel"/>
    <w:tmpl w:val="CFD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421F"/>
    <w:multiLevelType w:val="hybridMultilevel"/>
    <w:tmpl w:val="A60A5550"/>
    <w:lvl w:ilvl="0" w:tplc="20F834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E770C"/>
    <w:multiLevelType w:val="hybridMultilevel"/>
    <w:tmpl w:val="36085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12C7"/>
    <w:multiLevelType w:val="hybridMultilevel"/>
    <w:tmpl w:val="DBA4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63090">
    <w:abstractNumId w:val="0"/>
  </w:num>
  <w:num w:numId="2" w16cid:durableId="1596789724">
    <w:abstractNumId w:val="2"/>
  </w:num>
  <w:num w:numId="3" w16cid:durableId="222647269">
    <w:abstractNumId w:val="3"/>
  </w:num>
  <w:num w:numId="4" w16cid:durableId="957566756">
    <w:abstractNumId w:val="1"/>
  </w:num>
  <w:num w:numId="5" w16cid:durableId="311328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49"/>
    <w:rsid w:val="001A36B4"/>
    <w:rsid w:val="002A394F"/>
    <w:rsid w:val="003D58CA"/>
    <w:rsid w:val="00546801"/>
    <w:rsid w:val="00761441"/>
    <w:rsid w:val="00B60A15"/>
    <w:rsid w:val="00D25149"/>
    <w:rsid w:val="00EB3F98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3597B"/>
  <w15:chartTrackingRefBased/>
  <w15:docId w15:val="{B448527B-27C0-1645-9D4C-962D79A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49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149"/>
    <w:pPr>
      <w:keepNext/>
      <w:keepLines/>
      <w:spacing w:before="40" w:line="259" w:lineRule="auto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5149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D25149"/>
    <w:pPr>
      <w:spacing w:after="200" w:line="276" w:lineRule="auto"/>
      <w:ind w:left="720"/>
      <w:contextualSpacing/>
      <w:jc w:val="both"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2514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2023-05-11T13:14:00Z</dcterms:created>
  <dcterms:modified xsi:type="dcterms:W3CDTF">2023-05-11T13:36:00Z</dcterms:modified>
</cp:coreProperties>
</file>