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A12" w14:textId="75BE8230" w:rsidR="0075583D" w:rsidRPr="00E703D4" w:rsidRDefault="00027924">
      <w:pPr>
        <w:rPr>
          <w:rFonts w:ascii="Helvetica" w:hAnsi="Helvetica" w:cs="Helvetica"/>
          <w:b/>
          <w:bCs/>
        </w:rPr>
      </w:pPr>
      <w:r w:rsidRPr="00E703D4">
        <w:rPr>
          <w:rFonts w:ascii="Helvetica" w:hAnsi="Helvetica" w:cs="Helvetica"/>
          <w:b/>
          <w:bCs/>
        </w:rPr>
        <w:t>Figure 1: Method for survival assay (?) probably not necessary but could be helpful</w:t>
      </w:r>
    </w:p>
    <w:p w14:paraId="2895651F" w14:textId="1CD7EC8A" w:rsidR="00027924" w:rsidRDefault="00027924">
      <w:pPr>
        <w:rPr>
          <w:rFonts w:ascii="Helvetica" w:hAnsi="Helvetica" w:cs="Helvetica"/>
        </w:rPr>
      </w:pPr>
    </w:p>
    <w:p w14:paraId="229A1DD6" w14:textId="49427907" w:rsidR="00620D47" w:rsidRPr="00E703D4" w:rsidRDefault="00620D47">
      <w:pPr>
        <w:rPr>
          <w:rFonts w:ascii="Helvetica" w:hAnsi="Helvetica" w:cs="Helvetica"/>
        </w:rPr>
      </w:pPr>
      <w:r>
        <w:rPr>
          <w:rFonts w:ascii="Helvetica" w:hAnsi="Helvetica" w:cs="Helvetica"/>
        </w:rPr>
        <w:t>This can be found in: 2202_Plate Counts</w:t>
      </w:r>
    </w:p>
    <w:p w14:paraId="0D0C2828" w14:textId="48DB36BE" w:rsidR="00027924" w:rsidRPr="00E703D4" w:rsidRDefault="00DC6A61">
      <w:pPr>
        <w:rPr>
          <w:rFonts w:ascii="Helvetica" w:hAnsi="Helvetica" w:cs="Helvetica"/>
        </w:rPr>
      </w:pPr>
      <w:r w:rsidRPr="00E703D4">
        <w:rPr>
          <w:rFonts w:ascii="Helvetica" w:hAnsi="Helvetica" w:cs="Helvetica"/>
          <w:noProof/>
        </w:rPr>
        <w:drawing>
          <wp:inline distT="0" distB="0" distL="0" distR="0" wp14:anchorId="1CCFF210" wp14:editId="7C3133E5">
            <wp:extent cx="5943600" cy="3523615"/>
            <wp:effectExtent l="0" t="0" r="0" b="635"/>
            <wp:docPr id="3" name="Chart 3">
              <a:extLst xmlns:a="http://schemas.openxmlformats.org/drawingml/2006/main">
                <a:ext uri="{FF2B5EF4-FFF2-40B4-BE49-F238E27FC236}">
                  <a16:creationId xmlns:a16="http://schemas.microsoft.com/office/drawing/2014/main" id="{3EB6ABD8-447F-4060-AA7A-09247FC1E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562CD7B" w14:textId="4B3D785C" w:rsidR="00027924" w:rsidRPr="00E703D4" w:rsidRDefault="00027924" w:rsidP="00027924">
      <w:pPr>
        <w:rPr>
          <w:rFonts w:ascii="Helvetica" w:hAnsi="Helvetica" w:cs="Helvetica"/>
        </w:rPr>
      </w:pPr>
      <w:r w:rsidRPr="00E703D4">
        <w:rPr>
          <w:rFonts w:ascii="Helvetica" w:hAnsi="Helvetica" w:cs="Helvetica"/>
          <w:b/>
          <w:bCs/>
        </w:rPr>
        <w:t xml:space="preserve">Fig 2. </w:t>
      </w:r>
      <w:r w:rsidRPr="00E703D4">
        <w:rPr>
          <w:rFonts w:ascii="Helvetica" w:hAnsi="Helvetica" w:cs="Helvetica"/>
        </w:rPr>
        <w:t xml:space="preserve">Survival of </w:t>
      </w:r>
      <w:r w:rsidRPr="00E703D4">
        <w:rPr>
          <w:rFonts w:ascii="Helvetica" w:hAnsi="Helvetica" w:cs="Helvetica"/>
          <w:i/>
          <w:iCs/>
        </w:rPr>
        <w:t xml:space="preserve">F. tularensis </w:t>
      </w:r>
      <w:r w:rsidRPr="00E703D4">
        <w:rPr>
          <w:rFonts w:ascii="Helvetica" w:hAnsi="Helvetica" w:cs="Helvetica"/>
        </w:rPr>
        <w:t xml:space="preserve">in river water at various temperatures: Replicate 1. Average colony forming units (CFU) per mL recovered at indicated time points. The longest surviving viable cells were found at 4 °C. </w:t>
      </w:r>
      <w:r w:rsidR="00E703D4">
        <w:rPr>
          <w:rFonts w:ascii="Helvetica" w:hAnsi="Helvetica" w:cs="Helvetica"/>
        </w:rPr>
        <w:t>The blue dots are viable cells at 4</w:t>
      </w:r>
      <w:r w:rsidR="00E703D4" w:rsidRPr="00E703D4">
        <w:rPr>
          <w:rFonts w:ascii="Helvetica" w:hAnsi="Helvetica" w:cs="Helvetica"/>
        </w:rPr>
        <w:t>°</w:t>
      </w:r>
      <w:r w:rsidR="00E703D4">
        <w:rPr>
          <w:rFonts w:ascii="Helvetica" w:hAnsi="Helvetica" w:cs="Helvetica"/>
        </w:rPr>
        <w:t>C, the green dots are the viable cells at 16</w:t>
      </w:r>
      <w:r w:rsidR="00E703D4" w:rsidRPr="00E703D4">
        <w:rPr>
          <w:rFonts w:ascii="Helvetica" w:hAnsi="Helvetica" w:cs="Helvetica"/>
        </w:rPr>
        <w:t>°</w:t>
      </w:r>
      <w:r w:rsidR="00E703D4">
        <w:rPr>
          <w:rFonts w:ascii="Helvetica" w:hAnsi="Helvetica" w:cs="Helvetica"/>
        </w:rPr>
        <w:t>C, and the orange dots are the viable cells at 25</w:t>
      </w:r>
      <w:r w:rsidR="00E703D4" w:rsidRPr="00E703D4">
        <w:rPr>
          <w:rFonts w:ascii="Helvetica" w:hAnsi="Helvetica" w:cs="Helvetica"/>
        </w:rPr>
        <w:t>°</w:t>
      </w:r>
      <w:r w:rsidR="00E703D4">
        <w:rPr>
          <w:rFonts w:ascii="Helvetica" w:hAnsi="Helvetica" w:cs="Helvetica"/>
        </w:rPr>
        <w:t xml:space="preserve">C. </w:t>
      </w:r>
      <w:r w:rsidR="007F3E5C">
        <w:rPr>
          <w:rFonts w:ascii="Helvetica" w:hAnsi="Helvetica" w:cs="Helvetica"/>
        </w:rPr>
        <w:t xml:space="preserve">Each line represents the average of the biological triplicate at each temperature. </w:t>
      </w:r>
      <w:r w:rsidR="00E703D4">
        <w:rPr>
          <w:rFonts w:ascii="Helvetica" w:hAnsi="Helvetica" w:cs="Helvetica"/>
        </w:rPr>
        <w:t xml:space="preserve">Samples were plated for a following two weeks to ensure that were no viable cells. </w:t>
      </w:r>
      <w:r w:rsidR="007F3E5C">
        <w:rPr>
          <w:rFonts w:ascii="Helvetica" w:hAnsi="Helvetica" w:cs="Helvetica"/>
        </w:rPr>
        <w:t xml:space="preserve">Error bars represent 1 SD between. </w:t>
      </w:r>
    </w:p>
    <w:p w14:paraId="590DAC1E" w14:textId="2E5462A2" w:rsidR="00027924" w:rsidRDefault="00027924" w:rsidP="00027924">
      <w:pPr>
        <w:rPr>
          <w:rFonts w:ascii="Helvetica" w:hAnsi="Helvetica" w:cs="Helvetica"/>
        </w:rPr>
      </w:pPr>
    </w:p>
    <w:p w14:paraId="7658BDAF" w14:textId="279870E9" w:rsidR="00620D47" w:rsidRDefault="00620D47" w:rsidP="00027924">
      <w:pPr>
        <w:rPr>
          <w:rFonts w:ascii="Helvetica" w:hAnsi="Helvetica" w:cs="Helvetica"/>
        </w:rPr>
      </w:pPr>
    </w:p>
    <w:p w14:paraId="1E306ABF" w14:textId="427BDB88" w:rsidR="00620D47" w:rsidRDefault="00620D47" w:rsidP="00027924">
      <w:pPr>
        <w:rPr>
          <w:rFonts w:ascii="Helvetica" w:hAnsi="Helvetica" w:cs="Helvetica"/>
        </w:rPr>
      </w:pPr>
    </w:p>
    <w:p w14:paraId="24A1C873" w14:textId="6D93A7A9" w:rsidR="00620D47" w:rsidRDefault="00620D47" w:rsidP="00027924">
      <w:pPr>
        <w:rPr>
          <w:rFonts w:ascii="Helvetica" w:hAnsi="Helvetica" w:cs="Helvetica"/>
        </w:rPr>
      </w:pPr>
    </w:p>
    <w:p w14:paraId="5493EDF6" w14:textId="4A1CE20A" w:rsidR="00620D47" w:rsidRDefault="00620D47" w:rsidP="00027924">
      <w:pPr>
        <w:rPr>
          <w:rFonts w:ascii="Helvetica" w:hAnsi="Helvetica" w:cs="Helvetica"/>
        </w:rPr>
      </w:pPr>
    </w:p>
    <w:p w14:paraId="51187425" w14:textId="322C9977" w:rsidR="00620D47" w:rsidRDefault="00620D47" w:rsidP="00027924">
      <w:pPr>
        <w:rPr>
          <w:rFonts w:ascii="Helvetica" w:hAnsi="Helvetica" w:cs="Helvetica"/>
        </w:rPr>
      </w:pPr>
    </w:p>
    <w:p w14:paraId="740844E4" w14:textId="7C47D6C9" w:rsidR="00620D47" w:rsidRDefault="00620D47" w:rsidP="00027924">
      <w:pPr>
        <w:rPr>
          <w:rFonts w:ascii="Helvetica" w:hAnsi="Helvetica" w:cs="Helvetica"/>
        </w:rPr>
      </w:pPr>
    </w:p>
    <w:p w14:paraId="6B07D5E0" w14:textId="26A4F221" w:rsidR="00620D47" w:rsidRDefault="00620D47" w:rsidP="00027924">
      <w:pPr>
        <w:rPr>
          <w:rFonts w:ascii="Helvetica" w:hAnsi="Helvetica" w:cs="Helvetica"/>
        </w:rPr>
      </w:pPr>
    </w:p>
    <w:p w14:paraId="20E9AA4A" w14:textId="3F36AB9B" w:rsidR="00620D47" w:rsidRDefault="00620D47" w:rsidP="00027924">
      <w:pPr>
        <w:rPr>
          <w:rFonts w:ascii="Helvetica" w:hAnsi="Helvetica" w:cs="Helvetica"/>
        </w:rPr>
      </w:pPr>
    </w:p>
    <w:p w14:paraId="2F62212B" w14:textId="7E1431B0" w:rsidR="00620D47" w:rsidRPr="00E703D4" w:rsidRDefault="00620D47" w:rsidP="00027924">
      <w:pPr>
        <w:rPr>
          <w:rFonts w:ascii="Helvetica" w:hAnsi="Helvetica" w:cs="Helvetica"/>
        </w:rPr>
      </w:pPr>
      <w:r>
        <w:rPr>
          <w:rFonts w:ascii="Helvetica" w:hAnsi="Helvetica" w:cs="Helvetica"/>
        </w:rPr>
        <w:lastRenderedPageBreak/>
        <w:t>This can be found in: 22_Plating Comparisons</w:t>
      </w:r>
    </w:p>
    <w:p w14:paraId="00AE2453" w14:textId="6811A4D5" w:rsidR="00027924" w:rsidRPr="00E703D4" w:rsidRDefault="005535AD" w:rsidP="00027924">
      <w:pPr>
        <w:rPr>
          <w:rFonts w:ascii="Helvetica" w:hAnsi="Helvetica" w:cs="Helvetica"/>
        </w:rPr>
      </w:pPr>
      <w:r w:rsidRPr="00E703D4">
        <w:rPr>
          <w:rFonts w:ascii="Helvetica" w:hAnsi="Helvetica" w:cs="Helvetica"/>
          <w:noProof/>
        </w:rPr>
        <w:drawing>
          <wp:inline distT="0" distB="0" distL="0" distR="0" wp14:anchorId="07ED7DC9" wp14:editId="3D9A397D">
            <wp:extent cx="5943600" cy="280416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5"/>
                    <a:stretch>
                      <a:fillRect/>
                    </a:stretch>
                  </pic:blipFill>
                  <pic:spPr>
                    <a:xfrm>
                      <a:off x="0" y="0"/>
                      <a:ext cx="5943600" cy="2804160"/>
                    </a:xfrm>
                    <a:prstGeom prst="rect">
                      <a:avLst/>
                    </a:prstGeom>
                  </pic:spPr>
                </pic:pic>
              </a:graphicData>
            </a:graphic>
          </wp:inline>
        </w:drawing>
      </w:r>
    </w:p>
    <w:p w14:paraId="1B48B47C" w14:textId="68CF8151" w:rsidR="00027924" w:rsidRPr="00E703D4" w:rsidRDefault="00027924" w:rsidP="00027924">
      <w:pPr>
        <w:rPr>
          <w:rFonts w:ascii="Helvetica" w:hAnsi="Helvetica" w:cs="Helvetica"/>
        </w:rPr>
      </w:pPr>
      <w:r w:rsidRPr="00E703D4">
        <w:rPr>
          <w:rFonts w:ascii="Helvetica" w:hAnsi="Helvetica" w:cs="Helvetica"/>
          <w:b/>
          <w:bCs/>
        </w:rPr>
        <w:t xml:space="preserve">Fig 3. </w:t>
      </w:r>
      <w:r w:rsidRPr="00E703D4">
        <w:rPr>
          <w:rFonts w:ascii="Helvetica" w:hAnsi="Helvetica" w:cs="Helvetica"/>
        </w:rPr>
        <w:t>Average CFU per mL recovered at indicated time points for three replicate experiments, with cells incubated at 4°C.</w:t>
      </w:r>
      <w:r w:rsidR="00620D47">
        <w:rPr>
          <w:rFonts w:ascii="Helvetica" w:hAnsi="Helvetica" w:cs="Helvetica"/>
        </w:rPr>
        <w:t xml:space="preserve"> </w:t>
      </w:r>
      <w:r w:rsidRPr="00E703D4">
        <w:rPr>
          <w:rFonts w:ascii="Helvetica" w:hAnsi="Helvetica" w:cs="Helvetica"/>
        </w:rPr>
        <w:t xml:space="preserve">The longest survival was 56 days in replicate </w:t>
      </w:r>
      <w:r w:rsidR="00620D47">
        <w:rPr>
          <w:rFonts w:ascii="Helvetica" w:hAnsi="Helvetica" w:cs="Helvetica"/>
        </w:rPr>
        <w:t>two</w:t>
      </w:r>
      <w:r w:rsidRPr="00E703D4">
        <w:rPr>
          <w:rFonts w:ascii="Helvetica" w:hAnsi="Helvetica" w:cs="Helvetica"/>
        </w:rPr>
        <w:t>.</w:t>
      </w:r>
      <w:r w:rsidR="00620D47">
        <w:rPr>
          <w:rFonts w:ascii="Helvetica" w:hAnsi="Helvetica" w:cs="Helvetica"/>
          <w:b/>
          <w:bCs/>
        </w:rPr>
        <w:t xml:space="preserve"> </w:t>
      </w:r>
      <w:r w:rsidR="00620D47">
        <w:rPr>
          <w:rFonts w:ascii="Helvetica" w:hAnsi="Helvetica" w:cs="Helvetica"/>
        </w:rPr>
        <w:t xml:space="preserve">The green line (square markers) represents replicate one, which cells survive for 35 days. The blue line (circle markers) represents replicate two, which cells survive for 56 days. The yellow line (triangle markers) represents replicate three, which cells survive for 21 days. Each line is representative of the average of the three samples from the replicate. The orange diamonds represent the time points when gDNA extraction was performed (day 0, 7, and 14). Error bar represents 1 SD. </w:t>
      </w:r>
    </w:p>
    <w:p w14:paraId="48A8E71D" w14:textId="12B7314F" w:rsidR="00027924" w:rsidRPr="00E703D4" w:rsidRDefault="00027924" w:rsidP="00027924">
      <w:pPr>
        <w:rPr>
          <w:rFonts w:ascii="Helvetica" w:hAnsi="Helvetica" w:cs="Helvetica"/>
        </w:rPr>
      </w:pPr>
    </w:p>
    <w:p w14:paraId="18EB5B26" w14:textId="7133E55A" w:rsidR="00027924" w:rsidRPr="00E703D4" w:rsidRDefault="00027924" w:rsidP="00027924">
      <w:pPr>
        <w:rPr>
          <w:rFonts w:ascii="Helvetica" w:hAnsi="Helvetica" w:cs="Helvetica"/>
        </w:rPr>
      </w:pPr>
      <w:r w:rsidRPr="00E703D4">
        <w:rPr>
          <w:rFonts w:ascii="Helvetica" w:hAnsi="Helvetica" w:cs="Helvetica"/>
          <w:b/>
          <w:bCs/>
        </w:rPr>
        <w:t xml:space="preserve">Fig 4. </w:t>
      </w:r>
      <w:r w:rsidRPr="00E703D4">
        <w:rPr>
          <w:rFonts w:ascii="Helvetica" w:hAnsi="Helvetica" w:cs="Helvetica"/>
        </w:rPr>
        <w:t>Tn-Seq Screening results?</w:t>
      </w:r>
    </w:p>
    <w:p w14:paraId="6EF2B17E" w14:textId="52E085B1" w:rsidR="00027924" w:rsidRPr="00E703D4" w:rsidRDefault="00620D47" w:rsidP="00027924">
      <w:pPr>
        <w:rPr>
          <w:rFonts w:ascii="Helvetica" w:hAnsi="Helvetica" w:cs="Helvetica"/>
        </w:rPr>
      </w:pPr>
      <w:r>
        <w:rPr>
          <w:noProof/>
        </w:rPr>
        <w:drawing>
          <wp:inline distT="0" distB="0" distL="0" distR="0" wp14:anchorId="0A75C4ED" wp14:editId="710D8280">
            <wp:extent cx="5943600" cy="2485390"/>
            <wp:effectExtent l="0" t="0" r="0" b="0"/>
            <wp:docPr id="6" name="Picture 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medium confidence"/>
                    <pic:cNvPicPr/>
                  </pic:nvPicPr>
                  <pic:blipFill>
                    <a:blip r:embed="rId6"/>
                    <a:stretch>
                      <a:fillRect/>
                    </a:stretch>
                  </pic:blipFill>
                  <pic:spPr>
                    <a:xfrm>
                      <a:off x="0" y="0"/>
                      <a:ext cx="5943600" cy="2485390"/>
                    </a:xfrm>
                    <a:prstGeom prst="rect">
                      <a:avLst/>
                    </a:prstGeom>
                  </pic:spPr>
                </pic:pic>
              </a:graphicData>
            </a:graphic>
          </wp:inline>
        </w:drawing>
      </w:r>
    </w:p>
    <w:p w14:paraId="06929F29" w14:textId="6173E0C7" w:rsidR="00027924" w:rsidRPr="00E703D4" w:rsidRDefault="00027924" w:rsidP="00027924">
      <w:pPr>
        <w:rPr>
          <w:rFonts w:ascii="Helvetica" w:hAnsi="Helvetica" w:cs="Helvetica"/>
        </w:rPr>
      </w:pPr>
      <w:r w:rsidRPr="00E703D4">
        <w:rPr>
          <w:rFonts w:ascii="Helvetica" w:hAnsi="Helvetica" w:cs="Helvetica"/>
          <w:b/>
          <w:bCs/>
        </w:rPr>
        <w:t xml:space="preserve">Fig 5. </w:t>
      </w:r>
      <w:r w:rsidRPr="00E703D4">
        <w:rPr>
          <w:rFonts w:ascii="Helvetica" w:hAnsi="Helvetica" w:cs="Helvetica"/>
        </w:rPr>
        <w:t>Any specific read inputs/outputs for candidate gene</w:t>
      </w:r>
    </w:p>
    <w:p w14:paraId="5AFEEB2D" w14:textId="4F40C147" w:rsidR="00027924" w:rsidRPr="00E703D4" w:rsidRDefault="00027924" w:rsidP="00027924">
      <w:pPr>
        <w:rPr>
          <w:rFonts w:ascii="Helvetica" w:hAnsi="Helvetica" w:cs="Helvetica"/>
        </w:rPr>
      </w:pPr>
    </w:p>
    <w:p w14:paraId="1D004C22" w14:textId="34A167F5" w:rsidR="00027924" w:rsidRPr="00E703D4" w:rsidRDefault="00027924" w:rsidP="00027924">
      <w:pPr>
        <w:rPr>
          <w:rFonts w:ascii="Helvetica" w:hAnsi="Helvetica" w:cs="Helvetica"/>
          <w:b/>
          <w:bCs/>
        </w:rPr>
      </w:pPr>
    </w:p>
    <w:p w14:paraId="3BF0B944" w14:textId="77777777" w:rsidR="00027924" w:rsidRPr="00E703D4" w:rsidRDefault="00027924">
      <w:pPr>
        <w:rPr>
          <w:rFonts w:ascii="Helvetica" w:hAnsi="Helvetica" w:cs="Helvetica"/>
        </w:rPr>
      </w:pPr>
    </w:p>
    <w:sectPr w:rsidR="00027924" w:rsidRPr="00E70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3D"/>
    <w:rsid w:val="00027924"/>
    <w:rsid w:val="00510C54"/>
    <w:rsid w:val="005535AD"/>
    <w:rsid w:val="00620D47"/>
    <w:rsid w:val="0075583D"/>
    <w:rsid w:val="007F3E5C"/>
    <w:rsid w:val="00DC6A61"/>
    <w:rsid w:val="00E7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FC4D"/>
  <w15:chartTrackingRefBased/>
  <w15:docId w15:val="{E8B3B3BE-58D3-44C4-A350-2BFF0901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9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9669">
      <w:bodyDiv w:val="1"/>
      <w:marLeft w:val="0"/>
      <w:marRight w:val="0"/>
      <w:marTop w:val="0"/>
      <w:marBottom w:val="0"/>
      <w:divBdr>
        <w:top w:val="none" w:sz="0" w:space="0" w:color="auto"/>
        <w:left w:val="none" w:sz="0" w:space="0" w:color="auto"/>
        <w:bottom w:val="none" w:sz="0" w:space="0" w:color="auto"/>
        <w:right w:val="none" w:sz="0" w:space="0" w:color="auto"/>
      </w:divBdr>
    </w:div>
    <w:div w:id="676270548">
      <w:bodyDiv w:val="1"/>
      <w:marLeft w:val="0"/>
      <w:marRight w:val="0"/>
      <w:marTop w:val="0"/>
      <w:marBottom w:val="0"/>
      <w:divBdr>
        <w:top w:val="none" w:sz="0" w:space="0" w:color="auto"/>
        <w:left w:val="none" w:sz="0" w:space="0" w:color="auto"/>
        <w:bottom w:val="none" w:sz="0" w:space="0" w:color="auto"/>
        <w:right w:val="none" w:sz="0" w:space="0" w:color="auto"/>
      </w:divBdr>
    </w:div>
    <w:div w:id="164458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G:\Shared%20drives\KRamsey%20Lab\Aisling%20Macaraeg\Plating%20Data\2202_Plate%20Coun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'overall graph'!$U$4</c:f>
              <c:strCache>
                <c:ptCount val="1"/>
                <c:pt idx="0">
                  <c:v>4°C </c:v>
                </c:pt>
              </c:strCache>
            </c:strRef>
          </c:tx>
          <c:spPr>
            <a:ln w="19050" cap="rnd">
              <a:solidFill>
                <a:schemeClr val="accent1"/>
              </a:solidFill>
              <a:round/>
            </a:ln>
            <a:effectLst/>
          </c:spPr>
          <c:marker>
            <c:symbol val="circle"/>
            <c:size val="5"/>
            <c:spPr>
              <a:solidFill>
                <a:schemeClr val="accent1"/>
              </a:solidFill>
              <a:ln w="9525">
                <a:noFill/>
              </a:ln>
              <a:effectLst/>
            </c:spPr>
          </c:marker>
          <c:errBars>
            <c:errDir val="y"/>
            <c:errBarType val="both"/>
            <c:errValType val="cust"/>
            <c:noEndCap val="0"/>
            <c:plus>
              <c:numRef>
                <c:f>'overall graph'!$AG$4:$AO$4</c:f>
                <c:numCache>
                  <c:formatCode>General</c:formatCode>
                  <c:ptCount val="9"/>
                  <c:pt idx="0">
                    <c:v>3323401.8715767735</c:v>
                  </c:pt>
                  <c:pt idx="1">
                    <c:v>911500.5942583516</c:v>
                  </c:pt>
                  <c:pt idx="2">
                    <c:v>222542.13084267886</c:v>
                  </c:pt>
                  <c:pt idx="3">
                    <c:v>69342.146875715742</c:v>
                  </c:pt>
                  <c:pt idx="4">
                    <c:v>49644.570028688271</c:v>
                  </c:pt>
                  <c:pt idx="5">
                    <c:v>5463.7441374939954</c:v>
                  </c:pt>
                  <c:pt idx="6">
                    <c:v>577.35026918962569</c:v>
                  </c:pt>
                  <c:pt idx="7">
                    <c:v>11.097213530798991</c:v>
                  </c:pt>
                  <c:pt idx="8">
                    <c:v>0.1</c:v>
                  </c:pt>
                </c:numCache>
              </c:numRef>
            </c:plus>
            <c:minus>
              <c:numRef>
                <c:f>'overall graph'!$AG$4:$AO$4</c:f>
                <c:numCache>
                  <c:formatCode>General</c:formatCode>
                  <c:ptCount val="9"/>
                  <c:pt idx="0">
                    <c:v>3323401.8715767735</c:v>
                  </c:pt>
                  <c:pt idx="1">
                    <c:v>911500.5942583516</c:v>
                  </c:pt>
                  <c:pt idx="2">
                    <c:v>222542.13084267886</c:v>
                  </c:pt>
                  <c:pt idx="3">
                    <c:v>69342.146875715742</c:v>
                  </c:pt>
                  <c:pt idx="4">
                    <c:v>49644.570028688271</c:v>
                  </c:pt>
                  <c:pt idx="5">
                    <c:v>5463.7441374939954</c:v>
                  </c:pt>
                  <c:pt idx="6">
                    <c:v>577.35026918962569</c:v>
                  </c:pt>
                  <c:pt idx="7">
                    <c:v>11.097213530798991</c:v>
                  </c:pt>
                  <c:pt idx="8">
                    <c:v>0.1</c:v>
                  </c:pt>
                </c:numCache>
              </c:numRef>
            </c:minus>
            <c:spPr>
              <a:noFill/>
              <a:ln w="9525" cap="flat" cmpd="sng" algn="ctr">
                <a:solidFill>
                  <a:schemeClr val="tx1">
                    <a:lumMod val="65000"/>
                    <a:lumOff val="35000"/>
                  </a:schemeClr>
                </a:solidFill>
                <a:round/>
              </a:ln>
              <a:effectLst/>
            </c:spPr>
          </c:errBars>
          <c:xVal>
            <c:numRef>
              <c:f>'overall graph'!$V$3:$AD$3</c:f>
              <c:numCache>
                <c:formatCode>General</c:formatCode>
                <c:ptCount val="9"/>
                <c:pt idx="0">
                  <c:v>0</c:v>
                </c:pt>
                <c:pt idx="1">
                  <c:v>1</c:v>
                </c:pt>
                <c:pt idx="2">
                  <c:v>4</c:v>
                </c:pt>
                <c:pt idx="3">
                  <c:v>7</c:v>
                </c:pt>
                <c:pt idx="4">
                  <c:v>14</c:v>
                </c:pt>
                <c:pt idx="5">
                  <c:v>21</c:v>
                </c:pt>
                <c:pt idx="6">
                  <c:v>28</c:v>
                </c:pt>
                <c:pt idx="7">
                  <c:v>35</c:v>
                </c:pt>
                <c:pt idx="8">
                  <c:v>42</c:v>
                </c:pt>
              </c:numCache>
            </c:numRef>
          </c:xVal>
          <c:yVal>
            <c:numRef>
              <c:f>'overall graph'!$V$4:$AD$4</c:f>
              <c:numCache>
                <c:formatCode>0.00</c:formatCode>
                <c:ptCount val="9"/>
                <c:pt idx="0">
                  <c:v>8850000</c:v>
                </c:pt>
                <c:pt idx="1">
                  <c:v>4933333.333333333</c:v>
                </c:pt>
                <c:pt idx="2">
                  <c:v>1280000</c:v>
                </c:pt>
                <c:pt idx="3">
                  <c:v>1226666.6666666667</c:v>
                </c:pt>
                <c:pt idx="4">
                  <c:v>102833.33333333333</c:v>
                </c:pt>
                <c:pt idx="5">
                  <c:v>7400</c:v>
                </c:pt>
                <c:pt idx="6">
                  <c:v>483.33333333333331</c:v>
                </c:pt>
                <c:pt idx="7">
                  <c:v>10.555555555555555</c:v>
                </c:pt>
                <c:pt idx="8">
                  <c:v>0.1</c:v>
                </c:pt>
              </c:numCache>
            </c:numRef>
          </c:yVal>
          <c:smooth val="0"/>
          <c:extLst>
            <c:ext xmlns:c16="http://schemas.microsoft.com/office/drawing/2014/chart" uri="{C3380CC4-5D6E-409C-BE32-E72D297353CC}">
              <c16:uniqueId val="{00000000-B1A7-42FC-BAAB-5557E2A84CE8}"/>
            </c:ext>
          </c:extLst>
        </c:ser>
        <c:ser>
          <c:idx val="1"/>
          <c:order val="1"/>
          <c:tx>
            <c:strRef>
              <c:f>'overall graph'!$U$5</c:f>
              <c:strCache>
                <c:ptCount val="1"/>
                <c:pt idx="0">
                  <c:v>16°C </c:v>
                </c:pt>
              </c:strCache>
            </c:strRef>
          </c:tx>
          <c:spPr>
            <a:ln w="19050" cap="rnd">
              <a:solidFill>
                <a:schemeClr val="accent6"/>
              </a:solidFill>
              <a:round/>
            </a:ln>
            <a:effectLst/>
          </c:spPr>
          <c:marker>
            <c:symbol val="circle"/>
            <c:size val="5"/>
            <c:spPr>
              <a:solidFill>
                <a:schemeClr val="accent6"/>
              </a:solidFill>
              <a:ln w="9525">
                <a:noFill/>
              </a:ln>
              <a:effectLst/>
            </c:spPr>
          </c:marker>
          <c:errBars>
            <c:errDir val="y"/>
            <c:errBarType val="both"/>
            <c:errValType val="cust"/>
            <c:noEndCap val="0"/>
            <c:plus>
              <c:numRef>
                <c:f>'overall graph'!$AG$5:$AO$5</c:f>
                <c:numCache>
                  <c:formatCode>General</c:formatCode>
                  <c:ptCount val="9"/>
                  <c:pt idx="0">
                    <c:v>3323401.8715767735</c:v>
                  </c:pt>
                  <c:pt idx="1">
                    <c:v>1479479.074990022</c:v>
                  </c:pt>
                  <c:pt idx="2">
                    <c:v>280237.99409311602</c:v>
                  </c:pt>
                  <c:pt idx="3">
                    <c:v>1760.9183210283586</c:v>
                  </c:pt>
                  <c:pt idx="4">
                    <c:v>0</c:v>
                  </c:pt>
                  <c:pt idx="5">
                    <c:v>0</c:v>
                  </c:pt>
                  <c:pt idx="6">
                    <c:v>0</c:v>
                  </c:pt>
                  <c:pt idx="7">
                    <c:v>0</c:v>
                  </c:pt>
                  <c:pt idx="8">
                    <c:v>0</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xVal>
            <c:numRef>
              <c:f>'overall graph'!$V$3:$AD$3</c:f>
              <c:numCache>
                <c:formatCode>General</c:formatCode>
                <c:ptCount val="9"/>
                <c:pt idx="0">
                  <c:v>0</c:v>
                </c:pt>
                <c:pt idx="1">
                  <c:v>1</c:v>
                </c:pt>
                <c:pt idx="2">
                  <c:v>4</c:v>
                </c:pt>
                <c:pt idx="3">
                  <c:v>7</c:v>
                </c:pt>
                <c:pt idx="4">
                  <c:v>14</c:v>
                </c:pt>
                <c:pt idx="5">
                  <c:v>21</c:v>
                </c:pt>
                <c:pt idx="6">
                  <c:v>28</c:v>
                </c:pt>
                <c:pt idx="7">
                  <c:v>35</c:v>
                </c:pt>
                <c:pt idx="8">
                  <c:v>42</c:v>
                </c:pt>
              </c:numCache>
            </c:numRef>
          </c:xVal>
          <c:yVal>
            <c:numRef>
              <c:f>'overall graph'!$V$5:$AD$5</c:f>
              <c:numCache>
                <c:formatCode>0.00</c:formatCode>
                <c:ptCount val="9"/>
                <c:pt idx="0">
                  <c:v>8850000</c:v>
                </c:pt>
                <c:pt idx="1">
                  <c:v>1991666.6666666667</c:v>
                </c:pt>
                <c:pt idx="2">
                  <c:v>313333.33333333331</c:v>
                </c:pt>
                <c:pt idx="3">
                  <c:v>1016.6666666666666</c:v>
                </c:pt>
                <c:pt idx="4">
                  <c:v>466.66666666666669</c:v>
                </c:pt>
                <c:pt idx="5">
                  <c:v>0.1</c:v>
                </c:pt>
                <c:pt idx="6">
                  <c:v>0.1</c:v>
                </c:pt>
                <c:pt idx="7">
                  <c:v>0.1</c:v>
                </c:pt>
                <c:pt idx="8">
                  <c:v>0.1</c:v>
                </c:pt>
              </c:numCache>
            </c:numRef>
          </c:yVal>
          <c:smooth val="0"/>
          <c:extLst>
            <c:ext xmlns:c16="http://schemas.microsoft.com/office/drawing/2014/chart" uri="{C3380CC4-5D6E-409C-BE32-E72D297353CC}">
              <c16:uniqueId val="{00000001-B1A7-42FC-BAAB-5557E2A84CE8}"/>
            </c:ext>
          </c:extLst>
        </c:ser>
        <c:ser>
          <c:idx val="2"/>
          <c:order val="2"/>
          <c:tx>
            <c:strRef>
              <c:f>'overall graph'!$U$6</c:f>
              <c:strCache>
                <c:ptCount val="1"/>
                <c:pt idx="0">
                  <c:v>25°C </c:v>
                </c:pt>
              </c:strCache>
            </c:strRef>
          </c:tx>
          <c:spPr>
            <a:ln w="19050" cap="rnd">
              <a:solidFill>
                <a:schemeClr val="accent2"/>
              </a:solidFill>
              <a:round/>
            </a:ln>
            <a:effectLst/>
          </c:spPr>
          <c:marker>
            <c:symbol val="circle"/>
            <c:size val="5"/>
            <c:spPr>
              <a:solidFill>
                <a:schemeClr val="accent2"/>
              </a:solidFill>
              <a:ln w="9525">
                <a:noFill/>
              </a:ln>
              <a:effectLst/>
            </c:spPr>
          </c:marker>
          <c:errBars>
            <c:errDir val="y"/>
            <c:errBarType val="both"/>
            <c:errValType val="cust"/>
            <c:noEndCap val="0"/>
            <c:plus>
              <c:numRef>
                <c:f>'overall graph'!$AG$6:$AO$6</c:f>
                <c:numCache>
                  <c:formatCode>General</c:formatCode>
                  <c:ptCount val="9"/>
                  <c:pt idx="0">
                    <c:v>3323401.8715767735</c:v>
                  </c:pt>
                  <c:pt idx="1">
                    <c:v>82613.558209291528</c:v>
                  </c:pt>
                  <c:pt idx="2">
                    <c:v>6993.0322464578985</c:v>
                  </c:pt>
                  <c:pt idx="3">
                    <c:v>138.61751265556171</c:v>
                  </c:pt>
                  <c:pt idx="4">
                    <c:v>0</c:v>
                  </c:pt>
                  <c:pt idx="5">
                    <c:v>0</c:v>
                  </c:pt>
                  <c:pt idx="6">
                    <c:v>0</c:v>
                  </c:pt>
                  <c:pt idx="7">
                    <c:v>0</c:v>
                  </c:pt>
                  <c:pt idx="8">
                    <c:v>0</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xVal>
            <c:numRef>
              <c:f>'overall graph'!$V$3:$AD$3</c:f>
              <c:numCache>
                <c:formatCode>General</c:formatCode>
                <c:ptCount val="9"/>
                <c:pt idx="0">
                  <c:v>0</c:v>
                </c:pt>
                <c:pt idx="1">
                  <c:v>1</c:v>
                </c:pt>
                <c:pt idx="2">
                  <c:v>4</c:v>
                </c:pt>
                <c:pt idx="3">
                  <c:v>7</c:v>
                </c:pt>
                <c:pt idx="4">
                  <c:v>14</c:v>
                </c:pt>
                <c:pt idx="5">
                  <c:v>21</c:v>
                </c:pt>
                <c:pt idx="6">
                  <c:v>28</c:v>
                </c:pt>
                <c:pt idx="7">
                  <c:v>35</c:v>
                </c:pt>
                <c:pt idx="8">
                  <c:v>42</c:v>
                </c:pt>
              </c:numCache>
            </c:numRef>
          </c:xVal>
          <c:yVal>
            <c:numRef>
              <c:f>'overall graph'!$V$6:$AD$6</c:f>
              <c:numCache>
                <c:formatCode>0.00</c:formatCode>
                <c:ptCount val="9"/>
                <c:pt idx="0">
                  <c:v>8850000</c:v>
                </c:pt>
                <c:pt idx="1">
                  <c:v>1520000</c:v>
                </c:pt>
                <c:pt idx="2">
                  <c:v>11700</c:v>
                </c:pt>
                <c:pt idx="3">
                  <c:v>162.7777777777778</c:v>
                </c:pt>
                <c:pt idx="4">
                  <c:v>0.1</c:v>
                </c:pt>
                <c:pt idx="5">
                  <c:v>0.1</c:v>
                </c:pt>
                <c:pt idx="6">
                  <c:v>0.1</c:v>
                </c:pt>
                <c:pt idx="7">
                  <c:v>0.1</c:v>
                </c:pt>
                <c:pt idx="8">
                  <c:v>0.1</c:v>
                </c:pt>
              </c:numCache>
            </c:numRef>
          </c:yVal>
          <c:smooth val="0"/>
          <c:extLst>
            <c:ext xmlns:c16="http://schemas.microsoft.com/office/drawing/2014/chart" uri="{C3380CC4-5D6E-409C-BE32-E72D297353CC}">
              <c16:uniqueId val="{00000002-B1A7-42FC-BAAB-5557E2A84CE8}"/>
            </c:ext>
          </c:extLst>
        </c:ser>
        <c:dLbls>
          <c:showLegendKey val="0"/>
          <c:showVal val="0"/>
          <c:showCatName val="0"/>
          <c:showSerName val="0"/>
          <c:showPercent val="0"/>
          <c:showBubbleSize val="0"/>
        </c:dLbls>
        <c:axId val="733089584"/>
        <c:axId val="703796224"/>
      </c:scatterChart>
      <c:valAx>
        <c:axId val="733089584"/>
        <c:scaling>
          <c:orientation val="minMax"/>
          <c:max val="42"/>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600" b="0" i="0" u="none" strike="noStrike" kern="1200" baseline="0">
                    <a:solidFill>
                      <a:sysClr val="windowText" lastClr="000000"/>
                    </a:solidFill>
                    <a:latin typeface="+mn-lt"/>
                    <a:ea typeface="+mn-ea"/>
                    <a:cs typeface="+mn-cs"/>
                  </a:defRPr>
                </a:pPr>
                <a:r>
                  <a:rPr lang="en-US" sz="1600">
                    <a:solidFill>
                      <a:sysClr val="windowText" lastClr="000000"/>
                    </a:solidFill>
                  </a:rPr>
                  <a:t>Days</a:t>
                </a:r>
                <a:r>
                  <a:rPr lang="en-US" sz="1600" baseline="0">
                    <a:solidFill>
                      <a:sysClr val="windowText" lastClr="000000"/>
                    </a:solidFill>
                  </a:rPr>
                  <a:t> Incubated</a:t>
                </a:r>
                <a:endParaRPr lang="en-US" sz="1600">
                  <a:solidFill>
                    <a:sysClr val="windowText" lastClr="000000"/>
                  </a:solidFill>
                </a:endParaRPr>
              </a:p>
            </c:rich>
          </c:tx>
          <c:overlay val="0"/>
          <c:spPr>
            <a:noFill/>
            <a:ln>
              <a:noFill/>
            </a:ln>
            <a:effectLst/>
          </c:spPr>
          <c:txPr>
            <a:bodyPr rot="0" spcFirstLastPara="1" vertOverflow="ellipsis" vert="horz" wrap="square" anchor="ctr" anchorCtr="1"/>
            <a:lstStyle/>
            <a:p>
              <a:pPr>
                <a:defRPr sz="16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796224"/>
        <c:crossesAt val="1"/>
        <c:crossBetween val="midCat"/>
        <c:majorUnit val="2"/>
      </c:valAx>
      <c:valAx>
        <c:axId val="703796224"/>
        <c:scaling>
          <c:logBase val="10"/>
          <c:orientation val="minMax"/>
          <c:min val="1"/>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600">
                    <a:solidFill>
                      <a:sysClr val="windowText" lastClr="000000"/>
                    </a:solidFill>
                  </a:rPr>
                  <a:t>CFU/mL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E+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3089584"/>
        <c:crosses val="autoZero"/>
        <c:crossBetween val="midCat"/>
      </c:valAx>
      <c:spPr>
        <a:noFill/>
        <a:ln>
          <a:noFill/>
        </a:ln>
        <a:effectLst/>
      </c:spPr>
    </c:plotArea>
    <c:legend>
      <c:legendPos val="r"/>
      <c:layout>
        <c:manualLayout>
          <c:xMode val="edge"/>
          <c:yMode val="edge"/>
          <c:x val="0.77735488680346876"/>
          <c:y val="0.19455606231782879"/>
          <c:w val="0.10958759273490047"/>
          <c:h val="0.239642603565971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7</cp:revision>
  <dcterms:created xsi:type="dcterms:W3CDTF">2022-12-05T16:49:00Z</dcterms:created>
  <dcterms:modified xsi:type="dcterms:W3CDTF">2023-04-26T21:46:00Z</dcterms:modified>
</cp:coreProperties>
</file>