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7F69" w14:textId="41EDCAB9" w:rsidR="00282333" w:rsidRDefault="00F6445E">
      <w:pPr>
        <w:rPr>
          <w:rFonts w:ascii="Arial" w:hAnsi="Arial" w:cs="Arial"/>
        </w:rPr>
      </w:pPr>
      <w:r w:rsidRPr="00DE2972">
        <w:rPr>
          <w:rFonts w:ascii="Arial" w:hAnsi="Arial" w:cs="Arial"/>
        </w:rPr>
        <w:t>FACILITIES &amp; OTHER RESOURCES</w:t>
      </w:r>
    </w:p>
    <w:p w14:paraId="49E728D1" w14:textId="3B2222AC" w:rsidR="00DE2972" w:rsidRDefault="00DE2972" w:rsidP="00DE2972">
      <w:pPr>
        <w:pStyle w:val="NormalWeb"/>
        <w:rPr>
          <w:rFonts w:ascii="Arial" w:hAnsi="Arial" w:cs="Arial"/>
          <w:b/>
          <w:bCs/>
          <w:sz w:val="22"/>
          <w:szCs w:val="22"/>
        </w:rPr>
      </w:pPr>
      <w:r>
        <w:rPr>
          <w:rFonts w:ascii="Arial" w:hAnsi="Arial" w:cs="Arial"/>
          <w:b/>
          <w:bCs/>
          <w:sz w:val="22"/>
          <w:szCs w:val="22"/>
        </w:rPr>
        <w:t>Environment:</w:t>
      </w:r>
    </w:p>
    <w:p w14:paraId="02D0156F" w14:textId="2336E999" w:rsidR="009A3C78" w:rsidRDefault="009A3C78" w:rsidP="00D42173">
      <w:pPr>
        <w:pStyle w:val="NormalWeb"/>
        <w:spacing w:before="120"/>
        <w:jc w:val="both"/>
        <w:rPr>
          <w:rFonts w:ascii="ArialMT" w:hAnsi="ArialMT"/>
          <w:sz w:val="22"/>
          <w:szCs w:val="22"/>
        </w:rPr>
      </w:pPr>
      <w:r>
        <w:rPr>
          <w:rFonts w:ascii="ArialMT" w:hAnsi="ArialMT"/>
          <w:sz w:val="22"/>
          <w:szCs w:val="22"/>
        </w:rPr>
        <w:t xml:space="preserve">There is an exciting and vibrant scientific environment </w:t>
      </w:r>
      <w:r w:rsidR="00D42173">
        <w:rPr>
          <w:rFonts w:ascii="ArialMT" w:hAnsi="ArialMT"/>
          <w:sz w:val="22"/>
          <w:szCs w:val="22"/>
        </w:rPr>
        <w:t xml:space="preserve">at </w:t>
      </w:r>
      <w:r>
        <w:rPr>
          <w:rFonts w:ascii="ArialMT" w:hAnsi="ArialMT"/>
          <w:sz w:val="22"/>
          <w:szCs w:val="22"/>
        </w:rPr>
        <w:t>the University of Rhode Island</w:t>
      </w:r>
      <w:r w:rsidR="00E36811">
        <w:rPr>
          <w:rFonts w:ascii="ArialMT" w:hAnsi="ArialMT"/>
          <w:sz w:val="22"/>
          <w:szCs w:val="22"/>
        </w:rPr>
        <w:t xml:space="preserve">, </w:t>
      </w:r>
      <w:r w:rsidR="00E45DA5">
        <w:rPr>
          <w:rFonts w:ascii="ArialMT" w:hAnsi="ArialMT"/>
          <w:sz w:val="22"/>
          <w:szCs w:val="22"/>
        </w:rPr>
        <w:t>driven by</w:t>
      </w:r>
      <w:r w:rsidR="00412480">
        <w:rPr>
          <w:rFonts w:ascii="ArialMT" w:hAnsi="ArialMT"/>
          <w:sz w:val="22"/>
          <w:szCs w:val="22"/>
        </w:rPr>
        <w:t xml:space="preserve"> a </w:t>
      </w:r>
      <w:r>
        <w:rPr>
          <w:rFonts w:ascii="ArialMT" w:hAnsi="ArialMT"/>
          <w:sz w:val="22"/>
          <w:szCs w:val="22"/>
        </w:rPr>
        <w:t>group of microbiologists, molecular and cell biologists, neurobiologists, chemists, and biochemists. These scientists are in close physical proximity in the North District of URI’s Kingston campus and span multiple departments and colleges, including both of Dr. Ramsey’s departments. Both of Dr. Ramsey’s departments are committed to mentoring new faculty members; she has a formal mentoring relationship with appointed faculty members in each department.</w:t>
      </w:r>
    </w:p>
    <w:p w14:paraId="2798FB00" w14:textId="32E1F2A9" w:rsidR="00DE2972" w:rsidRDefault="00DE2972" w:rsidP="00DE2972">
      <w:pPr>
        <w:pStyle w:val="NormalWeb"/>
        <w:rPr>
          <w:rFonts w:ascii="Arial" w:hAnsi="Arial" w:cs="Arial"/>
          <w:b/>
          <w:bCs/>
          <w:sz w:val="22"/>
          <w:szCs w:val="22"/>
        </w:rPr>
      </w:pPr>
    </w:p>
    <w:p w14:paraId="2127180F" w14:textId="680365F1" w:rsidR="00DE2972" w:rsidRDefault="00DE2972" w:rsidP="00DE2972">
      <w:pPr>
        <w:pStyle w:val="NormalWeb"/>
        <w:rPr>
          <w:rFonts w:ascii="Arial" w:hAnsi="Arial" w:cs="Arial"/>
          <w:b/>
          <w:bCs/>
          <w:sz w:val="22"/>
          <w:szCs w:val="22"/>
        </w:rPr>
      </w:pPr>
      <w:r>
        <w:rPr>
          <w:rFonts w:ascii="Arial" w:hAnsi="Arial" w:cs="Arial"/>
          <w:b/>
          <w:bCs/>
          <w:sz w:val="22"/>
          <w:szCs w:val="22"/>
        </w:rPr>
        <w:t>Laboratory:</w:t>
      </w:r>
    </w:p>
    <w:p w14:paraId="0C788CBE" w14:textId="63B16474" w:rsidR="00DE2972" w:rsidRDefault="00DE2972" w:rsidP="00DE2972">
      <w:pPr>
        <w:pStyle w:val="NormalWeb"/>
        <w:rPr>
          <w:rFonts w:ascii="Arial" w:hAnsi="Arial" w:cs="Arial"/>
          <w:i/>
          <w:iCs/>
          <w:sz w:val="22"/>
          <w:szCs w:val="22"/>
        </w:rPr>
      </w:pPr>
      <w:r>
        <w:rPr>
          <w:rFonts w:ascii="Arial" w:hAnsi="Arial" w:cs="Arial"/>
          <w:sz w:val="22"/>
          <w:szCs w:val="22"/>
        </w:rPr>
        <w:t>The Ramsey laboratory is located at the University of Rhode Island (URI</w:t>
      </w:r>
      <w:proofErr w:type="gramStart"/>
      <w:r>
        <w:rPr>
          <w:rFonts w:ascii="Arial" w:hAnsi="Arial" w:cs="Arial"/>
          <w:sz w:val="22"/>
          <w:szCs w:val="22"/>
        </w:rPr>
        <w:t>), and</w:t>
      </w:r>
      <w:proofErr w:type="gramEnd"/>
      <w:r>
        <w:rPr>
          <w:rFonts w:ascii="Arial" w:hAnsi="Arial" w:cs="Arial"/>
          <w:sz w:val="22"/>
          <w:szCs w:val="22"/>
        </w:rPr>
        <w:t xml:space="preserve"> is affiliated with the</w:t>
      </w:r>
      <w:r w:rsidRPr="00DE2972">
        <w:rPr>
          <w:rFonts w:ascii="Arial" w:hAnsi="Arial" w:cs="Arial"/>
          <w:sz w:val="22"/>
          <w:szCs w:val="22"/>
        </w:rPr>
        <w:t xml:space="preserve"> Department of Cell and Molecular Biology in the College of Environment and Life Sciences and the Department of Biological and Pharmaceutical Sciences in the College of Pharmacy.</w:t>
      </w:r>
    </w:p>
    <w:p w14:paraId="6CA56EE0" w14:textId="52E1F0DA" w:rsidR="00DE2972" w:rsidRDefault="00DE2972" w:rsidP="00DE2972">
      <w:pPr>
        <w:pStyle w:val="NormalWeb"/>
        <w:spacing w:before="120"/>
        <w:jc w:val="both"/>
        <w:rPr>
          <w:rFonts w:ascii="ArialMT" w:hAnsi="ArialMT"/>
          <w:sz w:val="22"/>
          <w:szCs w:val="22"/>
        </w:rPr>
      </w:pPr>
      <w:r w:rsidRPr="00DE2972">
        <w:rPr>
          <w:rFonts w:ascii="Arial" w:hAnsi="Arial" w:cs="Arial"/>
          <w:sz w:val="22"/>
          <w:szCs w:val="22"/>
          <w:u w:val="single"/>
        </w:rPr>
        <w:t>Research Laboratory:</w:t>
      </w:r>
      <w:r>
        <w:rPr>
          <w:rFonts w:ascii="Arial" w:hAnsi="Arial" w:cs="Arial"/>
          <w:b/>
          <w:bCs/>
          <w:sz w:val="22"/>
          <w:szCs w:val="22"/>
        </w:rPr>
        <w:t xml:space="preserve"> </w:t>
      </w:r>
      <w:r>
        <w:rPr>
          <w:rFonts w:ascii="ArialMT" w:hAnsi="ArialMT"/>
          <w:sz w:val="22"/>
          <w:szCs w:val="22"/>
        </w:rPr>
        <w:t xml:space="preserve">The Ramsey Lab </w:t>
      </w:r>
      <w:proofErr w:type="gramStart"/>
      <w:r>
        <w:rPr>
          <w:rFonts w:ascii="ArialMT" w:hAnsi="ArialMT"/>
          <w:sz w:val="22"/>
          <w:szCs w:val="22"/>
        </w:rPr>
        <w:t>is located in</w:t>
      </w:r>
      <w:proofErr w:type="gramEnd"/>
      <w:r>
        <w:rPr>
          <w:rFonts w:ascii="ArialMT" w:hAnsi="ArialMT"/>
          <w:sz w:val="22"/>
          <w:szCs w:val="22"/>
        </w:rPr>
        <w:t xml:space="preserve"> Avedisian Hall at the University of Rhode Island, the ideal location in which to conduct the proposed research. The 144,000 sq. ft. Avedisian Hall opened in 2012 and houses the URI College of Pharmacy. The building contains 18 state-of-the-art research laboratories with a total of 54 research stations, 2 teaching laboratories, a 160-seat 3D auditorium, 9 conference and meeting rooms, and 2 core facilities with support staff. Avedisian Hall is located adjacent to the recently constructed Center for Biotechnology and Life Sciences (CBLS) building in the North District of URI’s Kingston Campus and represents a vibrant hub of biomedical research. Dr. Ramsey’s laboratory is located on the fourth floor of the Avedisian Hall. The laboratory, which is approximately 800 sq. ft., is a BSL-2 laboratory and includes bench space to support three graduate research </w:t>
      </w:r>
      <w:r w:rsidR="00836105">
        <w:rPr>
          <w:rFonts w:ascii="ArialMT" w:hAnsi="ArialMT"/>
          <w:sz w:val="22"/>
          <w:szCs w:val="22"/>
        </w:rPr>
        <w:t>assistants</w:t>
      </w:r>
      <w:r>
        <w:rPr>
          <w:rFonts w:ascii="ArialMT" w:hAnsi="ArialMT"/>
          <w:sz w:val="22"/>
          <w:szCs w:val="22"/>
        </w:rPr>
        <w:t xml:space="preserve"> and a laminar flow hood. Additionally, graduate students have access to common office space on the 4th floor of the College of Pharmacy. An Apple workstation is available for use in the laboratory. Installed software includes </w:t>
      </w:r>
      <w:proofErr w:type="spellStart"/>
      <w:r>
        <w:rPr>
          <w:rFonts w:ascii="ArialMT" w:hAnsi="ArialMT"/>
          <w:sz w:val="22"/>
          <w:szCs w:val="22"/>
        </w:rPr>
        <w:t>PyMol</w:t>
      </w:r>
      <w:proofErr w:type="spellEnd"/>
      <w:r>
        <w:rPr>
          <w:rFonts w:ascii="ArialMT" w:hAnsi="ArialMT"/>
          <w:sz w:val="22"/>
          <w:szCs w:val="22"/>
        </w:rPr>
        <w:t xml:space="preserve">, </w:t>
      </w:r>
      <w:proofErr w:type="spellStart"/>
      <w:r>
        <w:rPr>
          <w:rFonts w:ascii="ArialMT" w:hAnsi="ArialMT"/>
          <w:sz w:val="22"/>
          <w:szCs w:val="22"/>
        </w:rPr>
        <w:t>SnapGene</w:t>
      </w:r>
      <w:proofErr w:type="spellEnd"/>
      <w:r>
        <w:rPr>
          <w:rFonts w:ascii="ArialMT" w:hAnsi="ArialMT"/>
          <w:sz w:val="22"/>
          <w:szCs w:val="22"/>
        </w:rPr>
        <w:t>, and Microsoft Office and Adobe Acrobat for DNA sequence analysis, word processing, and other computing needs.</w:t>
      </w:r>
    </w:p>
    <w:p w14:paraId="219B7991" w14:textId="77777777" w:rsidR="00DE2972" w:rsidRDefault="00DE2972" w:rsidP="00DE2972">
      <w:pPr>
        <w:pStyle w:val="NormalWeb"/>
        <w:spacing w:before="120"/>
        <w:jc w:val="both"/>
        <w:rPr>
          <w:rFonts w:ascii="ArialMT" w:hAnsi="ArialMT"/>
          <w:sz w:val="22"/>
          <w:szCs w:val="22"/>
        </w:rPr>
      </w:pPr>
      <w:r w:rsidRPr="00DE2972">
        <w:rPr>
          <w:rFonts w:ascii="Arial" w:hAnsi="Arial" w:cs="Arial"/>
          <w:sz w:val="22"/>
          <w:szCs w:val="22"/>
          <w:u w:val="single"/>
        </w:rPr>
        <w:t>Other Facilities:</w:t>
      </w:r>
      <w:r>
        <w:rPr>
          <w:rFonts w:ascii="Arial" w:hAnsi="Arial" w:cs="Arial"/>
          <w:b/>
          <w:bCs/>
          <w:sz w:val="22"/>
          <w:szCs w:val="22"/>
        </w:rPr>
        <w:t xml:space="preserve"> </w:t>
      </w:r>
      <w:r>
        <w:rPr>
          <w:rFonts w:ascii="ArialMT" w:hAnsi="ArialMT"/>
          <w:sz w:val="22"/>
          <w:szCs w:val="22"/>
        </w:rPr>
        <w:t>URI provides facilities to support the laboratory, including custodial services and utilities including emergency backup power for freezers. Provided resources also include autoclaves and access to ultrapure water. Administrative support is also provided by URI.</w:t>
      </w:r>
    </w:p>
    <w:p w14:paraId="6493829F" w14:textId="30D7EE9A" w:rsidR="00DE2972" w:rsidRDefault="00836105" w:rsidP="00DE2972">
      <w:pPr>
        <w:pStyle w:val="NormalWeb"/>
        <w:spacing w:before="120"/>
        <w:jc w:val="both"/>
        <w:rPr>
          <w:rFonts w:ascii="ArialMT" w:hAnsi="ArialMT"/>
          <w:sz w:val="22"/>
          <w:szCs w:val="22"/>
        </w:rPr>
      </w:pPr>
      <w:r>
        <w:rPr>
          <w:rFonts w:ascii="Arial" w:hAnsi="Arial" w:cs="Arial"/>
          <w:sz w:val="22"/>
          <w:szCs w:val="22"/>
          <w:u w:val="single"/>
        </w:rPr>
        <w:t xml:space="preserve">URI-based </w:t>
      </w:r>
      <w:r w:rsidR="00DE2972" w:rsidRPr="00DE2972">
        <w:rPr>
          <w:rFonts w:ascii="Arial" w:hAnsi="Arial" w:cs="Arial"/>
          <w:sz w:val="22"/>
          <w:szCs w:val="22"/>
          <w:u w:val="single"/>
        </w:rPr>
        <w:t>Core Research Facilities:</w:t>
      </w:r>
      <w:r w:rsidR="00DE2972">
        <w:rPr>
          <w:rFonts w:ascii="Arial" w:hAnsi="Arial" w:cs="Arial"/>
          <w:b/>
          <w:bCs/>
          <w:sz w:val="22"/>
          <w:szCs w:val="22"/>
        </w:rPr>
        <w:t xml:space="preserve"> </w:t>
      </w:r>
      <w:r w:rsidR="00DE2972">
        <w:rPr>
          <w:rFonts w:ascii="ArialMT" w:hAnsi="ArialMT"/>
          <w:sz w:val="22"/>
          <w:szCs w:val="22"/>
        </w:rPr>
        <w:t xml:space="preserve">The </w:t>
      </w:r>
      <w:r w:rsidR="00DE2972">
        <w:rPr>
          <w:rFonts w:ascii="Arial" w:hAnsi="Arial" w:cs="Arial"/>
          <w:i/>
          <w:iCs/>
          <w:sz w:val="22"/>
          <w:szCs w:val="22"/>
        </w:rPr>
        <w:t xml:space="preserve">RI-INBRE Centralized Research Core Facility </w:t>
      </w:r>
      <w:proofErr w:type="gramStart"/>
      <w:r w:rsidR="00DE2972">
        <w:rPr>
          <w:rFonts w:ascii="ArialMT" w:hAnsi="ArialMT"/>
          <w:sz w:val="22"/>
          <w:szCs w:val="22"/>
        </w:rPr>
        <w:t>is located in</w:t>
      </w:r>
      <w:proofErr w:type="gramEnd"/>
      <w:r w:rsidR="00DE2972">
        <w:rPr>
          <w:rFonts w:ascii="ArialMT" w:hAnsi="ArialMT"/>
          <w:sz w:val="22"/>
          <w:szCs w:val="22"/>
        </w:rPr>
        <w:t xml:space="preserve"> Avedisian Hall, the building where the research will be performed. The core facility is equipped with instrumentation for a variety of biomedical, pharmaceutical, and biotechnological research, including multiple mass spectrometers and advanced immunoblotting imaging systems such as a Li-COR Odyssey Infrared Imager Scanner.</w:t>
      </w:r>
    </w:p>
    <w:p w14:paraId="465FEB93" w14:textId="68B94A96" w:rsidR="00DE2972" w:rsidRDefault="00DE2972" w:rsidP="00DE2972">
      <w:pPr>
        <w:pStyle w:val="NormalWeb"/>
        <w:spacing w:before="120"/>
        <w:jc w:val="both"/>
        <w:rPr>
          <w:rFonts w:ascii="ArialMT" w:hAnsi="ArialMT"/>
          <w:sz w:val="22"/>
          <w:szCs w:val="22"/>
        </w:rPr>
      </w:pPr>
      <w:r>
        <w:rPr>
          <w:rFonts w:ascii="ArialMT" w:hAnsi="ArialMT"/>
          <w:sz w:val="22"/>
          <w:szCs w:val="22"/>
        </w:rPr>
        <w:t xml:space="preserve">The </w:t>
      </w:r>
      <w:r w:rsidR="00E87224" w:rsidRPr="00E87224">
        <w:rPr>
          <w:rFonts w:ascii="Arial" w:hAnsi="Arial" w:cs="Arial"/>
          <w:i/>
          <w:iCs/>
          <w:sz w:val="22"/>
          <w:szCs w:val="22"/>
        </w:rPr>
        <w:t>Rhode Island INBRE Molecular Informatics Core</w:t>
      </w:r>
      <w:r w:rsidR="00E87224">
        <w:rPr>
          <w:rFonts w:ascii="Arial" w:hAnsi="Arial" w:cs="Arial"/>
          <w:i/>
          <w:iCs/>
          <w:sz w:val="22"/>
          <w:szCs w:val="22"/>
        </w:rPr>
        <w:t xml:space="preserve"> </w:t>
      </w:r>
      <w:proofErr w:type="gramStart"/>
      <w:r>
        <w:rPr>
          <w:rFonts w:ascii="ArialMT" w:hAnsi="ArialMT"/>
          <w:sz w:val="22"/>
          <w:szCs w:val="22"/>
        </w:rPr>
        <w:t>is located in</w:t>
      </w:r>
      <w:proofErr w:type="gramEnd"/>
      <w:r>
        <w:rPr>
          <w:rFonts w:ascii="ArialMT" w:hAnsi="ArialMT"/>
          <w:sz w:val="22"/>
          <w:szCs w:val="22"/>
        </w:rPr>
        <w:t xml:space="preserve"> the same building the research will be performed, Avedisian Hall, and provides </w:t>
      </w:r>
      <w:r w:rsidR="00E87224">
        <w:rPr>
          <w:rFonts w:ascii="ArialMT" w:hAnsi="ArialMT"/>
          <w:sz w:val="22"/>
          <w:szCs w:val="22"/>
        </w:rPr>
        <w:t xml:space="preserve">Sanger and Illumina DNA sequencing capabilities, real-time PCR machines, and </w:t>
      </w:r>
      <w:r>
        <w:rPr>
          <w:rFonts w:ascii="ArialMT" w:hAnsi="ArialMT"/>
          <w:sz w:val="22"/>
          <w:szCs w:val="22"/>
        </w:rPr>
        <w:t>expert consultation to develop analysis strategies for complex data sets.</w:t>
      </w:r>
    </w:p>
    <w:p w14:paraId="276F42EC" w14:textId="6468400B" w:rsidR="0099340E" w:rsidRDefault="0099340E" w:rsidP="0099340E">
      <w:pPr>
        <w:pStyle w:val="NormalWeb"/>
        <w:spacing w:before="120"/>
        <w:jc w:val="both"/>
        <w:rPr>
          <w:rFonts w:ascii="ArialMT" w:hAnsi="ArialMT"/>
          <w:sz w:val="22"/>
          <w:szCs w:val="22"/>
        </w:rPr>
      </w:pPr>
      <w:r>
        <w:rPr>
          <w:rFonts w:ascii="ArialMT" w:hAnsi="ArialMT"/>
          <w:sz w:val="22"/>
          <w:szCs w:val="22"/>
        </w:rPr>
        <w:t xml:space="preserve">The </w:t>
      </w:r>
      <w:r w:rsidRPr="0099340E">
        <w:rPr>
          <w:rFonts w:ascii="ArialMT" w:hAnsi="ArialMT"/>
          <w:i/>
          <w:iCs/>
          <w:sz w:val="22"/>
          <w:szCs w:val="22"/>
        </w:rPr>
        <w:t>R.I. Consortium for Nanoscience and Nanotechnology</w:t>
      </w:r>
      <w:r>
        <w:rPr>
          <w:rFonts w:ascii="ArialMT" w:hAnsi="ArialMT"/>
          <w:sz w:val="22"/>
          <w:szCs w:val="22"/>
        </w:rPr>
        <w:t xml:space="preserve"> is located on the URI campus and houses a </w:t>
      </w:r>
      <w:r w:rsidRPr="0099340E">
        <w:rPr>
          <w:rFonts w:ascii="ArialMT" w:hAnsi="ArialMT"/>
          <w:sz w:val="22"/>
          <w:szCs w:val="22"/>
        </w:rPr>
        <w:t xml:space="preserve">JEOL JEM-2100 transmission electron microscope (TEM) with LaB6 gun, </w:t>
      </w:r>
      <w:proofErr w:type="spellStart"/>
      <w:r w:rsidRPr="0099340E">
        <w:rPr>
          <w:rFonts w:ascii="ArialMT" w:hAnsi="ArialMT"/>
          <w:sz w:val="22"/>
          <w:szCs w:val="22"/>
        </w:rPr>
        <w:t>Gatan</w:t>
      </w:r>
      <w:proofErr w:type="spellEnd"/>
      <w:r w:rsidRPr="0099340E">
        <w:rPr>
          <w:rFonts w:ascii="ArialMT" w:hAnsi="ArialMT"/>
          <w:sz w:val="22"/>
          <w:szCs w:val="22"/>
        </w:rPr>
        <w:t xml:space="preserve"> cryotransfer holder and AMT XR401 </w:t>
      </w:r>
      <w:proofErr w:type="spellStart"/>
      <w:r w:rsidRPr="0099340E">
        <w:rPr>
          <w:rFonts w:ascii="ArialMT" w:hAnsi="ArialMT"/>
          <w:sz w:val="22"/>
          <w:szCs w:val="22"/>
        </w:rPr>
        <w:t>sCMOS</w:t>
      </w:r>
      <w:proofErr w:type="spellEnd"/>
      <w:r w:rsidRPr="0099340E">
        <w:rPr>
          <w:rFonts w:ascii="ArialMT" w:hAnsi="ArialMT"/>
          <w:sz w:val="22"/>
          <w:szCs w:val="22"/>
        </w:rPr>
        <w:t xml:space="preserve"> camera</w:t>
      </w:r>
      <w:r>
        <w:rPr>
          <w:rFonts w:ascii="ArialMT" w:hAnsi="ArialMT"/>
          <w:sz w:val="22"/>
          <w:szCs w:val="22"/>
        </w:rPr>
        <w:t xml:space="preserve">, which is managed by a dedicated research manager. </w:t>
      </w:r>
    </w:p>
    <w:p w14:paraId="68DD3886" w14:textId="77777777" w:rsidR="00DE2972" w:rsidRDefault="00DE2972" w:rsidP="00DE2972">
      <w:pPr>
        <w:pStyle w:val="NormalWeb"/>
        <w:spacing w:before="120"/>
        <w:jc w:val="both"/>
      </w:pPr>
      <w:r w:rsidRPr="00DE2972">
        <w:rPr>
          <w:rFonts w:ascii="Arial" w:hAnsi="Arial" w:cs="Arial"/>
          <w:sz w:val="22"/>
          <w:szCs w:val="22"/>
          <w:u w:val="single"/>
        </w:rPr>
        <w:t>Office</w:t>
      </w:r>
      <w:r>
        <w:rPr>
          <w:rFonts w:ascii="Arial" w:hAnsi="Arial" w:cs="Arial"/>
          <w:b/>
          <w:bCs/>
          <w:sz w:val="22"/>
          <w:szCs w:val="22"/>
        </w:rPr>
        <w:t xml:space="preserve">: </w:t>
      </w:r>
      <w:r>
        <w:rPr>
          <w:rFonts w:ascii="ArialMT" w:hAnsi="ArialMT"/>
          <w:sz w:val="22"/>
          <w:szCs w:val="22"/>
        </w:rPr>
        <w:t xml:space="preserve">Dr. Ramsey has a private office </w:t>
      </w:r>
      <w:proofErr w:type="gramStart"/>
      <w:r>
        <w:rPr>
          <w:rFonts w:ascii="ArialMT" w:hAnsi="ArialMT"/>
          <w:sz w:val="22"/>
          <w:szCs w:val="22"/>
        </w:rPr>
        <w:t>in close proximity to</w:t>
      </w:r>
      <w:proofErr w:type="gramEnd"/>
      <w:r>
        <w:rPr>
          <w:rFonts w:ascii="ArialMT" w:hAnsi="ArialMT"/>
          <w:sz w:val="22"/>
          <w:szCs w:val="22"/>
        </w:rPr>
        <w:t xml:space="preserve"> her laboratory. The office is appropriately equipped with a desktop computer, printing services, and phone. </w:t>
      </w:r>
    </w:p>
    <w:p w14:paraId="5A86F7AB" w14:textId="32721E05" w:rsidR="00DE2972" w:rsidRDefault="00DE2972">
      <w:pPr>
        <w:rPr>
          <w:rFonts w:ascii="Arial" w:hAnsi="Arial" w:cs="Arial"/>
        </w:rPr>
      </w:pPr>
    </w:p>
    <w:p w14:paraId="2D0B7590" w14:textId="77777777" w:rsidR="00FE19D6" w:rsidRPr="005470DB" w:rsidRDefault="00FE19D6" w:rsidP="00FE19D6">
      <w:pPr>
        <w:spacing w:after="120"/>
        <w:jc w:val="both"/>
        <w:rPr>
          <w:rFonts w:ascii="Arial" w:hAnsi="Arial" w:cs="Arial"/>
          <w:sz w:val="22"/>
          <w:szCs w:val="22"/>
          <w:u w:val="single"/>
        </w:rPr>
      </w:pPr>
      <w:r w:rsidRPr="005470DB">
        <w:rPr>
          <w:rFonts w:ascii="Arial" w:hAnsi="Arial" w:cs="Arial"/>
          <w:sz w:val="22"/>
          <w:szCs w:val="22"/>
          <w:u w:val="single"/>
        </w:rPr>
        <w:t>Biohazards</w:t>
      </w:r>
    </w:p>
    <w:p w14:paraId="2BA9F1A0" w14:textId="77777777" w:rsidR="00FE19D6" w:rsidRDefault="00FE19D6" w:rsidP="00FE19D6">
      <w:pPr>
        <w:spacing w:after="240"/>
        <w:jc w:val="both"/>
        <w:rPr>
          <w:rFonts w:ascii="Arial" w:hAnsi="Arial" w:cs="Arial"/>
          <w:sz w:val="22"/>
          <w:szCs w:val="22"/>
        </w:rPr>
      </w:pPr>
      <w:proofErr w:type="spellStart"/>
      <w:r w:rsidRPr="005470DB">
        <w:rPr>
          <w:rFonts w:ascii="Arial" w:hAnsi="Arial" w:cs="Arial"/>
          <w:i/>
          <w:iCs/>
          <w:sz w:val="22"/>
          <w:szCs w:val="22"/>
        </w:rPr>
        <w:t>Francisella</w:t>
      </w:r>
      <w:proofErr w:type="spellEnd"/>
      <w:r w:rsidRPr="005470DB">
        <w:rPr>
          <w:rFonts w:ascii="Arial" w:hAnsi="Arial" w:cs="Arial"/>
          <w:i/>
          <w:iCs/>
          <w:sz w:val="22"/>
          <w:szCs w:val="22"/>
        </w:rPr>
        <w:t xml:space="preserve"> </w:t>
      </w:r>
      <w:proofErr w:type="spellStart"/>
      <w:r w:rsidRPr="005470DB">
        <w:rPr>
          <w:rFonts w:ascii="Arial" w:hAnsi="Arial" w:cs="Arial"/>
          <w:i/>
          <w:iCs/>
          <w:sz w:val="22"/>
          <w:szCs w:val="22"/>
        </w:rPr>
        <w:t>tularensis</w:t>
      </w:r>
      <w:proofErr w:type="spellEnd"/>
      <w:r>
        <w:rPr>
          <w:rFonts w:ascii="Arial" w:hAnsi="Arial" w:cs="Arial"/>
          <w:sz w:val="22"/>
          <w:szCs w:val="22"/>
        </w:rPr>
        <w:t xml:space="preserve"> subsp. </w:t>
      </w:r>
      <w:proofErr w:type="spellStart"/>
      <w:r w:rsidRPr="005470DB">
        <w:rPr>
          <w:rFonts w:ascii="Arial" w:hAnsi="Arial" w:cs="Arial"/>
          <w:i/>
          <w:iCs/>
          <w:sz w:val="22"/>
          <w:szCs w:val="22"/>
        </w:rPr>
        <w:t>holarctica</w:t>
      </w:r>
      <w:proofErr w:type="spellEnd"/>
      <w:r>
        <w:rPr>
          <w:rFonts w:ascii="Arial" w:hAnsi="Arial" w:cs="Arial"/>
          <w:sz w:val="22"/>
          <w:szCs w:val="22"/>
        </w:rPr>
        <w:t xml:space="preserve"> LVS is a</w:t>
      </w:r>
      <w:r w:rsidRPr="005470DB">
        <w:rPr>
          <w:rFonts w:ascii="Arial" w:hAnsi="Arial" w:cs="Arial"/>
          <w:sz w:val="22"/>
          <w:szCs w:val="22"/>
        </w:rPr>
        <w:t xml:space="preserve"> biosafety level 2 organism. Appropriate Biosafety Level 2</w:t>
      </w:r>
      <w:r>
        <w:rPr>
          <w:rFonts w:ascii="Arial" w:hAnsi="Arial" w:cs="Arial"/>
          <w:sz w:val="22"/>
          <w:szCs w:val="22"/>
        </w:rPr>
        <w:t xml:space="preserve"> </w:t>
      </w:r>
      <w:r w:rsidRPr="005470DB">
        <w:rPr>
          <w:rFonts w:ascii="Arial" w:hAnsi="Arial" w:cs="Arial"/>
          <w:sz w:val="22"/>
          <w:szCs w:val="22"/>
        </w:rPr>
        <w:t>procedures will be followed as outlined in the Centers for Disease Control and Prevention “Biosafety in</w:t>
      </w:r>
      <w:r>
        <w:rPr>
          <w:rFonts w:ascii="Arial" w:hAnsi="Arial" w:cs="Arial"/>
          <w:sz w:val="22"/>
          <w:szCs w:val="22"/>
        </w:rPr>
        <w:t xml:space="preserve"> </w:t>
      </w:r>
      <w:r w:rsidRPr="005470DB">
        <w:rPr>
          <w:rFonts w:ascii="Arial" w:hAnsi="Arial" w:cs="Arial"/>
          <w:sz w:val="22"/>
          <w:szCs w:val="22"/>
        </w:rPr>
        <w:t>Microbiological and Biomedical Laboratories (BMBL) 5th Edition” and the University of Rhode Island</w:t>
      </w:r>
      <w:r>
        <w:rPr>
          <w:rFonts w:ascii="Arial" w:hAnsi="Arial" w:cs="Arial"/>
          <w:sz w:val="22"/>
          <w:szCs w:val="22"/>
        </w:rPr>
        <w:t xml:space="preserve"> </w:t>
      </w:r>
      <w:r w:rsidRPr="005470DB">
        <w:rPr>
          <w:rFonts w:ascii="Arial" w:hAnsi="Arial" w:cs="Arial"/>
          <w:sz w:val="22"/>
          <w:szCs w:val="22"/>
        </w:rPr>
        <w:t>Biosafety Manual under the direction of the Environmental Health and Safety Office at the University</w:t>
      </w:r>
      <w:r>
        <w:rPr>
          <w:rFonts w:ascii="Arial" w:hAnsi="Arial" w:cs="Arial"/>
          <w:sz w:val="22"/>
          <w:szCs w:val="22"/>
        </w:rPr>
        <w:t xml:space="preserve"> </w:t>
      </w:r>
      <w:r w:rsidRPr="005470DB">
        <w:rPr>
          <w:rFonts w:ascii="Arial" w:hAnsi="Arial" w:cs="Arial"/>
          <w:sz w:val="22"/>
          <w:szCs w:val="22"/>
        </w:rPr>
        <w:t>of Rhode Island.</w:t>
      </w:r>
      <w:r>
        <w:rPr>
          <w:rFonts w:ascii="Arial" w:hAnsi="Arial" w:cs="Arial"/>
          <w:sz w:val="22"/>
          <w:szCs w:val="22"/>
        </w:rPr>
        <w:t xml:space="preserve"> </w:t>
      </w:r>
    </w:p>
    <w:p w14:paraId="5EF6619C" w14:textId="77777777" w:rsidR="00FE19D6" w:rsidRPr="00DE2972" w:rsidRDefault="00FE19D6">
      <w:pPr>
        <w:rPr>
          <w:rFonts w:ascii="Arial" w:hAnsi="Arial" w:cs="Arial"/>
        </w:rPr>
      </w:pPr>
    </w:p>
    <w:sectPr w:rsidR="00FE19D6" w:rsidRPr="00DE2972" w:rsidSect="00DE29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F7348"/>
    <w:multiLevelType w:val="multilevel"/>
    <w:tmpl w:val="9DCE87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9074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5E"/>
    <w:rsid w:val="00035878"/>
    <w:rsid w:val="00196CF1"/>
    <w:rsid w:val="00282333"/>
    <w:rsid w:val="003B3C23"/>
    <w:rsid w:val="00412480"/>
    <w:rsid w:val="0056299C"/>
    <w:rsid w:val="006B1B32"/>
    <w:rsid w:val="00836105"/>
    <w:rsid w:val="0099340E"/>
    <w:rsid w:val="009A3C78"/>
    <w:rsid w:val="00A272EE"/>
    <w:rsid w:val="00C17D10"/>
    <w:rsid w:val="00D42173"/>
    <w:rsid w:val="00DE2972"/>
    <w:rsid w:val="00DE7A94"/>
    <w:rsid w:val="00E36811"/>
    <w:rsid w:val="00E45DA5"/>
    <w:rsid w:val="00E87224"/>
    <w:rsid w:val="00E92BA7"/>
    <w:rsid w:val="00F6445E"/>
    <w:rsid w:val="00FE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40ED8"/>
  <w15:chartTrackingRefBased/>
  <w15:docId w15:val="{D94C3E19-0CDE-694F-A6F7-35060030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2972"/>
    <w:pPr>
      <w:autoSpaceDE w:val="0"/>
      <w:autoSpaceDN w:val="0"/>
    </w:pPr>
    <w:rPr>
      <w:rFonts w:ascii="Times" w:eastAsia="Times New Roman"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69803">
      <w:bodyDiv w:val="1"/>
      <w:marLeft w:val="0"/>
      <w:marRight w:val="0"/>
      <w:marTop w:val="0"/>
      <w:marBottom w:val="0"/>
      <w:divBdr>
        <w:top w:val="none" w:sz="0" w:space="0" w:color="auto"/>
        <w:left w:val="none" w:sz="0" w:space="0" w:color="auto"/>
        <w:bottom w:val="none" w:sz="0" w:space="0" w:color="auto"/>
        <w:right w:val="none" w:sz="0" w:space="0" w:color="auto"/>
      </w:divBdr>
    </w:div>
    <w:div w:id="1775242923">
      <w:bodyDiv w:val="1"/>
      <w:marLeft w:val="0"/>
      <w:marRight w:val="0"/>
      <w:marTop w:val="0"/>
      <w:marBottom w:val="0"/>
      <w:divBdr>
        <w:top w:val="none" w:sz="0" w:space="0" w:color="auto"/>
        <w:left w:val="none" w:sz="0" w:space="0" w:color="auto"/>
        <w:bottom w:val="none" w:sz="0" w:space="0" w:color="auto"/>
        <w:right w:val="none" w:sz="0" w:space="0" w:color="auto"/>
      </w:divBdr>
    </w:div>
    <w:div w:id="1952203559">
      <w:bodyDiv w:val="1"/>
      <w:marLeft w:val="0"/>
      <w:marRight w:val="0"/>
      <w:marTop w:val="0"/>
      <w:marBottom w:val="0"/>
      <w:divBdr>
        <w:top w:val="none" w:sz="0" w:space="0" w:color="auto"/>
        <w:left w:val="none" w:sz="0" w:space="0" w:color="auto"/>
        <w:bottom w:val="none" w:sz="0" w:space="0" w:color="auto"/>
        <w:right w:val="none" w:sz="0" w:space="0" w:color="auto"/>
      </w:divBdr>
      <w:divsChild>
        <w:div w:id="1708985468">
          <w:marLeft w:val="0"/>
          <w:marRight w:val="0"/>
          <w:marTop w:val="0"/>
          <w:marBottom w:val="0"/>
          <w:divBdr>
            <w:top w:val="none" w:sz="0" w:space="0" w:color="auto"/>
            <w:left w:val="none" w:sz="0" w:space="0" w:color="auto"/>
            <w:bottom w:val="none" w:sz="0" w:space="0" w:color="auto"/>
            <w:right w:val="none" w:sz="0" w:space="0" w:color="auto"/>
          </w:divBdr>
          <w:divsChild>
            <w:div w:id="1040126042">
              <w:marLeft w:val="0"/>
              <w:marRight w:val="0"/>
              <w:marTop w:val="0"/>
              <w:marBottom w:val="0"/>
              <w:divBdr>
                <w:top w:val="none" w:sz="0" w:space="0" w:color="auto"/>
                <w:left w:val="none" w:sz="0" w:space="0" w:color="auto"/>
                <w:bottom w:val="none" w:sz="0" w:space="0" w:color="auto"/>
                <w:right w:val="none" w:sz="0" w:space="0" w:color="auto"/>
              </w:divBdr>
              <w:divsChild>
                <w:div w:id="146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2794">
      <w:bodyDiv w:val="1"/>
      <w:marLeft w:val="0"/>
      <w:marRight w:val="0"/>
      <w:marTop w:val="0"/>
      <w:marBottom w:val="0"/>
      <w:divBdr>
        <w:top w:val="none" w:sz="0" w:space="0" w:color="auto"/>
        <w:left w:val="none" w:sz="0" w:space="0" w:color="auto"/>
        <w:bottom w:val="none" w:sz="0" w:space="0" w:color="auto"/>
        <w:right w:val="none" w:sz="0" w:space="0" w:color="auto"/>
      </w:divBdr>
      <w:divsChild>
        <w:div w:id="1517890186">
          <w:marLeft w:val="0"/>
          <w:marRight w:val="0"/>
          <w:marTop w:val="0"/>
          <w:marBottom w:val="0"/>
          <w:divBdr>
            <w:top w:val="none" w:sz="0" w:space="0" w:color="auto"/>
            <w:left w:val="none" w:sz="0" w:space="0" w:color="auto"/>
            <w:bottom w:val="none" w:sz="0" w:space="0" w:color="auto"/>
            <w:right w:val="none" w:sz="0" w:space="0" w:color="auto"/>
          </w:divBdr>
          <w:divsChild>
            <w:div w:id="172572045">
              <w:marLeft w:val="0"/>
              <w:marRight w:val="0"/>
              <w:marTop w:val="0"/>
              <w:marBottom w:val="0"/>
              <w:divBdr>
                <w:top w:val="none" w:sz="0" w:space="0" w:color="auto"/>
                <w:left w:val="none" w:sz="0" w:space="0" w:color="auto"/>
                <w:bottom w:val="none" w:sz="0" w:space="0" w:color="auto"/>
                <w:right w:val="none" w:sz="0" w:space="0" w:color="auto"/>
              </w:divBdr>
              <w:divsChild>
                <w:div w:id="773213380">
                  <w:marLeft w:val="0"/>
                  <w:marRight w:val="0"/>
                  <w:marTop w:val="0"/>
                  <w:marBottom w:val="0"/>
                  <w:divBdr>
                    <w:top w:val="none" w:sz="0" w:space="0" w:color="auto"/>
                    <w:left w:val="none" w:sz="0" w:space="0" w:color="auto"/>
                    <w:bottom w:val="none" w:sz="0" w:space="0" w:color="auto"/>
                    <w:right w:val="none" w:sz="0" w:space="0" w:color="auto"/>
                  </w:divBdr>
                  <w:divsChild>
                    <w:div w:id="16102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2</cp:revision>
  <cp:lastPrinted>2022-09-23T16:20:00Z</cp:lastPrinted>
  <dcterms:created xsi:type="dcterms:W3CDTF">2023-09-27T14:15:00Z</dcterms:created>
  <dcterms:modified xsi:type="dcterms:W3CDTF">2023-09-27T14:15:00Z</dcterms:modified>
</cp:coreProperties>
</file>