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D06E" w14:textId="5475133E" w:rsidR="00844B6C" w:rsidRDefault="00D538D8" w:rsidP="00844B6C">
      <w:r>
        <w:t>Statement of Professional Goals</w:t>
      </w:r>
      <w:r w:rsidR="00844B6C">
        <w:t xml:space="preserve"> </w:t>
      </w:r>
      <w:r w:rsidR="00844B6C">
        <w:tab/>
      </w:r>
      <w:r w:rsidR="00844B6C">
        <w:tab/>
      </w:r>
      <w:r w:rsidR="00844B6C">
        <w:tab/>
      </w:r>
      <w:r w:rsidR="00844B6C">
        <w:tab/>
      </w:r>
      <w:r w:rsidR="00844B6C">
        <w:tab/>
      </w:r>
      <w:r w:rsidR="00844B6C">
        <w:tab/>
      </w:r>
      <w:r w:rsidR="00844B6C">
        <w:tab/>
        <w:t xml:space="preserve"> </w:t>
      </w:r>
      <w:r w:rsidR="00844B6C">
        <w:t>Kira Bernabe</w:t>
      </w:r>
    </w:p>
    <w:p w14:paraId="6365B7BA" w14:textId="161EDD7C" w:rsidR="00D538D8" w:rsidRDefault="00D538D8" w:rsidP="00D538D8"/>
    <w:p w14:paraId="33EA6890" w14:textId="77777777" w:rsidR="00D538D8" w:rsidRDefault="00D538D8" w:rsidP="00D538D8">
      <w:r>
        <w:t xml:space="preserve">As an older PhD student, I have taken a long and circuitous road to get to this point in my career.  Right after high school, I went to college to study music, but I was more interested in exploring my newfound freedom than spending hours in the practice rooms. After dropping out and working in restaurants for some years, I was ready to go back to school, but I still had not quite figured out what I wanted to do with my life. I dabbled in anthropology and reignited my relationship with music, but eventually I realized that microbiology was where I belonged. My activism during high school for HIV/AIDS support for my local community ignited an insatiable curiosity about the interplay between pathogen and host. Microbiology wasn’t always the obvious choice. I had a fear of math, and I assumed that precluded me from ever becoming a scientist. </w:t>
      </w:r>
    </w:p>
    <w:p w14:paraId="42BA2B70" w14:textId="77777777" w:rsidR="00D538D8" w:rsidRDefault="00D538D8" w:rsidP="00D538D8">
      <w:r>
        <w:t xml:space="preserve">I slowly returned to school by taking odd credits at CCRI. As an entirely self-supported student, I had to work while I attended college, and I struggled to maintain a competitive GPA. In addition to the heavy responsibility of supporting myself through college, I was living with undiagnosed ADHD. Despite these barriers, I was able to successfully graduate from college. The grades I earned as an undergrad do not reflect my capabilities, as I have demonstrated in my graduate program. </w:t>
      </w:r>
    </w:p>
    <w:p w14:paraId="7B213A55" w14:textId="512DF2B8" w:rsidR="00D538D8" w:rsidRDefault="00D538D8" w:rsidP="00D538D8">
      <w:r>
        <w:t xml:space="preserve">After graduation, I spent several years working in the field to extend my training. I dedicated myself to learning laboratory techniques, discipline, and time management, critical skills for graduate study. I first worked as an environmental microbiologist for a water testing company, then as a clinical microbiologist at the Massachusetts Department of Public Health. My time at the DPH is where I really blossomed, having been hired as a part-time Microbiologist I in the STD/HIV labs to getting promoted to a full time Microbiologist II cross-trained in both the Bioterrorism Response and Clinical Microbiology Laboratories. I revamped the quality control program in the Clinical Microbiology Lab so that it ran efficiently and served as the lead person for handling the transport of Category B and Category A biological samples to other labs. In the Bioterrorism Response </w:t>
      </w:r>
      <w:r w:rsidR="00C20526">
        <w:t>Lab,</w:t>
      </w:r>
      <w:r>
        <w:t xml:space="preserve"> I often triaged calls, coordinating with area hospitals, local and national law enforcement, the DPH Epidemiology department, and the CDC to ensure swift response to potential acts of bioterrorism.</w:t>
      </w:r>
    </w:p>
    <w:p w14:paraId="44C7B621" w14:textId="02562469" w:rsidR="00D538D8" w:rsidRDefault="00D538D8" w:rsidP="00D538D8">
      <w:r>
        <w:t xml:space="preserve">I am proud to have worked on the frontlines of public health, especially during the beginning of the pandemic, but </w:t>
      </w:r>
      <w:r w:rsidR="004440CB">
        <w:t>ultimately,</w:t>
      </w:r>
      <w:r>
        <w:t xml:space="preserve"> I found the environment stifling. I began graduate school unsure and lacking confidence, having spent the previous seven years following </w:t>
      </w:r>
      <w:r w:rsidRPr="00186D48">
        <w:t>strict pre-established protocols</w:t>
      </w:r>
      <w:r w:rsidRPr="00206A03">
        <w:t>.</w:t>
      </w:r>
      <w:r>
        <w:t xml:space="preserve"> I am pursuing a PhD to become an independent thinker and find my voice within the scientific community. The progress that I have made with my research and skills highlights how I thrive when I have the freedom to explore my own ideas. </w:t>
      </w:r>
    </w:p>
    <w:p w14:paraId="3CA2F584" w14:textId="5FA24590" w:rsidR="00D538D8" w:rsidRDefault="00D538D8" w:rsidP="00D538D8">
      <w:r>
        <w:t xml:space="preserve">I am conducting my dissertation research in Dr. Dave Nelson’s lab examining the molecular mechanisms of pathogenesis in </w:t>
      </w:r>
      <w:r w:rsidRPr="00501AC3">
        <w:rPr>
          <w:i/>
          <w:iCs/>
        </w:rPr>
        <w:t>Vibrio coralliilyticus</w:t>
      </w:r>
      <w:r>
        <w:rPr>
          <w:i/>
          <w:iCs/>
        </w:rPr>
        <w:t xml:space="preserve"> </w:t>
      </w:r>
      <w:r>
        <w:t>strain RE22</w:t>
      </w:r>
      <w:r>
        <w:rPr>
          <w:i/>
          <w:iCs/>
        </w:rPr>
        <w:t>.</w:t>
      </w:r>
      <w:r>
        <w:t xml:space="preserve"> I employ both experimental laboratory techniques and computational biology to explore how the Type III Secretion System is used as a virulence factor by </w:t>
      </w:r>
      <w:r w:rsidRPr="00C324F9">
        <w:t>RE22</w:t>
      </w:r>
      <w:r>
        <w:t xml:space="preserve"> against its many eukaryotic hosts. One of the highlights of </w:t>
      </w:r>
      <w:r>
        <w:lastRenderedPageBreak/>
        <w:t>working in the Nelson Lab is the collaborative nature of our research. We partner with the Gomez-Chiarri Lab and the Rowley Lab to study probiotics, or bacteria that protect hosts from pathogens. We have successfully demonstrated that a marine bacterium</w:t>
      </w:r>
      <w:r w:rsidRPr="00BE0A53">
        <w:rPr>
          <w:i/>
          <w:iCs/>
        </w:rPr>
        <w:t>, Phaeobacter inhibens</w:t>
      </w:r>
      <w:r>
        <w:t xml:space="preserve"> strain S4, protects oyster larvae from deadly RE22 infections </w:t>
      </w:r>
      <w:r w:rsidR="00764423">
        <w:t xml:space="preserve">by inhibiting </w:t>
      </w:r>
      <w:r>
        <w:t xml:space="preserve">expression of </w:t>
      </w:r>
      <w:r w:rsidR="00764423">
        <w:t xml:space="preserve">virulence factors of </w:t>
      </w:r>
      <w:r>
        <w:t xml:space="preserve">RE22. We are currently exploring S4’s effect on the metatranscriptome of oyster hatcheries, and my contribution is to analyze raw sequencing reads and convert the data into plots using the command line and RStudio. We also work with Dr. Koty Sharp’s lab at Roger Williams University to examine the effect that RE22 has on corals and whether S4 will protect them. In my first year as a student in the Nelson Lab, I isolated another bacterium that kills RE22, </w:t>
      </w:r>
      <w:r w:rsidRPr="00EB72D0">
        <w:rPr>
          <w:i/>
          <w:iCs/>
        </w:rPr>
        <w:t>Pseudoalter</w:t>
      </w:r>
      <w:r w:rsidR="00090EBE">
        <w:rPr>
          <w:i/>
          <w:iCs/>
        </w:rPr>
        <w:t>o</w:t>
      </w:r>
      <w:r w:rsidRPr="00EB72D0">
        <w:rPr>
          <w:i/>
          <w:iCs/>
        </w:rPr>
        <w:t>monas rubra</w:t>
      </w:r>
      <w:r>
        <w:t xml:space="preserve"> strain KB1, and we are currently exploring its potential as another probiont against RE22. With Dr. David Rowley, I have begun analysis of mass spectrometry data to see what secondary metabolites it produces. Working with experts in other fields allows us to broaden our knowledge and is the key to scientific advancement, something I hope to continue when I lead my own research team. Developing both experimental and computational skills has made me a stronger scientist and collaborator.</w:t>
      </w:r>
    </w:p>
    <w:p w14:paraId="52B1A783" w14:textId="77777777" w:rsidR="00D538D8" w:rsidRDefault="00D538D8" w:rsidP="00D538D8">
      <w:r>
        <w:t xml:space="preserve">At URI I have also grown as a mentor. One of the aspects of research that I value is that it provides the opportunity to mentor the next generation. I have had the pleasure of instructing several undergrad researchers in our lab, and I feel immense excitement when I see their progress over the semesters. As a teaching assistant, I make myself available to students outside of the lecture and offer extra study sessions. I want to be a source of support to students, especially because many of them are overwhelmed in the wake of the pandemic. Students who are members of underrepresented communities need significant support when pursuing scientific research. As a member of an underrepresented community in science, I plan to focus on outreach and recruitment of these students throughout my career. Growing up, no one else in my family had pursued a science degree, much less an advanced degree, so it was challenging to navigate expectations. One step towards that goal is my role as the graduate student representative on the Academic Affairs Diversity Task Force. Seeing Diversity from behind the scenes at this institution gives me additional perspective of how academia and society can improve, and challenges me to explore different means to address those obstacles now and in the future. </w:t>
      </w:r>
    </w:p>
    <w:p w14:paraId="04742F46" w14:textId="77777777" w:rsidR="00D538D8" w:rsidRDefault="00D538D8" w:rsidP="00D538D8">
      <w:r>
        <w:t xml:space="preserve">The non-linear path that I took to get here has strengthened my resolve towards personal success. I take pride in overcoming disadvantages and barriers, and I look forward to continuing my growth in research, collaboration, and mentoring. </w:t>
      </w:r>
    </w:p>
    <w:p w14:paraId="7F810486" w14:textId="77777777" w:rsidR="00FE5366" w:rsidRDefault="00FE5366"/>
    <w:sectPr w:rsidR="00FE5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D8"/>
    <w:rsid w:val="00090EBE"/>
    <w:rsid w:val="00153108"/>
    <w:rsid w:val="002D4374"/>
    <w:rsid w:val="004440CB"/>
    <w:rsid w:val="0050276F"/>
    <w:rsid w:val="00764423"/>
    <w:rsid w:val="00844B6C"/>
    <w:rsid w:val="00C20526"/>
    <w:rsid w:val="00D538D8"/>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49543"/>
  <w15:chartTrackingRefBased/>
  <w15:docId w15:val="{41CAD506-A563-F549-B5CF-37E34706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D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3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8</cp:revision>
  <dcterms:created xsi:type="dcterms:W3CDTF">2023-01-11T16:09:00Z</dcterms:created>
  <dcterms:modified xsi:type="dcterms:W3CDTF">2023-01-11T20:07:00Z</dcterms:modified>
</cp:coreProperties>
</file>