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E5DAA" w14:textId="77777777" w:rsidR="005A06B8" w:rsidRPr="002268E0" w:rsidRDefault="005A06B8" w:rsidP="005A06B8">
      <w:pPr>
        <w:pStyle w:val="Heading1"/>
        <w:rPr>
          <w:rFonts w:ascii="Calibri" w:hAnsi="Calibri" w:cs="Calibri"/>
          <w:b/>
          <w:bCs/>
          <w:color w:val="000000" w:themeColor="text1"/>
          <w:sz w:val="24"/>
          <w:szCs w:val="24"/>
        </w:rPr>
      </w:pPr>
      <w:r w:rsidRPr="002268E0">
        <w:rPr>
          <w:rFonts w:ascii="Calibri" w:hAnsi="Calibri" w:cs="Calibri"/>
          <w:b/>
          <w:bCs/>
          <w:color w:val="000000" w:themeColor="text1"/>
          <w:sz w:val="24"/>
          <w:szCs w:val="24"/>
        </w:rPr>
        <w:t>A. Title of the Study</w:t>
      </w:r>
    </w:p>
    <w:p w14:paraId="516C35EC" w14:textId="77777777" w:rsidR="005A06B8" w:rsidRPr="00CA4911" w:rsidRDefault="005A06B8" w:rsidP="005A06B8">
      <w:pPr>
        <w:spacing w:line="480" w:lineRule="auto"/>
        <w:jc w:val="both"/>
      </w:pPr>
      <w:r w:rsidRPr="005A06B8">
        <w:t>Exploring the molecular mechanisms of bS21 in bacterial pathogens</w:t>
      </w:r>
    </w:p>
    <w:p w14:paraId="3F5D7F8B" w14:textId="77777777" w:rsidR="005A06B8" w:rsidRPr="002268E0" w:rsidRDefault="005A06B8" w:rsidP="005A06B8">
      <w:pPr>
        <w:pStyle w:val="Heading1"/>
        <w:rPr>
          <w:rFonts w:ascii="Calibri" w:hAnsi="Calibri" w:cs="Calibri"/>
          <w:b/>
          <w:bCs/>
          <w:color w:val="000000" w:themeColor="text1"/>
          <w:sz w:val="24"/>
          <w:szCs w:val="24"/>
        </w:rPr>
      </w:pPr>
      <w:r w:rsidRPr="002268E0">
        <w:rPr>
          <w:rFonts w:ascii="Calibri" w:hAnsi="Calibri" w:cs="Calibri"/>
          <w:b/>
          <w:bCs/>
          <w:color w:val="000000" w:themeColor="text1"/>
          <w:sz w:val="24"/>
          <w:szCs w:val="24"/>
        </w:rPr>
        <w:t>B. Statement of the Problem</w:t>
      </w:r>
    </w:p>
    <w:p w14:paraId="00F2C50D" w14:textId="71743EBB" w:rsidR="005A06B8" w:rsidRDefault="005A06B8" w:rsidP="005A06B8">
      <w:pPr>
        <w:spacing w:line="480" w:lineRule="auto"/>
        <w:jc w:val="both"/>
      </w:pPr>
      <w:r>
        <w:t xml:space="preserve">The purpose of this study is to determine how the ribosomal protein bS21 impacts translation in </w:t>
      </w:r>
      <w:r w:rsidRPr="00CB184F">
        <w:rPr>
          <w:i/>
          <w:iCs/>
        </w:rPr>
        <w:t>Francisella tularensis</w:t>
      </w:r>
      <w:r>
        <w:t xml:space="preserve"> and </w:t>
      </w:r>
      <w:r w:rsidRPr="00CB184F">
        <w:rPr>
          <w:i/>
          <w:iCs/>
        </w:rPr>
        <w:t>Staphylococcus aureus</w:t>
      </w:r>
      <w:r>
        <w:t xml:space="preserve">. Although both organisms are pathogens, manipulation of bS21 results in different phenotypes in each species. In the Gram-negative intracellular pathogen </w:t>
      </w:r>
      <w:r w:rsidRPr="00EE6DC6">
        <w:rPr>
          <w:i/>
          <w:iCs/>
        </w:rPr>
        <w:t>F</w:t>
      </w:r>
      <w:r>
        <w:rPr>
          <w:i/>
          <w:iCs/>
        </w:rPr>
        <w:t>. tularensis</w:t>
      </w:r>
      <w:r>
        <w:t xml:space="preserve">, which encodes three distinct bS21 homologs, one homolog is key for expression of an essential virulence factor, a type six secretion system and intramacrophage survival. In the Gram-positive opportunistic human pathogen </w:t>
      </w:r>
      <w:r w:rsidRPr="00EE6DC6">
        <w:rPr>
          <w:i/>
          <w:iCs/>
        </w:rPr>
        <w:t>S</w:t>
      </w:r>
      <w:r>
        <w:rPr>
          <w:i/>
          <w:iCs/>
        </w:rPr>
        <w:t>. aureus</w:t>
      </w:r>
      <w:r>
        <w:t>, bS21 appears to impact antibiotic resistance. The goal of the proposed work is to establish how these bS21 homologs exert their effects. Specifically, I will determine</w:t>
      </w:r>
      <w:r w:rsidR="006B2AC0">
        <w:t xml:space="preserve"> </w:t>
      </w:r>
      <w:r>
        <w:t xml:space="preserve">whether each homolog translates certain mRNAs preferentially in </w:t>
      </w:r>
      <w:r w:rsidRPr="00BE2485">
        <w:rPr>
          <w:i/>
          <w:iCs/>
        </w:rPr>
        <w:t>F. tularensis</w:t>
      </w:r>
      <w:r>
        <w:rPr>
          <w:i/>
          <w:iCs/>
        </w:rPr>
        <w:t xml:space="preserve"> </w:t>
      </w:r>
      <w:r>
        <w:t xml:space="preserve">using ribosome profiling, and I will ascertain if a loss of bS21 impacts cell wall synthesis in </w:t>
      </w:r>
      <w:r w:rsidRPr="00BE2485">
        <w:rPr>
          <w:i/>
          <w:iCs/>
        </w:rPr>
        <w:t>S. aureus</w:t>
      </w:r>
      <w:r>
        <w:rPr>
          <w:i/>
          <w:iCs/>
        </w:rPr>
        <w:t xml:space="preserve"> </w:t>
      </w:r>
      <w:r>
        <w:t>that could lead to antibiotic resistance.</w:t>
      </w:r>
    </w:p>
    <w:p w14:paraId="7C7E371F" w14:textId="77777777" w:rsidR="005A06B8" w:rsidRPr="002268E0" w:rsidRDefault="005A06B8" w:rsidP="005A06B8">
      <w:pPr>
        <w:pStyle w:val="Heading1"/>
        <w:rPr>
          <w:rFonts w:ascii="Calibri" w:hAnsi="Calibri" w:cs="Calibri"/>
          <w:b/>
          <w:bCs/>
          <w:color w:val="000000" w:themeColor="text1"/>
          <w:sz w:val="24"/>
          <w:szCs w:val="24"/>
        </w:rPr>
      </w:pPr>
      <w:r w:rsidRPr="002268E0">
        <w:rPr>
          <w:rFonts w:ascii="Calibri" w:hAnsi="Calibri" w:cs="Calibri"/>
          <w:b/>
          <w:bCs/>
          <w:color w:val="000000" w:themeColor="text1"/>
          <w:sz w:val="24"/>
          <w:szCs w:val="24"/>
        </w:rPr>
        <w:t>C. Justification for the Study</w:t>
      </w:r>
    </w:p>
    <w:p w14:paraId="11159155" w14:textId="77777777" w:rsidR="005A06B8" w:rsidRPr="00B924C5" w:rsidRDefault="005A06B8" w:rsidP="005A06B8">
      <w:pPr>
        <w:spacing w:line="480" w:lineRule="auto"/>
        <w:contextualSpacing/>
        <w:jc w:val="both"/>
        <w:rPr>
          <w:u w:val="single"/>
        </w:rPr>
      </w:pPr>
      <w:r>
        <w:rPr>
          <w:u w:val="single"/>
        </w:rPr>
        <w:t>Ribosome heterogeneity may contribute to bacterial gene regulation</w:t>
      </w:r>
    </w:p>
    <w:p w14:paraId="03752CA5" w14:textId="139787DE" w:rsidR="005A06B8" w:rsidRPr="008A489A" w:rsidRDefault="005A06B8" w:rsidP="005A06B8">
      <w:pPr>
        <w:spacing w:line="480" w:lineRule="auto"/>
        <w:ind w:firstLine="720"/>
        <w:contextualSpacing/>
        <w:jc w:val="both"/>
      </w:pPr>
      <w:r w:rsidRPr="008A489A">
        <w:t>The central dogma of molecular biology dictates that the genetic information is</w:t>
      </w:r>
      <w:r>
        <w:t xml:space="preserve"> </w:t>
      </w:r>
      <w:r w:rsidRPr="008A489A">
        <w:t xml:space="preserve">stored in DNA, which is transcribed into mRNA, which in turn is translated into protein. </w:t>
      </w:r>
      <w:commentRangeStart w:id="0"/>
      <w:commentRangeStart w:id="1"/>
      <w:r w:rsidRPr="008A489A">
        <w:t>Much of the focus of gene regulation is attributed to transcription</w:t>
      </w:r>
      <w:commentRangeEnd w:id="0"/>
      <w:r>
        <w:rPr>
          <w:rStyle w:val="CommentReference"/>
        </w:rPr>
        <w:commentReference w:id="0"/>
      </w:r>
      <w:commentRangeEnd w:id="1"/>
      <w:r>
        <w:rPr>
          <w:rStyle w:val="CommentReference"/>
        </w:rPr>
        <w:commentReference w:id="1"/>
      </w:r>
      <w:r w:rsidRPr="008A489A">
        <w:t xml:space="preserve">, but regulation also occurs at the level of translation. Regulation at this level </w:t>
      </w:r>
      <w:r>
        <w:t>can be</w:t>
      </w:r>
      <w:r w:rsidRPr="008A489A">
        <w:t xml:space="preserve"> due to the effects of mRNA, sRNAs, RNA binding proteins, and ribosome binding proteins</w:t>
      </w:r>
      <w:r>
        <w:t xml:space="preserve"> </w:t>
      </w:r>
      <w:r>
        <w:fldChar w:fldCharType="begin"/>
      </w:r>
      <w:r>
        <w:instrText xml:space="preserve"> ADDIN ZOTERO_ITEM CSL_CITATION {"citationID":"fxL2mKUH","properties":{"formattedCitation":"(Duval et al., 2015)","plainCitation":"(Duval et al., 2015)","noteIndex":0},"citationItems":[{"id":869,"uris":["http://zotero.org/users/9677915/items/7R5QERRU"],"itemData":{"id":869,"type":"article-journal","abstract":"To adapt their metabolism rapidly and constantly in response to environmental variations, bacteria often target the translation initiation process, during which the ribosome assembles on the mRNA. Here, we review different mechanisms of regulation mediated by cis-acting elements, sRNAs and proteins, showing, when possible, their intimate connection with the translational apparatus. Indeed the ribosome itself could play a direct role in several regulatory mechanisms. Different features of the regulatory signals (sequences, structures and their positions on the mRNA) are contributing to the large variety of regulatory mechanisms. Ribosome heterogeneity, variation of individual cells responses and the spatial and temporal organization of the translation process add more layers of complexity. This hampers to define manageable set of rules for bacterial translation initiation control.","collection-title":"Quality Control in Protein Synthesis","container-title":"Biochimie","DOI":"10.1016/j.biochi.2015.03.007","ISSN":"0300-9084","journalAbbreviation":"Biochimie","page":"18-29","source":"ScienceDirect","title":"Multiple ways to regulate translation initiation in bacteria: Mechanisms, regulatory circuits, dynamics","title-short":"Multiple ways to regulate translation initiation in bacteria","volume":"114","author":[{"family":"Duval","given":"Mélodie"},{"family":"Simonetti","given":"Angelita"},{"family":"Caldelari","given":"Isabelle"},{"family":"Marzi","given":"Stefano"}],"issued":{"date-parts":[["2015",7,1]]}}}],"schema":"https://github.com/citation-style-language/schema/raw/master/csl-citation.json"} </w:instrText>
      </w:r>
      <w:r>
        <w:fldChar w:fldCharType="separate"/>
      </w:r>
      <w:r>
        <w:rPr>
          <w:noProof/>
        </w:rPr>
        <w:t>(Duval et al., 2015)</w:t>
      </w:r>
      <w:r>
        <w:fldChar w:fldCharType="end"/>
      </w:r>
      <w:r w:rsidRPr="008A489A">
        <w:t>. A somewhat understudied aspect of gene regulation is how the composition of the ribosome contributes to gene expression.</w:t>
      </w:r>
      <w:r>
        <w:t xml:space="preserve"> The ribosome is the site of protein synthesis composed of three ribosomal RNA (rRNA) molecules and </w:t>
      </w:r>
      <w:r>
        <w:lastRenderedPageBreak/>
        <w:t>several ribosomal proteins (r-proteins).</w:t>
      </w:r>
      <w:r w:rsidRPr="008A489A">
        <w:t xml:space="preserve"> </w:t>
      </w:r>
      <w:commentRangeStart w:id="2"/>
      <w:r w:rsidRPr="008A489A">
        <w:t xml:space="preserve">The </w:t>
      </w:r>
      <w:r>
        <w:t>ribosome</w:t>
      </w:r>
      <w:r w:rsidRPr="008A489A">
        <w:t xml:space="preserve"> is often viewed as a </w:t>
      </w:r>
      <w:r>
        <w:t>static</w:t>
      </w:r>
      <w:r w:rsidRPr="008A489A">
        <w:t xml:space="preserve"> entity, however there is evidence that alternate </w:t>
      </w:r>
      <w:r>
        <w:t>compositions</w:t>
      </w:r>
      <w:r w:rsidRPr="008A489A">
        <w:t xml:space="preserve"> of the ribosome can exist in the same cell</w:t>
      </w:r>
      <w:commentRangeEnd w:id="2"/>
      <w:r w:rsidR="006B2AC0">
        <w:rPr>
          <w:rStyle w:val="CommentReference"/>
        </w:rPr>
        <w:commentReference w:id="2"/>
      </w:r>
      <w:r>
        <w:t xml:space="preserve">. This </w:t>
      </w:r>
      <w:r w:rsidRPr="008A489A">
        <w:t>suggest</w:t>
      </w:r>
      <w:r>
        <w:t>s</w:t>
      </w:r>
      <w:r w:rsidRPr="008A489A">
        <w:t xml:space="preserve"> that </w:t>
      </w:r>
      <w:r>
        <w:t xml:space="preserve">not all ribosomes function identically and </w:t>
      </w:r>
      <w:r w:rsidRPr="008A489A">
        <w:t xml:space="preserve">ribosome </w:t>
      </w:r>
      <w:r>
        <w:t xml:space="preserve">composition may play a role </w:t>
      </w:r>
      <w:r w:rsidRPr="008A489A">
        <w:t>in post-transcriptional regulation</w:t>
      </w:r>
      <w:r>
        <w:t xml:space="preserve"> </w:t>
      </w:r>
      <w:r>
        <w:fldChar w:fldCharType="begin"/>
      </w:r>
      <w:r>
        <w:instrText xml:space="preserve"> ADDIN ZOTERO_ITEM CSL_CITATION {"citationID":"jCMiKnDA","properties":{"formattedCitation":"(Byrgazov et al., 2013; Sauert et al., 2015)","plainCitation":"(Byrgazov et al., 2013; Sauert et al., 2015)","noteIndex":0},"citationItems":[{"id":1145,"uris":["http://zotero.org/users/9677915/items/DMBB2SIN"],"itemData":{"id":1145,"type":"article-journal","abstract":"</w:instrText>
      </w:r>
      <w:r>
        <w:rPr>
          <w:rFonts w:ascii="Arial" w:hAnsi="Arial" w:cs="Arial"/>
        </w:rPr>
        <w:instrText>►</w:instrText>
      </w:r>
      <w:r>
        <w:instrText xml:space="preserve"> Bacterial ribosomes have an intrinsic regulatory capacity. </w:instrText>
      </w:r>
      <w:r>
        <w:rPr>
          <w:rFonts w:ascii="Arial" w:hAnsi="Arial" w:cs="Arial"/>
        </w:rPr>
        <w:instrText>►</w:instrText>
      </w:r>
      <w:r>
        <w:instrText xml:space="preserve"> Ribosomes can vary in their protein and/or rRNA complement. </w:instrText>
      </w:r>
      <w:r>
        <w:rPr>
          <w:rFonts w:ascii="Arial" w:hAnsi="Arial" w:cs="Arial"/>
        </w:rPr>
        <w:instrText>►</w:instrText>
      </w:r>
      <w:r>
        <w:instrText xml:space="preserve"> Variations in rRNA and r-protein modifications likewise could lead to heterogeneity. </w:instrText>
      </w:r>
      <w:r>
        <w:rPr>
          <w:rFonts w:ascii="Arial" w:hAnsi="Arial" w:cs="Arial"/>
        </w:rPr>
        <w:instrText>►</w:instrText>
      </w:r>
      <w:r>
        <w:instrText xml:space="preserve"> Heterogeneous ribosomes can exhibit a functional specificity., Translation of the mRNA-encoded genetic information into proteins is catalyzed by the intricate ribonucleoprotein machine, the ribosome. Historically, the bacterial ribosome is viewed as an unchangeable entity, constantly equipped with the entire complement of RNAs and proteins. Conversely, several lines of evidence indicate the presence of functional selective ribosomal subpopulations that exhibit variations in the RNA or the protein components and modulate the translational program in response to environmental changes. Here, we summarize these findings, which raise the functional status of the ribosome from a protein synthesis machinery only to a regulatory hub that integrates environmental cues in the process of protein synthesis, thereby adding an additional level of complexity to the regulation of gene expression.","container-title":"Current Opinion in Microbiology","DOI":"10.1016/j.mib.2013.01.009","ISSN":"1369-5274","issue":"2","journalAbbreviation":"Curr Opin Microbiol","note":"PMID: 23415603\nPMCID: PMC3653068","page":"133-139","source":"PubMed Central","title":"Ribosome heterogeneity: another level of complexity in bacterial translation regulation","title-short":"Ribosome heterogeneity","volume":"16","author":[{"family":"Byrgazov","given":"Konstantin"},{"family":"Vesper","given":"Oliver"},{"family":"Moll","given":"Isabella"}],"issued":{"date-parts":[["2013",4]]}}},{"id":922,"uris":["http://zotero.org/users/9677915/items/HMSRZ5GW"],"itemData":{"id":922,"type":"article-journal","abstract":"In all organisms the universal process of protein synthesis is performed by the ribosome, a complex multi-component assembly composed of RNA and protein elements. Although ribosome heterogeneity was observed already more than 40 years ago, the ribosome is still traditionally viewed as an unchangeable entity that has to be equipped with all ribosomal components and translation factors in order to precisely accomplish all steps in protein synthesis. In the recent years this concept was challenged by several studies highlighting a broad variation in the composition of the translational machinery in response to environmental signals, which leads to its adaptation and functional specialization. Here, we summarize recent reports on the variability of the protein synthesis apparatus in diverse organisms and discuss the multiple mechanisms and possibilities that can lead to functional ribosome heterogeneity. Collectively, these results indicate that all cells are equipped with a remarkable toolbox to fine tune gene expression at the level of translation and emphasize the physiological importance of ribosome heterogeneity for the immediate implementation of environmental information.","container-title":"Biochimie","DOI":"10.1016/j.biochi.2014.12.011","ISSN":"0300-9084","journalAbbreviation":"Biochimie","note":"PMID: 25542647\nPMCID: PMC4894553","page":"39-47","source":"PubMed Central","title":"Heterogeneity of the translational machinery: Variations on a common theme","title-short":"Heterogeneity of the translational machinery","volume":"114","author":[{"family":"Sauert","given":"Martina"},{"family":"Temmel","given":"Hannes"},{"family":"Moll","given":"Isabella"}],"issued":{"date-parts":[["2015",7]]}}}],"schema":"https://github.com/citation-style-language/schema/raw/master/csl-citation.json"} </w:instrText>
      </w:r>
      <w:r>
        <w:fldChar w:fldCharType="separate"/>
      </w:r>
      <w:r>
        <w:rPr>
          <w:noProof/>
        </w:rPr>
        <w:t>(Byrgazov et al., 2013; Sauert et al., 2015)</w:t>
      </w:r>
      <w:r>
        <w:fldChar w:fldCharType="end"/>
      </w:r>
      <w:r>
        <w:t>.</w:t>
      </w:r>
    </w:p>
    <w:p w14:paraId="413E6359" w14:textId="2EAD0C01" w:rsidR="005A06B8" w:rsidRDefault="005A06B8" w:rsidP="005A06B8">
      <w:pPr>
        <w:spacing w:line="480" w:lineRule="auto"/>
        <w:ind w:firstLine="720"/>
        <w:contextualSpacing/>
        <w:jc w:val="both"/>
      </w:pPr>
      <w:r>
        <w:t xml:space="preserve">There are multiple sources of ribosomal heterogeneity, including </w:t>
      </w:r>
      <w:r w:rsidR="006B2AC0">
        <w:t xml:space="preserve">the </w:t>
      </w:r>
      <w:r>
        <w:t xml:space="preserve">absence of or multiplicity of </w:t>
      </w:r>
      <w:commentRangeStart w:id="3"/>
      <w:commentRangeStart w:id="4"/>
      <w:r>
        <w:t>r-proteins</w:t>
      </w:r>
      <w:commentRangeEnd w:id="3"/>
      <w:r>
        <w:rPr>
          <w:rStyle w:val="CommentReference"/>
        </w:rPr>
        <w:commentReference w:id="3"/>
      </w:r>
      <w:commentRangeEnd w:id="4"/>
      <w:r>
        <w:rPr>
          <w:rStyle w:val="CommentReference"/>
        </w:rPr>
        <w:commentReference w:id="4"/>
      </w:r>
      <w:r>
        <w:t>, post-transcriptional or post-translational modification of rRNA or r-proteins, and the incorporation of different</w:t>
      </w:r>
      <w:r w:rsidR="006B2AC0">
        <w:t xml:space="preserve"> </w:t>
      </w:r>
      <w:r>
        <w:t xml:space="preserve">homologs of r-proteins </w:t>
      </w:r>
      <w:r>
        <w:fldChar w:fldCharType="begin"/>
      </w:r>
      <w:r>
        <w:instrText xml:space="preserve"> ADDIN ZOTERO_ITEM CSL_CITATION {"citationID":"UQJuLbzF","properties":{"formattedCitation":"(Sauert et al., 2015)","plainCitation":"(Sauert et al., 2015)","noteIndex":0},"citationItems":[{"id":922,"uris":["http://zotero.org/users/9677915/items/HMSRZ5GW"],"itemData":{"id":922,"type":"article-journal","abstract":"In all organisms the universal process of protein synthesis is performed by the ribosome, a complex multi-component assembly composed of RNA and protein elements. Although ribosome heterogeneity was observed already more than 40 years ago, the ribosome is still traditionally viewed as an unchangeable entity that has to be equipped with all ribosomal components and translation factors in order to precisely accomplish all steps in protein synthesis. In the recent years this concept was challenged by several studies highlighting a broad variation in the composition of the translational machinery in response to environmental signals, which leads to its adaptation and functional specialization. Here, we summarize recent reports on the variability of the protein synthesis apparatus in diverse organisms and discuss the multiple mechanisms and possibilities that can lead to functional ribosome heterogeneity. Collectively, these results indicate that all cells are equipped with a remarkable toolbox to fine tune gene expression at the level of translation and emphasize the physiological importance of ribosome heterogeneity for the immediate implementation of environmental information.","container-title":"Biochimie","DOI":"10.1016/j.biochi.2014.12.011","ISSN":"0300-9084","journalAbbreviation":"Biochimie","note":"PMID: 25542647\nPMCID: PMC4894553","page":"39-47","source":"PubMed Central","title":"Heterogeneity of the translational machinery: Variations on a common theme","title-short":"Heterogeneity of the translational machinery","volume":"114","author":[{"family":"Sauert","given":"Martina"},{"family":"Temmel","given":"Hannes"},{"family":"Moll","given":"Isabella"}],"issued":{"date-parts":[["2015",7]]}}}],"schema":"https://github.com/citation-style-language/schema/raw/master/csl-citation.json"} </w:instrText>
      </w:r>
      <w:r>
        <w:fldChar w:fldCharType="separate"/>
      </w:r>
      <w:r>
        <w:rPr>
          <w:noProof/>
        </w:rPr>
        <w:t>(Sauert et al., 2015)</w:t>
      </w:r>
      <w:r>
        <w:fldChar w:fldCharType="end"/>
      </w:r>
      <w:r>
        <w:t xml:space="preserve">. In several bacteria, including </w:t>
      </w:r>
      <w:r>
        <w:rPr>
          <w:i/>
          <w:iCs/>
        </w:rPr>
        <w:t>Mycobacterium smegmatis</w:t>
      </w:r>
      <w:r>
        <w:t xml:space="preserve"> and </w:t>
      </w:r>
      <w:r w:rsidRPr="001F3A73">
        <w:rPr>
          <w:i/>
          <w:iCs/>
        </w:rPr>
        <w:t>Bacillus subtilis</w:t>
      </w:r>
      <w:r>
        <w:rPr>
          <w:i/>
          <w:iCs/>
        </w:rPr>
        <w:t>,</w:t>
      </w:r>
      <w:r>
        <w:t xml:space="preserve"> paralogs of r-proteins that coordinate zinc are “substituted” by paralogs of the same r-proteins that do not coordinate zinc in a low zinc environment</w:t>
      </w:r>
      <w:r w:rsidR="00E1220B">
        <w:t xml:space="preserve"> </w:t>
      </w:r>
      <w:r>
        <w:fldChar w:fldCharType="begin"/>
      </w:r>
      <w:r>
        <w:instrText xml:space="preserve"> ADDIN ZOTERO_ITEM CSL_CITATION {"citationID":"6ZP5zHuS","properties":{"formattedCitation":"(Dow &amp; Prisic, 2018; Gabriel &amp; Helmann, 2009)","plainCitation":"(Dow &amp; Prisic, 2018; Gabriel &amp; Helmann, 2009)","noteIndex":0},"citationItems":[{"id":1156,"uris":["http://zotero.org/users/9677915/items/9VR5A3XP"],"itemData":{"id":1156,"type":"article-journal","abstract":"Zinc is an essential micronutrient required for proper structure and function of many proteins. Bacteria regularly encounter zinc depletion and have evolved diverse mechanisms to continue growth when zinc is limited, including the expression of zinc-independent paralogs of zinc-binding proteins. Mycobacteria have a conserved operon encoding four zinc-independent alternative ribosomal proteins (AltRPs) that are expressed when zinc is depleted. It is unknown if mycobacterial AltRPs replace their primary paralogs in the ribosome and maintain protein synthesis under zinc-limited conditions, and if such replacements contribute to their physiology. This study shows that AltRPs from Mycobacterium smegmatis are essential for growth when zinc ion is scarce. Specifically, the deletion mutant of this operon (ΔaltRP) is unable to grow in media containing a high-affinity zinc chelator, while growth of the wild type strain is unaffected under the same conditions. However, when zinc is gradually depleted during growth in zinc-limited medium, the ΔaltRP mutant maintains the same growth rate as seen for the wild type strain. In contrast to M. smegmatis grown with sufficient zinc supplementation that forms shorter cells when transitioning from logarithmic to stationary phase, M. smegmatis deficient for zinc elongates after the expression of AltRPs in late logarithmic phase. These zinc-depleted bacteria also exhibit a remarkable morphology characterized by a condensed chromosome, increased number of polyphosphate granules, and distinct appearance of lipid bodies and the cell wall compared to the zinc-replete cells. However, the ΔaltRP cells fail to elongate and transition into the zinc-limited morphotype, resembling the wild type zinc-replete bacteria instead. Therefore, the altRP operon in M. smegmatis has a vital role in continuation of growth when zinc is scarce and in triggering specific morphogenesis during the adaptation to zinc limitation, suggesting that AltRPs can functionally replace their zinc-dependent paralogs, but also contribute to mycobacterial physiology in a unique way.","container-title":"PLOS ONE","DOI":"10.1371/journal.pone.0196300","ISSN":"1932-6203","issue":"4","journalAbbreviation":"PLOS ONE","language":"en","note":"publisher: Public Library of Science","page":"e0196300","source":"PLoS Journals","title":"Alternative ribosomal proteins are required for growth and morphogenesis of Mycobacterium smegmatis under zinc limiting conditions","volume":"13","author":[{"family":"Dow","given":"Allexa"},{"family":"Prisic","given":"Sladjana"}],"issued":{"date-parts":[["2018",4,23]]}}},{"id":1153,"uris":["http://zotero.org/users/9677915/items/XVA9VTBL"],"itemData":{"id":1153,"type":"article-journal","abstract":"Maintaining intracellular zinc levels is critical, because zinc serves as a cofactor for many required enzymes and is toxic in excess. Bacillus subtilis Zur, a Fur family repressor, controls the zinc starvation response including two ribosomal proteins (r-proteins) paralogous to L31 and S14. Biochemical analyses suggest that Zur-controlled r-proteins (which lack the two CXXC metal-binding motifs) may functionally replace their cognate zinc-requiring proteins during zinc limitation. We demonstrate here that Zur regulates the expression of an additional r-protein paralog, RpmGC (L33c), and, using strains defective in zinc uptake, we investigate the physiological contributions of all three Zur-regulated r-proteins. In the 168 lineage, rpmGC is a pseudogene containing a frameshift mutation. Correction of this mutation allows expression of a functional L33c that can suppress the poor growth phenotype of an rpmGA rpmGB (encoding L33a, L33b) double mutant. Similarly, we provide physiological evidence in support of the “failsafe” model (Y. Natori et al., Mol. Microbiol. 63:294-307, 2007) in which the Zur-regulated S14 paralog YhzA allows continued ribosome synthesis when there is insufficient zinc to support S14 function. The L31 paralog YtiA can replace L31 and complement the growth defect of an rpmE mutant (Nanamiya et al., Mol. Microbiol. 52:273-283). We show that, under zinc starvation conditions, derepression of YtiA significantly increases the growth of cells in which preexisting ribosomes carry, as the sole L31 protein, RpmE (containing zinc), but not if they carry YtiA (which lacks zinc). These results support a direct and physiologically relevant role for YtiA in mobilizing zinc from ribosomes.","container-title":"Journal of Bacteriology","DOI":"10.1128/JB.00802-09","ISSN":"0021-9193","issue":"19","journalAbbreviation":"J Bacteriol","note":"PMID: 19648245\nPMCID: PMC2747910","page":"6116-6122","source":"PubMed Central","title":"Contributions of Zur-Controlled Ribosomal Proteins to Growth under Zinc Starvation Conditions","volume":"191","author":[{"family":"Gabriel","given":"Scott E."},{"family":"Helmann","given":"John D."}],"issued":{"date-parts":[["2009",10]]}}}],"schema":"https://github.com/citation-style-language/schema/raw/master/csl-citation.json"} </w:instrText>
      </w:r>
      <w:r>
        <w:fldChar w:fldCharType="separate"/>
      </w:r>
      <w:r>
        <w:rPr>
          <w:noProof/>
        </w:rPr>
        <w:t>(Dow &amp; Prisic, 2018; Gabriel &amp; Helmann, 2009)</w:t>
      </w:r>
      <w:r>
        <w:fldChar w:fldCharType="end"/>
      </w:r>
      <w:r>
        <w:t xml:space="preserve">. </w:t>
      </w:r>
      <w:r>
        <w:t>In</w:t>
      </w:r>
      <w:r w:rsidRPr="00B04D57">
        <w:rPr>
          <w:i/>
          <w:iCs/>
        </w:rPr>
        <w:t xml:space="preserve"> </w:t>
      </w:r>
      <w:r w:rsidRPr="001F3A73">
        <w:rPr>
          <w:i/>
          <w:iCs/>
        </w:rPr>
        <w:t>Bacillus subtilis</w:t>
      </w:r>
      <w:r>
        <w:t xml:space="preserve"> , a duplication of two genes that encode r-proteins leads to two different paralogs; one which can coordinate zinc and another which cannot, perhaps as a stress response to a limit of zinc in the environment </w:t>
      </w:r>
      <w:r>
        <w:fldChar w:fldCharType="begin"/>
      </w:r>
      <w:r>
        <w:instrText xml:space="preserve"> ADDIN ZOTERO_ITEM CSL_CITATION {"citationID":"xT9WBWgq","properties":{"formattedCitation":"(Gabriel &amp; Helmann, 2009)","plainCitation":"(Gabriel &amp; Helmann, 2009)","noteIndex":0},"citationItems":[{"id":1153,"uris":["http://zotero.org/users/9677915/items/XVA9VTBL"],"itemData":{"id":1153,"type":"article-journal","abstract":"Maintaining intracellular zinc levels is critical, because zinc serves as a cofactor for many required enzymes and is toxic in excess. Bacillus subtilis Zur, a Fur family repressor, controls the zinc starvation response including two ribosomal proteins (r-proteins) paralogous to L31 and S14. Biochemical analyses suggest that Zur-controlled r-proteins (which lack the two CXXC metal-binding motifs) may functionally replace their cognate zinc-requiring proteins during zinc limitation. We demonstrate here that Zur regulates the expression of an additional r-protein paralog, RpmGC (L33c), and, using strains defective in zinc uptake, we investigate the physiological contributions of all three Zur-regulated r-proteins. In the 168 lineage, rpmGC is a pseudogene containing a frameshift mutation. Correction of this mutation allows expression of a functional L33c that can suppress the poor growth phenotype of an rpmGA rpmGB (encoding L33a, L33b) double mutant. Similarly, we provide physiological evidence in support of the “failsafe” model (Y. Natori et al., Mol. Microbiol. 63:294-307, 2007) in which the Zur-regulated S14 paralog YhzA allows continued ribosome synthesis when there is insufficient zinc to support S14 function. The L31 paralog YtiA can replace L31 and complement the growth defect of an rpmE mutant (Nanamiya et al., Mol. Microbiol. 52:273-283). We show that, under zinc starvation conditions, derepression of YtiA significantly increases the growth of cells in which preexisting ribosomes carry, as the sole L31 protein, RpmE (containing zinc), but not if they carry YtiA (which lacks zinc). These results support a direct and physiologically relevant role for YtiA in mobilizing zinc from ribosomes.","container-title":"Journal of Bacteriology","DOI":"10.1128/JB.00802-09","ISSN":"0021-9193","issue":"19","journalAbbreviation":"J Bacteriol","note":"PMID: 19648245\nPMCID: PMC2747910","page":"6116-6122","source":"PubMed Central","title":"Contributions of Zur-Controlled Ribosomal Proteins to Growth under Zinc Starvation Conditions","volume":"191","author":[{"family":"Gabriel","given":"Scott E."},{"family":"Helmann","given":"John D."}],"issued":{"date-parts":[["2009",10]]}}}],"schema":"https://github.com/citation-style-language/schema/raw/master/csl-citation.json"} </w:instrText>
      </w:r>
      <w:r>
        <w:fldChar w:fldCharType="separate"/>
      </w:r>
      <w:r>
        <w:rPr>
          <w:noProof/>
        </w:rPr>
        <w:t>(Gabriel &amp; Helmann, 2009)</w:t>
      </w:r>
      <w:r>
        <w:fldChar w:fldCharType="end"/>
      </w:r>
      <w:r>
        <w:t xml:space="preserve">. In </w:t>
      </w:r>
      <w:r>
        <w:rPr>
          <w:i/>
          <w:iCs/>
        </w:rPr>
        <w:t xml:space="preserve">Mycobacterium smegmatis, </w:t>
      </w:r>
      <w:r>
        <w:t xml:space="preserve">four zinc-independent alternative r-proteins are expressed when zinc is depleted </w:t>
      </w:r>
      <w:r>
        <w:fldChar w:fldCharType="begin"/>
      </w:r>
      <w:r>
        <w:instrText xml:space="preserve"> ADDIN ZOTERO_ITEM CSL_CITATION {"citationID":"HeAmrh5a","properties":{"formattedCitation":"(Dow &amp; Prisic, 2018)","plainCitation":"(Dow &amp; Prisic, 2018)","noteIndex":0},"citationItems":[{"id":1156,"uris":["http://zotero.org/users/9677915/items/9VR5A3XP"],"itemData":{"id":1156,"type":"article-journal","abstract":"Zinc is an essential micronutrient required for proper structure and function of many proteins. Bacteria regularly encounter zinc depletion and have evolved diverse mechanisms to continue growth when zinc is limited, including the expression of zinc-independent paralogs of zinc-binding proteins. Mycobacteria have a conserved operon encoding four zinc-independent alternative ribosomal proteins (AltRPs) that are expressed when zinc is depleted. It is unknown if mycobacterial AltRPs replace their primary paralogs in the ribosome and maintain protein synthesis under zinc-limited conditions, and if such replacements contribute to their physiology. This study shows that AltRPs from Mycobacterium smegmatis are essential for growth when zinc ion is scarce. Specifically, the deletion mutant of this operon (ΔaltRP) is unable to grow in media containing a high-affinity zinc chelator, while growth of the wild type strain is unaffected under the same conditions. However, when zinc is gradually depleted during growth in zinc-limited medium, the ΔaltRP mutant maintains the same growth rate as seen for the wild type strain. In contrast to M. smegmatis grown with sufficient zinc supplementation that forms shorter cells when transitioning from logarithmic to stationary phase, M. smegmatis deficient for zinc elongates after the expression of AltRPs in late logarithmic phase. These zinc-depleted bacteria also exhibit a remarkable morphology characterized by a condensed chromosome, increased number of polyphosphate granules, and distinct appearance of lipid bodies and the cell wall compared to the zinc-replete cells. However, the ΔaltRP cells fail to elongate and transition into the zinc-limited morphotype, resembling the wild type zinc-replete bacteria instead. Therefore, the altRP operon in M. smegmatis has a vital role in continuation of growth when zinc is scarce and in triggering specific morphogenesis during the adaptation to zinc limitation, suggesting that AltRPs can functionally replace their zinc-dependent paralogs, but also contribute to mycobacterial physiology in a unique way.","container-title":"PLOS ONE","DOI":"10.1371/journal.pone.0196300","ISSN":"1932-6203","issue":"4","journalAbbreviation":"PLOS ONE","language":"en","note":"publisher: Public Library of Science","page":"e0196300","source":"PLoS Journals","title":"Alternative ribosomal proteins are required for growth and morphogenesis of Mycobacterium smegmatis under zinc limiting conditions","volume":"13","author":[{"family":"Dow","given":"Allexa"},{"family":"Prisic","given":"Sladjana"}],"issued":{"date-parts":[["2018",4,23]]}}}],"schema":"https://github.com/citation-style-language/schema/raw/master/csl-citation.json"} </w:instrText>
      </w:r>
      <w:r>
        <w:fldChar w:fldCharType="separate"/>
      </w:r>
      <w:r>
        <w:rPr>
          <w:noProof/>
        </w:rPr>
        <w:t>(Dow &amp; Prisic, 2018)</w:t>
      </w:r>
      <w:r>
        <w:fldChar w:fldCharType="end"/>
      </w:r>
      <w:r>
        <w:t xml:space="preserve"> </w:t>
      </w:r>
      <w:r>
        <w:t xml:space="preserve"> This suggests that ribosomes with various compositions due to multiple versions of certain r-proteins result in different phenotype in the context of survival in a low zinc environment. The molecular mechanism of how protein synthesis is affected by the coordination of zinc has yet to be determined. Whether or not ribosomal heterogeneity due to homologous r-proteins directly affects translation has yet to be demonstrated.</w:t>
      </w:r>
    </w:p>
    <w:p w14:paraId="11762A06" w14:textId="77777777" w:rsidR="005A06B8" w:rsidRDefault="005A06B8" w:rsidP="005A06B8">
      <w:pPr>
        <w:spacing w:line="480" w:lineRule="auto"/>
        <w:contextualSpacing/>
        <w:jc w:val="both"/>
        <w:rPr>
          <w:u w:val="single"/>
        </w:rPr>
      </w:pPr>
    </w:p>
    <w:p w14:paraId="378AA43A" w14:textId="77777777" w:rsidR="005C22ED" w:rsidRDefault="005C22ED" w:rsidP="005A06B8">
      <w:pPr>
        <w:spacing w:line="480" w:lineRule="auto"/>
        <w:contextualSpacing/>
        <w:jc w:val="both"/>
        <w:rPr>
          <w:u w:val="single"/>
        </w:rPr>
      </w:pPr>
    </w:p>
    <w:p w14:paraId="759ED723" w14:textId="77777777" w:rsidR="005C22ED" w:rsidRDefault="005C22ED" w:rsidP="005A06B8">
      <w:pPr>
        <w:spacing w:line="480" w:lineRule="auto"/>
        <w:contextualSpacing/>
        <w:jc w:val="both"/>
        <w:rPr>
          <w:u w:val="single"/>
        </w:rPr>
      </w:pPr>
    </w:p>
    <w:p w14:paraId="7D36CFBD" w14:textId="5CCB12D8" w:rsidR="005A06B8" w:rsidRPr="00B924C5" w:rsidRDefault="005A06B8" w:rsidP="005A06B8">
      <w:pPr>
        <w:spacing w:line="480" w:lineRule="auto"/>
        <w:contextualSpacing/>
        <w:jc w:val="both"/>
        <w:rPr>
          <w:u w:val="single"/>
        </w:rPr>
      </w:pPr>
      <w:r>
        <w:rPr>
          <w:u w:val="single"/>
        </w:rPr>
        <w:lastRenderedPageBreak/>
        <w:t>The r</w:t>
      </w:r>
      <w:r w:rsidRPr="00B924C5">
        <w:rPr>
          <w:u w:val="single"/>
        </w:rPr>
        <w:t xml:space="preserve">ole of bS21 in </w:t>
      </w:r>
      <w:r>
        <w:rPr>
          <w:u w:val="single"/>
        </w:rPr>
        <w:t>translation</w:t>
      </w:r>
    </w:p>
    <w:p w14:paraId="3ACC8244" w14:textId="4F66B0C4" w:rsidR="005A06B8" w:rsidRDefault="005A06B8" w:rsidP="005A06B8">
      <w:pPr>
        <w:spacing w:line="480" w:lineRule="auto"/>
        <w:ind w:firstLine="720"/>
        <w:contextualSpacing/>
        <w:jc w:val="both"/>
      </w:pPr>
      <w:r>
        <w:t xml:space="preserve">bS21 is a small 30S subunit ribosomal protein encoded by the gene </w:t>
      </w:r>
      <w:r w:rsidRPr="00204520">
        <w:rPr>
          <w:i/>
          <w:iCs/>
        </w:rPr>
        <w:t>rpsU</w:t>
      </w:r>
      <w:r>
        <w:t xml:space="preserve"> that is involved in translation initiation </w:t>
      </w:r>
      <w:r>
        <w:fldChar w:fldCharType="begin"/>
      </w:r>
      <w:r>
        <w:instrText xml:space="preserve"> ADDIN ZOTERO_ITEM CSL_CITATION {"citationID":"HOSb5zn4","properties":{"formattedCitation":"(Van Duin &amp; Wijnands, 1981)","plainCitation":"(Van Duin &amp; Wijnands, 1981)","noteIndex":0},"citationItems":[{"id":928,"uris":["http://zotero.org/users/9677915/items/23KRGX3D"],"itemData":{"id":928,"type":"article-journal","abstract":"The function of ribosomal protein S21 in protein synthesis has been examined by (a) inactivation of S21 in situ with specific antibodies and (b) the use of 30-S subunits reconstituted in the absence of S21. The results from the two approaches are consistent. 30-S subunits treated with anti-S21 or lacking S21 are still active in the translation of poly(U) or poly(A,G,U). They are also functional in fMet-tRNA binding when directed by poly(A,G,U) or the AUG triplet. They are not active in the translation of MS2 RNA or Escherichia coli mRNA. The defect of S21-deficient 30-S ribosomes can be traced back to their inability to bind MS2 RNA at the initiation step of protein synthesis. Addition of S21 to S21-deprived subunits restores the MS2-RNA-dependent initiation complex formation.","container-title":"European Journal of Biochemistry","DOI":"10.1111/j.1432-1033.1981.tb05563.x","ISSN":"1432-1033","issue":"3","language":"en","note":"_eprint: https://onlinelibrary.wiley.com/doi/pdf/10.1111/j.1432-1033.1981.tb05563.x","page":"615-619","source":"Wiley Online Library","title":"The Function of Ribosomal Protein S21 in Protein Synthesis","volume":"118","author":[{"family":"Van Duin","given":"Jan"},{"family":"Wijnands","given":"Robert"}],"issued":{"date-parts":[["1981"]]}}}],"schema":"https://github.com/citation-style-language/schema/raw/master/csl-citation.json"} </w:instrText>
      </w:r>
      <w:r>
        <w:fldChar w:fldCharType="separate"/>
      </w:r>
      <w:r>
        <w:rPr>
          <w:noProof/>
        </w:rPr>
        <w:t>(Van Duin &amp; Wijnands, 1981)</w:t>
      </w:r>
      <w:r>
        <w:fldChar w:fldCharType="end"/>
      </w:r>
      <w:r>
        <w:t xml:space="preserve">. Although the precise mechanism of its involvement in translation is unclear, its positioning near the mRNA exit channel (Figure 1) suggests that bS21 can interact with the 5’ UTR of mRNAs and, at least in some </w:t>
      </w:r>
      <w:r w:rsidRPr="00BE22A1">
        <w:rPr>
          <w:i/>
          <w:iCs/>
        </w:rPr>
        <w:t>E. coli</w:t>
      </w:r>
      <w:r>
        <w:t xml:space="preserve"> ribosomes, can contact the anti-Shine-Dalgarno sequence of 16S rRNA </w:t>
      </w:r>
      <w:r>
        <w:fldChar w:fldCharType="begin"/>
      </w:r>
      <w:r>
        <w:instrText xml:space="preserve"> ADDIN ZOTERO_ITEM CSL_CITATION {"citationID":"NWcLD0Kb","properties":{"formattedCitation":"(Berk et al., 2006)","plainCitation":"(Berk et al., 2006)","noteIndex":0},"citationItems":[{"id":884,"uris":["http://zotero.org/users/9677915/items/C2QFFE49"],"itemData":{"id":884,"type":"article-journal","abstract":"Protein synthesis requires the accurate positioning of mRNA and tRNA in the peptidyl-tRNA site of the ribosome. Here we describe x-ray crystal structures of the intact bacterial ribosome from Escherichia coli in a complex with mRNA and the anticodon stem-loop of P-site tRNA. At 3.5-Å resolution, these structures reveal rearrangements in the intact ribosome that clamp P-site tRNA and mRNA on the small ribosomal subunit. Binding of the anticodon stem-loop of P-site tRNA to the ribosome is sufficient to lock the head of the small ribosomal subunit in a single conformation, thereby preventing movement of mRNA and tRNA before mRNA decoding.","container-title":"Proceedings of the National Academy of Sciences of the United States of America","DOI":"10.1073/pnas.0607541103","ISSN":"0027-8424","issue":"43","journalAbbreviation":"Proc Natl Acad Sci U S A","note":"PMID: 17038497\nPMCID: PMC1635088","page":"15830-15834","source":"PubMed Central","title":"Structural basis for mRNA and tRNA positioning on the ribosome","volume":"103","author":[{"family":"Berk","given":"Veysel"},{"family":"Zhang","given":"Wen"},{"family":"Pai","given":"Raj D."},{"family":"Cate","given":"Jamie H. D."}],"issued":{"date-parts":[["2006",10,24]]}}}],"schema":"https://github.com/citation-style-language/schema/raw/master/csl-citation.json"} </w:instrText>
      </w:r>
      <w:r>
        <w:fldChar w:fldCharType="separate"/>
      </w:r>
      <w:r>
        <w:rPr>
          <w:noProof/>
        </w:rPr>
        <w:t>(Berk et al., 2006)</w:t>
      </w:r>
      <w:r>
        <w:fldChar w:fldCharType="end"/>
      </w:r>
      <w:r>
        <w:t xml:space="preserve">. Many species lack bS21, therefore it is not considered essential for function or assembly </w:t>
      </w:r>
      <w:r>
        <w:fldChar w:fldCharType="begin"/>
      </w:r>
      <w:r>
        <w:instrText xml:space="preserve"> ADDIN ZOTERO_ITEM CSL_CITATION {"citationID":"CwOOyc7O","properties":{"formattedCitation":"(Van Duin &amp; Wijnands, 1981)","plainCitation":"(Van Duin &amp; Wijnands, 1981)","noteIndex":0},"citationItems":[{"id":928,"uris":["http://zotero.org/users/9677915/items/23KRGX3D"],"itemData":{"id":928,"type":"article-journal","abstract":"The function of ribosomal protein S21 in protein synthesis has been examined by (a) inactivation of S21 in situ with specific antibodies and (b) the use of 30-S subunits reconstituted in the absence of S21. The results from the two approaches are consistent. 30-S subunits treated with anti-S21 or lacking S21 are still active in the translation of poly(U) or poly(A,G,U). They are also functional in fMet-tRNA binding when directed by poly(A,G,U) or the AUG triplet. They are not active in the translation of MS2 RNA or Escherichia coli mRNA. The defect of S21-deficient 30-S ribosomes can be traced back to their inability to bind MS2 RNA at the initiation step of protein synthesis. Addition of S21 to S21-deprived subunits restores the MS2-RNA-dependent initiation complex formation.","container-title":"European Journal of Biochemistry","DOI":"10.1111/j.1432-1033.1981.tb05563.x","ISSN":"1432-1033","issue":"3","language":"en","note":"_eprint: https://onlinelibrary.wiley.com/doi/pdf/10.1111/j.1432-1033.1981.tb05563.x","page":"615-619","source":"Wiley Online Library","title":"The Function of Ribosomal Protein S21 in Protein Synthesis","volume":"118","author":[{"family":"Van Duin","given":"Jan"},{"family":"Wijnands","given":"Robert"}],"issued":{"date-parts":[["1981"]]}}}],"schema":"https://github.com/citation-style-language/schema/raw/master/csl-citation.json"} </w:instrText>
      </w:r>
      <w:r>
        <w:fldChar w:fldCharType="separate"/>
      </w:r>
      <w:r>
        <w:rPr>
          <w:noProof/>
        </w:rPr>
        <w:t>(Van Duin &amp; Wijnands, 1981)</w:t>
      </w:r>
      <w:r>
        <w:fldChar w:fldCharType="end"/>
      </w:r>
      <w:r>
        <w:t xml:space="preserve">.. Species that encode bS21 </w:t>
      </w:r>
      <w:commentRangeStart w:id="5"/>
      <w:commentRangeStart w:id="6"/>
      <w:r>
        <w:t>show a variety of phenotypes</w:t>
      </w:r>
      <w:commentRangeEnd w:id="5"/>
      <w:r>
        <w:rPr>
          <w:rStyle w:val="CommentReference"/>
        </w:rPr>
        <w:commentReference w:id="5"/>
      </w:r>
      <w:commentRangeEnd w:id="6"/>
      <w:r>
        <w:rPr>
          <w:rStyle w:val="CommentReference"/>
        </w:rPr>
        <w:commentReference w:id="6"/>
      </w:r>
      <w:r>
        <w:t xml:space="preserve">. </w:t>
      </w:r>
      <w:r w:rsidRPr="00F47B1A">
        <w:t xml:space="preserve">In </w:t>
      </w:r>
      <w:r>
        <w:rPr>
          <w:i/>
          <w:iCs/>
        </w:rPr>
        <w:t>S. aureus</w:t>
      </w:r>
      <w:r w:rsidRPr="00F47B1A">
        <w:t xml:space="preserve">, </w:t>
      </w:r>
      <w:r>
        <w:t>cells containing mutations in</w:t>
      </w:r>
      <w:r w:rsidRPr="00F47B1A">
        <w:t xml:space="preserve"> bS21 </w:t>
      </w:r>
      <w:r>
        <w:t>have</w:t>
      </w:r>
      <w:r w:rsidRPr="00F47B1A">
        <w:t xml:space="preserve"> altered susceptibility to antibiotics</w:t>
      </w:r>
      <w:r>
        <w:t xml:space="preserve"> </w:t>
      </w:r>
      <w:r>
        <w:fldChar w:fldCharType="begin"/>
      </w:r>
      <w:r>
        <w:instrText xml:space="preserve"> ADDIN ZOTERO_ITEM CSL_CITATION {"citationID":"sMsvYmdP","properties":{"formattedCitation":"(Basco et al., 2019; Friedman et al., 2006)","plainCitation":"(Basco et al., 2019; Friedman et al., 2006)","noteIndex":0},"citationItems":[{"id":805,"uris":["http://zotero.org/users/9677915/items/S46HUFQ2"],"itemData":{"id":805,"type":"article-journal","abstract":"Purpose. The purpose of the present study was to determine the relatedness of Staphylococcus aureus strains successively isolated over a 7-day period from a single bacteraemic patient undergoing antibiotic treatment with vancomycin. Methods. The S. aureus strains had been isolated and sequenced previously. Antibiotic susceptibility testing, population analysis profiling, and lysostaphin sensitivity and phagocytic killing assays were used to characterize these clonal isolates. Results. The seven isolates (MEH1–MEH7) were determined to belong to a common multilocus sequence type (MLST) and spa type. Within the third and fifth day of vancomycin treatment, mutations were observed in the vraS and rpsU genes, respectively. Population analysis profiles revealed that the initial isolate (MEH1) was vancomycin-susceptible S. aureus (VSSA), while those isolated on day 7 were mostly heteroresistant vancomycin-intermediate S. aureus (hVISA). Supporting these findings, MEH7 was also observed to be slower in growth, to have an increase in cell wall width and to have reduced sensitivity to lysostaphin, all characteristics of VISA and hVISA strains. In addition, MEH7, although phagocytosed at numbers comparable to the initial isolate, MEH1, survived in higher numbers in RAW 264.7 macrophages. Macrophages infected with MEH7 also released more TNF-α and IFN-1β. Conclusion. We report an increasing resistance to vancomycin coupled with daptomycin that occurred within approximately 3 days of receiving vancomycin and steadily increased until the infection was cleared with an alternative antibiotic therapy. This study reiterates the need for rapid, efficient and accurate detection of hVISA and VISA infections, especially in high-bacterial load, metastatic infections like bacteraemia.","container-title":"Journal of Medical Microbiology","DOI":"10.1099/jmm.0.000988","ISSN":"1473-5644","issue":"6","note":"publisher: Microbiology Society,","page":"848-859","source":"Microbiology Society Journals","title":"Reduced vancomycin susceptibility and increased macrophage survival in Staphylococcus aureus strains sequentially isolated from a bacteraemic patient during a short course of antibiotic therapy","volume":"68","author":[{"family":"Basco","given":"M. D. S."},{"family":"Kothari","given":"A."},{"family":"McKinzie","given":"Page B."},{"family":"Revollo","given":"J. R."},{"family":"Agnihothram","given":"S."},{"family":"Azevedo","given":"M. P."},{"family":"Saccente","given":"M."},{"family":"Hart","given":"M. E."}],"issued":{"date-parts":[["2019"]]}}},{"id":1019,"uris":["http://zotero.org/users/9677915/items/XZBQ6GM3"],"itemData":{"id":1019,"type":"article-journal","abstract":"Daptomycin is a lipopeptide antibiotic with potent activity against gram-positive bacteria. Complete-genome comparisons of laboratory-derived Staphylococcus aureus with decreased susceptibility to daptomycin and their susceptible parent were used to identify genes that contribute to reduced susceptibility to daptomycin. Selective pressure of growth in sublethal concentrations of daptomycin resulted in the accumulation of mutations over time correlating with incremental decreases in susceptibility. Single point mutations resulting in amino acid substitutions occurred in three distinct proteins: MprF, a lysylphosphatidylglycerol synthetase; YycG, a histidine kinase; and RpoB and RpoC, the β and β′ subunits of RNA polymerase. Sequence analysis of mprF, yycF, yycG, rpoB, and rpoC in clinical isolates that showed treatment-emergent increases in daptomycin MICs revealed point mutations in mprF and a nucleotide insertion in yycG, suggesting a role for these genes in decreased susceptibility to daptomycin in the hospital setting.","container-title":"Antimicrobial Agents and Chemotherapy","DOI":"10.1128/aac.00039-06","issue":"6","note":"publisher: American Society for Microbiology","page":"2137-2145","source":"journals.asm.org (Atypon)","title":"Genetic Changes That Correlate with Reduced Susceptibility to Daptomycin in Staphylococcus aureus","volume":"50","author":[{"family":"Friedman","given":"Lisa"},{"family":"Alder","given":"Jeff D."},{"family":"Silverman","given":"Jared A."}],"issued":{"date-parts":[["2006",6]]}}}],"schema":"https://github.com/citation-style-language/schema/raw/master/csl-citation.json"} </w:instrText>
      </w:r>
      <w:r>
        <w:fldChar w:fldCharType="separate"/>
      </w:r>
      <w:r>
        <w:rPr>
          <w:noProof/>
        </w:rPr>
        <w:t>(Basco et al., 2019; Friedman et al., 2006)</w:t>
      </w:r>
      <w:r>
        <w:fldChar w:fldCharType="end"/>
      </w:r>
      <w:r>
        <w:t xml:space="preserve">. In </w:t>
      </w:r>
      <w:r w:rsidRPr="00241B81">
        <w:rPr>
          <w:i/>
          <w:iCs/>
        </w:rPr>
        <w:t>Bacillus subtilis</w:t>
      </w:r>
      <w:r>
        <w:rPr>
          <w:i/>
          <w:iCs/>
        </w:rPr>
        <w:t>,</w:t>
      </w:r>
      <w:r>
        <w:t xml:space="preserve"> loss of bS21 results in cells with defects in motility and biofilm formation </w:t>
      </w:r>
      <w:r>
        <w:fldChar w:fldCharType="begin"/>
      </w:r>
      <w:r>
        <w:instrText xml:space="preserve"> ADDIN ZOTERO_ITEM CSL_CITATION {"citationID":"XSLy27q8","properties":{"formattedCitation":"(Takada et al., 2014)","plainCitation":"(Takada et al., 2014)","noteIndex":0},"citationItems":[{"id":1150,"uris":["http://zotero.org/users/9677915/items/AXLFTE9Q"],"itemData":{"id":1150,"type":"article-journal","abstract":"Abstract\n            Bacillus subtilis differentiates into various cellular states in response to environmental changes. It exists in two states during the exponential growth phase: motile cells and connected chains of sessile cells. Here, we identified new regulators of cell motility and chaining, the ribosomal proteins S21 (rpsU) and S11 (rpsK). Their mutants showed impaired cell motility (observed in a laboratory strain) and robust biofilm formation (observed in an undomesticated strain). The two major operons for biofilm formation, tapA-sipW-tasA and epsA-O, were strongly expressed in the rpsU mutant, whereas the flagellin-encoding hag gene and other SigD-dependent motility regulons were not. Genetic analysis revealed that the mutation of remA, the transcriptional activator of the eps operon, is epistatic to that of rpsU, whereas the mutation of antagonistic regulators of SinR is not. Our studies demonstrate that S11 and S21 participate in the regulation of bistability via the RemA/RemB pathway.","container-title":"Bioscience, Biotechnology, and Biochemistry","DOI":"10.1080/09168451.2014.915729","ISSN":"0916-8451, 1347-6947","issue":"5","language":"en","page":"898-907","source":"DOI.org (Crossref)","title":"Cell motility and biofilm formation in &lt;i&gt;Bacillus subtilis&lt;/i&gt; are affected by the ribosomal proteins, S11 and S21","volume":"78","author":[{"family":"Takada","given":"Hiraku"},{"family":"Morita","given":"Masato"},{"family":"Shiwa","given":"Yuh"},{"family":"Sugimoto","given":"Ryoma"},{"family":"Suzuki","given":"Shota"},{"family":"Kawamura","given":"Fujio"},{"family":"Yoshikawa","given":"Hirofumi"}],"issued":{"date-parts":[["2014",5,4]]}}}],"schema":"https://github.com/citation-style-language/schema/raw/master/csl-citation.json"} </w:instrText>
      </w:r>
      <w:r>
        <w:fldChar w:fldCharType="separate"/>
      </w:r>
      <w:r>
        <w:rPr>
          <w:noProof/>
        </w:rPr>
        <w:t>(Takada et al., 2014)</w:t>
      </w:r>
      <w:r>
        <w:fldChar w:fldCharType="end"/>
      </w:r>
      <w:r>
        <w:t xml:space="preserve">, while </w:t>
      </w:r>
      <w:r w:rsidRPr="00241B81">
        <w:rPr>
          <w:i/>
          <w:iCs/>
        </w:rPr>
        <w:t>Listeria monocytogenes</w:t>
      </w:r>
      <w:r>
        <w:rPr>
          <w:i/>
          <w:iCs/>
        </w:rPr>
        <w:t xml:space="preserve"> </w:t>
      </w:r>
      <w:r>
        <w:t xml:space="preserve">can withstand increased acid stress when bS21 is mutated </w:t>
      </w:r>
      <w:r>
        <w:fldChar w:fldCharType="begin"/>
      </w:r>
      <w:r>
        <w:instrText xml:space="preserve"> ADDIN ZOTERO_ITEM CSL_CITATION {"citationID":"S1uoudbh","properties":{"formattedCitation":"(Metselaar et al., 2015)","plainCitation":"(Metselaar et al., 2015)","noteIndex":0},"citationItems":[{"id":1147,"uris":["http://zotero.org/users/9677915/items/69ZPW2S6"],"itemData":{"id":1147,"type":"article-journal","abstract":"The dynamic response of microorganisms to environmental conditions depends on the behavior of individual cells within the population. Adverse environments can select for stable stress resistant subpopulations. In this study, we aimed to get more insight in the diversity within Listeria monocytogenes LO28 populations, and the genetic basis for the increased resistance of stable resistant fractions isolated after acid exposure. Phenotypic cluster analysis of 23 variants resulted in three clusters and four individual variants and revealed multiple-stress resistance, with both unique and overlapping features related to stress resistance, growth, motility, biofilm formation, and virulence indicators. A higher glutamate decarboxylase activity correlated with increased acid resistance. Whole genome sequencing revealed mutations in rpsU, encoding ribosomal protein S21 in the largest phenotypic cluster, while mutations in ctsR, which were previously shown to be responsible for increased resistance of heat and high hydrostatic pressure resistant variants, were not found in the acid resistant variants. This underlined that large population diversity exists within one L. monocytogenes strain and that different adverse conditions drive selection for different variants. The finding that acid stress selects for rpsU variants provides potential insights in the mechanisms underlying population diversity of L. monocytogenes.","container-title":"Frontiers in Microbiology","DOI":"10.3389/fmicb.2015.00422","ISSN":"1664-302X","journalAbbreviation":"Front Microbiol","note":"PMID: 26005439\nPMCID: PMC4424878","page":"422","source":"PubMed Central","title":"Diversity of acid stress resistant variants of Listeria monocytogenes and the potential role of ribosomal protein S21 encoded by rpsU","volume":"6","author":[{"family":"Metselaar","given":"Karin I."},{"family":"Besten","given":"Heidy M. W.","non-dropping-particle":"den"},{"family":"Boekhorst","given":"Jos"},{"family":"Hijum","given":"Sacha A. F. T.","non-dropping-particle":"van"},{"family":"Zwietering","given":"Marcel H."},{"family":"Abee","given":"Tjakko"}],"issued":{"date-parts":[["2015",5,8]]}}}],"schema":"https://github.com/citation-style-language/schema/raw/master/csl-citation.json"} </w:instrText>
      </w:r>
      <w:r>
        <w:fldChar w:fldCharType="separate"/>
      </w:r>
      <w:r>
        <w:rPr>
          <w:noProof/>
        </w:rPr>
        <w:t>(Metselaar et al., 2015)</w:t>
      </w:r>
      <w:r>
        <w:fldChar w:fldCharType="end"/>
      </w:r>
      <w:r>
        <w:t xml:space="preserve">. In </w:t>
      </w:r>
      <w:r w:rsidRPr="001E67F4">
        <w:rPr>
          <w:i/>
          <w:iCs/>
        </w:rPr>
        <w:t>Flavobacterium johnsoniae</w:t>
      </w:r>
      <w:r>
        <w:t xml:space="preserve">, ribosomes that lack bS21 increase the initiation of </w:t>
      </w:r>
      <w:r w:rsidRPr="000877B7">
        <w:rPr>
          <w:i/>
          <w:iCs/>
        </w:rPr>
        <w:t>rpsU</w:t>
      </w:r>
      <w:r>
        <w:t xml:space="preserve"> mRNA translation </w:t>
      </w:r>
      <w:r>
        <w:fldChar w:fldCharType="begin"/>
      </w:r>
      <w:r>
        <w:instrText xml:space="preserve"> ADDIN ZOTERO_ITEM CSL_CITATION {"citationID":"tyyGt4EV","properties":{"formattedCitation":"(McNutt et al., 2023)","plainCitation":"(McNutt et al., 2023)","noteIndex":0},"citationItems":[{"id":858,"uris":["http://zotero.org/users/9677915/items/L83W73YP"],"itemData":{"id":858,"type":"article-journal","abstract":"Ribosomes of Bacteroidia (formerly Bacteroidetes) fail to recognize Shine-Dalgarno (SD) sequences even though they harbor the anti-SD (ASD) of 16S rRNA. Inhibition of SD-ASD pairing is due to sequestration of the 3’ tail of 16S rRNA in a pocket formed by bS21, bS18, and bS6 on the 30S platform. Interestingly, in many Flavobacteriales, the gene encoding bS21, rpsU, contains an extended SD sequence. In this work, we present genetic and biochemical evidence that bS21 synthesis in Flavobacterium johnsoniae is autoregulated via a subpopulation of ribosomes that specifically lack bS21. Mutation or depletion of bS21 in the cell increases translation of reporters with strong SD sequences, such as rpsU’-gfp, but has no effect on other reporters. Purified ribosomes lacking bS21 (or its C-terminal region) exhibit higher rates of initiation on rpsU mRNA and lower rates of initiation on other (SD-less) mRNAs than control ribosomes. The mechanism of autoregulation depends on extensive pairing between mRNA and 16S rRNA, and exceptionally strong SD sequences, with predicted pairing free energies of &amp;lt; –13 kcal/mol, are characteristic of rpsU across the Bacteroidota. This work uncovers a clear example of specialized ribosomes in bacteria.","container-title":"Nucleic Acids Research","DOI":"10.1093/nar/gkad047","ISSN":"0305-1048","issue":"4","journalAbbreviation":"Nucleic Acids Research","page":"1927-1942","source":"Silverchair","title":"Ribosomes lacking bS21 gain function to regulate protein synthesis in Flavobacterium johnsoniae","volume":"51","author":[{"family":"McNutt","given":"Zakkary A"},{"family":"Roy","given":"Bappaditya"},{"family":"Gemler","given":"Bryan T"},{"family":"Shatoff","given":"Elan A"},{"family":"Moon","given":"Kyung-Mee"},{"family":"Foster","given":"Leonard J"},{"family":"Bundschuh","given":"Ralf"},{"family":"Fredrick","given":"Kurt"}],"issued":{"date-parts":[["2023",2,28]]}}}],"schema":"https://github.com/citation-style-language/schema/raw/master/csl-citation.json"} </w:instrText>
      </w:r>
      <w:r>
        <w:fldChar w:fldCharType="separate"/>
      </w:r>
      <w:r>
        <w:rPr>
          <w:noProof/>
        </w:rPr>
        <w:t>(McNutt et al., 2023)</w:t>
      </w:r>
      <w:r>
        <w:fldChar w:fldCharType="end"/>
      </w:r>
      <w:r>
        <w:t xml:space="preserve">.  Because bS21 has been implicated in a variety of phenotypes when it is lost or mutated, it is likely that this protein serves a regulatory role in translation. </w:t>
      </w:r>
    </w:p>
    <w:p w14:paraId="52AE473D" w14:textId="77777777" w:rsidR="005A06B8" w:rsidRDefault="005A06B8" w:rsidP="005A06B8">
      <w:pPr>
        <w:keepNext/>
        <w:spacing w:line="480" w:lineRule="auto"/>
        <w:contextualSpacing/>
        <w:jc w:val="both"/>
      </w:pPr>
      <w:r>
        <w:rPr>
          <w:noProof/>
        </w:rPr>
        <w:lastRenderedPageBreak/>
        <w:drawing>
          <wp:inline distT="0" distB="0" distL="0" distR="0" wp14:anchorId="00A41D45" wp14:editId="33039DBC">
            <wp:extent cx="4744387" cy="1948950"/>
            <wp:effectExtent l="0" t="0" r="5715" b="0"/>
            <wp:docPr id="1384809906" name="Picture 1" descr="A close-up of a dna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09906" name="Picture 1" descr="A close-up of a dna structur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4387" cy="1948950"/>
                    </a:xfrm>
                    <a:prstGeom prst="rect">
                      <a:avLst/>
                    </a:prstGeom>
                  </pic:spPr>
                </pic:pic>
              </a:graphicData>
            </a:graphic>
          </wp:inline>
        </w:drawing>
      </w:r>
    </w:p>
    <w:p w14:paraId="02EFD584" w14:textId="77777777" w:rsidR="005A06B8" w:rsidRPr="00BE22A1" w:rsidRDefault="005A06B8" w:rsidP="005A06B8">
      <w:pPr>
        <w:pStyle w:val="Caption"/>
        <w:spacing w:line="480" w:lineRule="auto"/>
        <w:jc w:val="both"/>
        <w:rPr>
          <w:i w:val="0"/>
          <w:iCs w:val="0"/>
          <w:color w:val="000000" w:themeColor="text1"/>
        </w:rPr>
      </w:pPr>
      <w:r w:rsidRPr="00BE22A1">
        <w:rPr>
          <w:b/>
          <w:bCs/>
          <w:i w:val="0"/>
          <w:iCs w:val="0"/>
          <w:color w:val="000000" w:themeColor="text1"/>
        </w:rPr>
        <w:t xml:space="preserve">Figure </w:t>
      </w:r>
      <w:r w:rsidRPr="00BE22A1">
        <w:rPr>
          <w:b/>
          <w:bCs/>
          <w:i w:val="0"/>
          <w:iCs w:val="0"/>
          <w:color w:val="000000" w:themeColor="text1"/>
        </w:rPr>
        <w:fldChar w:fldCharType="begin"/>
      </w:r>
      <w:r w:rsidRPr="00BE22A1">
        <w:rPr>
          <w:b/>
          <w:bCs/>
          <w:i w:val="0"/>
          <w:iCs w:val="0"/>
          <w:color w:val="000000" w:themeColor="text1"/>
        </w:rPr>
        <w:instrText xml:space="preserve"> SEQ Figure \* ARABIC </w:instrText>
      </w:r>
      <w:r w:rsidRPr="00BE22A1">
        <w:rPr>
          <w:b/>
          <w:bCs/>
          <w:i w:val="0"/>
          <w:iCs w:val="0"/>
          <w:color w:val="000000" w:themeColor="text1"/>
        </w:rPr>
        <w:fldChar w:fldCharType="separate"/>
      </w:r>
      <w:r w:rsidRPr="00BE22A1">
        <w:rPr>
          <w:b/>
          <w:bCs/>
          <w:i w:val="0"/>
          <w:iCs w:val="0"/>
          <w:noProof/>
          <w:color w:val="000000" w:themeColor="text1"/>
        </w:rPr>
        <w:t>1</w:t>
      </w:r>
      <w:r w:rsidRPr="00BE22A1">
        <w:rPr>
          <w:b/>
          <w:bCs/>
          <w:i w:val="0"/>
          <w:iCs w:val="0"/>
          <w:noProof/>
          <w:color w:val="000000" w:themeColor="text1"/>
        </w:rPr>
        <w:fldChar w:fldCharType="end"/>
      </w:r>
      <w:r w:rsidRPr="00BE22A1">
        <w:rPr>
          <w:b/>
          <w:bCs/>
          <w:i w:val="0"/>
          <w:iCs w:val="0"/>
          <w:noProof/>
          <w:color w:val="000000" w:themeColor="text1"/>
        </w:rPr>
        <w:t>.</w:t>
      </w:r>
      <w:r w:rsidRPr="00BE22A1">
        <w:rPr>
          <w:b/>
          <w:bCs/>
          <w:i w:val="0"/>
          <w:iCs w:val="0"/>
          <w:color w:val="000000" w:themeColor="text1"/>
        </w:rPr>
        <w:t xml:space="preserve"> The location of bS21 in the ribosome. </w:t>
      </w:r>
      <w:r w:rsidRPr="00BE22A1">
        <w:rPr>
          <w:i w:val="0"/>
          <w:iCs w:val="0"/>
          <w:color w:val="000000" w:themeColor="text1"/>
        </w:rPr>
        <w:t xml:space="preserve">Left: </w:t>
      </w:r>
      <w:r>
        <w:rPr>
          <w:i w:val="0"/>
          <w:iCs w:val="0"/>
          <w:color w:val="000000" w:themeColor="text1"/>
        </w:rPr>
        <w:t xml:space="preserve">Cryo-EM image of </w:t>
      </w:r>
      <w:r w:rsidRPr="00BE22A1">
        <w:rPr>
          <w:i w:val="0"/>
          <w:iCs w:val="0"/>
          <w:color w:val="000000" w:themeColor="text1"/>
        </w:rPr>
        <w:t xml:space="preserve">30S subunit of </w:t>
      </w:r>
      <w:r w:rsidRPr="00BE22A1">
        <w:rPr>
          <w:color w:val="000000" w:themeColor="text1"/>
        </w:rPr>
        <w:t>E. coli</w:t>
      </w:r>
      <w:r>
        <w:rPr>
          <w:color w:val="000000" w:themeColor="text1"/>
        </w:rPr>
        <w:t xml:space="preserve"> </w:t>
      </w:r>
      <w:r>
        <w:rPr>
          <w:i w:val="0"/>
          <w:iCs w:val="0"/>
          <w:color w:val="000000" w:themeColor="text1"/>
        </w:rPr>
        <w:t>ribosome</w:t>
      </w:r>
      <w:r w:rsidRPr="00BE22A1">
        <w:rPr>
          <w:i w:val="0"/>
          <w:iCs w:val="0"/>
          <w:color w:val="000000" w:themeColor="text1"/>
        </w:rPr>
        <w:t xml:space="preserve"> </w:t>
      </w:r>
      <w:r>
        <w:rPr>
          <w:i w:val="0"/>
          <w:iCs w:val="0"/>
          <w:color w:val="000000" w:themeColor="text1"/>
        </w:rPr>
        <w:t xml:space="preserve"> with  all rRNA and r-proteins grayed out except for </w:t>
      </w:r>
      <w:r w:rsidRPr="00BE22A1">
        <w:rPr>
          <w:i w:val="0"/>
          <w:iCs w:val="0"/>
          <w:color w:val="000000" w:themeColor="text1"/>
        </w:rPr>
        <w:t xml:space="preserve">bS21 </w:t>
      </w:r>
      <w:r>
        <w:rPr>
          <w:i w:val="0"/>
          <w:iCs w:val="0"/>
          <w:color w:val="000000" w:themeColor="text1"/>
        </w:rPr>
        <w:t xml:space="preserve">highlighted </w:t>
      </w:r>
      <w:r w:rsidRPr="00BE22A1">
        <w:rPr>
          <w:i w:val="0"/>
          <w:iCs w:val="0"/>
          <w:color w:val="000000" w:themeColor="text1"/>
        </w:rPr>
        <w:t>in red</w:t>
      </w:r>
      <w:r>
        <w:rPr>
          <w:i w:val="0"/>
          <w:iCs w:val="0"/>
          <w:color w:val="000000" w:themeColor="text1"/>
        </w:rPr>
        <w:t xml:space="preserve"> with mRNA in purple base-paired with tRNA in yellow at the P-site</w:t>
      </w:r>
      <w:r w:rsidRPr="00BE22A1">
        <w:rPr>
          <w:i w:val="0"/>
          <w:iCs w:val="0"/>
          <w:color w:val="000000" w:themeColor="text1"/>
        </w:rPr>
        <w:t>.</w:t>
      </w:r>
      <w:r>
        <w:rPr>
          <w:i w:val="0"/>
          <w:iCs w:val="0"/>
          <w:color w:val="000000" w:themeColor="text1"/>
        </w:rPr>
        <w:t xml:space="preserve"> </w:t>
      </w:r>
      <w:r w:rsidRPr="00BE22A1">
        <w:rPr>
          <w:i w:val="0"/>
          <w:iCs w:val="0"/>
          <w:color w:val="000000" w:themeColor="text1"/>
        </w:rPr>
        <w:t>Right: close-up of bS21 focuses on its proximity to the mRNA exit channel</w:t>
      </w:r>
      <w:r>
        <w:rPr>
          <w:i w:val="0"/>
          <w:iCs w:val="0"/>
          <w:color w:val="000000" w:themeColor="text1"/>
        </w:rPr>
        <w:t>. PDB entry 45V0</w:t>
      </w:r>
    </w:p>
    <w:p w14:paraId="45DEE113" w14:textId="77777777" w:rsidR="005A06B8" w:rsidRDefault="005A06B8" w:rsidP="005A06B8">
      <w:pPr>
        <w:spacing w:line="480" w:lineRule="auto"/>
        <w:ind w:firstLine="720"/>
        <w:contextualSpacing/>
        <w:jc w:val="both"/>
      </w:pPr>
    </w:p>
    <w:p w14:paraId="126D719F" w14:textId="46023252" w:rsidR="005A06B8" w:rsidRDefault="005A06B8" w:rsidP="005A06B8">
      <w:pPr>
        <w:spacing w:line="480" w:lineRule="auto"/>
        <w:ind w:firstLine="720"/>
        <w:contextualSpacing/>
        <w:jc w:val="both"/>
      </w:pPr>
      <w:r>
        <w:t>With bS21 having a limited role in translation but a potential to function as a regulator of translation initiation, it is an ideal r-protein to use when studying how ribosome composition governs ribosome function</w:t>
      </w:r>
      <w:r w:rsidR="00412F9B">
        <w:t xml:space="preserve">. </w:t>
      </w:r>
      <w:r>
        <w:t>In my proposed dissertation work, I will investigate how ribosome heterogeneity influences translation in the following aims:</w:t>
      </w:r>
    </w:p>
    <w:p w14:paraId="0BAC9178" w14:textId="77777777" w:rsidR="005A06B8" w:rsidRDefault="005A06B8" w:rsidP="005A06B8">
      <w:pPr>
        <w:spacing w:line="480" w:lineRule="auto"/>
        <w:contextualSpacing/>
        <w:jc w:val="both"/>
      </w:pPr>
      <w:r w:rsidRPr="00BE22A1">
        <w:t>Specific Aim 1</w:t>
      </w:r>
      <w:r>
        <w:t xml:space="preserve">. In </w:t>
      </w:r>
      <w:r w:rsidRPr="00BE22A1">
        <w:rPr>
          <w:i/>
          <w:iCs/>
        </w:rPr>
        <w:t>F. tularensis</w:t>
      </w:r>
      <w:r>
        <w:t>, does incorporation of specific bS21 homologs into the ribosome lead to preferential translation of specific transcripts??</w:t>
      </w:r>
    </w:p>
    <w:p w14:paraId="76555E9D" w14:textId="77777777" w:rsidR="005A06B8" w:rsidRPr="007F50D6" w:rsidRDefault="005A06B8" w:rsidP="005A06B8">
      <w:pPr>
        <w:spacing w:line="480" w:lineRule="auto"/>
        <w:contextualSpacing/>
        <w:jc w:val="both"/>
        <w:rPr>
          <w:b/>
          <w:bCs/>
        </w:rPr>
      </w:pPr>
      <w:r w:rsidRPr="00BE22A1">
        <w:t>Specific Aim 2</w:t>
      </w:r>
      <w:r>
        <w:t xml:space="preserve">. Does the loss of bS21 in </w:t>
      </w:r>
      <w:r w:rsidRPr="007F50D6">
        <w:rPr>
          <w:i/>
          <w:iCs/>
        </w:rPr>
        <w:t>S. aureus</w:t>
      </w:r>
      <w:r>
        <w:t xml:space="preserve"> lead to changes in gene expression that allow for antibiotic resistance, possibly by resulting in an increase in cell wall thickness?</w:t>
      </w:r>
    </w:p>
    <w:p w14:paraId="441BABD0" w14:textId="77777777" w:rsidR="005A06B8" w:rsidRDefault="005A06B8" w:rsidP="005A06B8">
      <w:pPr>
        <w:spacing w:line="480" w:lineRule="auto"/>
        <w:contextualSpacing/>
        <w:jc w:val="both"/>
      </w:pPr>
    </w:p>
    <w:p w14:paraId="749B3149" w14:textId="77777777" w:rsidR="005A06B8" w:rsidRPr="00BE22A1" w:rsidRDefault="005A06B8" w:rsidP="005A06B8">
      <w:pPr>
        <w:spacing w:line="480" w:lineRule="auto"/>
        <w:contextualSpacing/>
        <w:jc w:val="both"/>
        <w:rPr>
          <w:u w:val="single"/>
        </w:rPr>
      </w:pPr>
      <w:r w:rsidRPr="00BE22A1">
        <w:rPr>
          <w:u w:val="single"/>
        </w:rPr>
        <w:t xml:space="preserve">The role of distinct bS21 homologs in </w:t>
      </w:r>
      <w:r w:rsidRPr="00BE22A1">
        <w:rPr>
          <w:i/>
          <w:iCs/>
          <w:u w:val="single"/>
        </w:rPr>
        <w:t>F. tularensis</w:t>
      </w:r>
    </w:p>
    <w:p w14:paraId="00BEBEDA" w14:textId="37A04122" w:rsidR="005A06B8" w:rsidRDefault="005A06B8" w:rsidP="005A06B8">
      <w:pPr>
        <w:spacing w:line="480" w:lineRule="auto"/>
        <w:ind w:firstLine="720"/>
        <w:contextualSpacing/>
        <w:jc w:val="both"/>
      </w:pPr>
      <w:r w:rsidRPr="0045354E">
        <w:rPr>
          <w:i/>
          <w:iCs/>
        </w:rPr>
        <w:t>Francisella tularensis</w:t>
      </w:r>
      <w:r>
        <w:t xml:space="preserve"> is a facultative intracellular pathogen that causes the disease tularemia. As it can be aerosolized, has a low infectious dose (as few as 10 cells), and a high </w:t>
      </w:r>
      <w:r>
        <w:lastRenderedPageBreak/>
        <w:t xml:space="preserve">mortality rate (up to 60% if left untreated), </w:t>
      </w:r>
      <w:r w:rsidRPr="00BE22A1">
        <w:rPr>
          <w:i/>
          <w:iCs/>
        </w:rPr>
        <w:t>F. tularensis</w:t>
      </w:r>
      <w:r>
        <w:t xml:space="preserve"> is considered a potential bioweapon </w:t>
      </w:r>
      <w:r>
        <w:fldChar w:fldCharType="begin"/>
      </w:r>
      <w:r>
        <w:instrText xml:space="preserve"> ADDIN ZOTERO_ITEM CSL_CITATION {"citationID":"RQZ1PsL3","properties":{"formattedCitation":"(Celli &amp; Zahrt, 2013)","plainCitation":"(Celli &amp; Zahrt, 2013)","noteIndex":0},"citationItems":[{"id":825,"uris":["http://zotero.org/users/9677915/items/96ZSXUU5"],"itemData":{"id":825,"type":"article-journal","abstract":"Francisella tularensis is a zoonotic intracellular pathogen and the causative agent of the debilitating febrile illness tularemia. Although natural infections by F. tularensis are sporadic and generally localized, the low infectious dose, with the ability to be transmitted to humans via multiple routes and the potential to cause life-threatening infections, has led to concerns that this bacterium could be used as an agent of bioterror and released intentionally into the environment. Recent studies of F. tularensis and other closely related Francisella species have greatly increased our understanding of mechanisms used by this organism to infect and cause disease within the host. Here, we review the intracellular life cycle of Francisella and highlight key genetic determinants and/or pathways that contribute to the survival and proliferation of this bacterium within host cells., The bacterium Francisella tularensis causes a potentially life-threatening illness. It can be transmitted to humans by multiple routes, and its ability to proliferate within host cells is essential for virulence.","container-title":"Cold Spring Harbor Perspectives in Medicine","DOI":"10.1101/cshperspect.a010314","ISSN":"2157-1422","issue":"4","journalAbbreviation":"Cold Spring Harb Perspect Med","note":"PMID: 23545572\nPMCID: PMC3683997","page":"a010314","source":"PubMed Central","title":"Mechanisms of Francisella tularensis Intracellular Pathogenesis","volume":"3","author":[{"family":"Celli","given":"Jean"},{"family":"Zahrt","given":"Thomas C."}],"issued":{"date-parts":[["2013",4]]}}}],"schema":"https://github.com/citation-style-language/schema/raw/master/csl-citation.json"} </w:instrText>
      </w:r>
      <w:r>
        <w:fldChar w:fldCharType="separate"/>
      </w:r>
      <w:r>
        <w:rPr>
          <w:noProof/>
        </w:rPr>
        <w:t>(Celli &amp; Zahrt, 2013)</w:t>
      </w:r>
      <w:r>
        <w:fldChar w:fldCharType="end"/>
      </w:r>
      <w:r>
        <w:t xml:space="preserve">. It encodes three distinct homologs of bS21 </w:t>
      </w:r>
      <w:r>
        <w:fldChar w:fldCharType="begin"/>
      </w:r>
      <w:r>
        <w:instrText xml:space="preserve"> ADDIN ZOTERO_ITEM CSL_CITATION {"citationID":"5y6bJdNh","properties":{"formattedCitation":"(Trautmann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fldChar w:fldCharType="separate"/>
      </w:r>
      <w:r>
        <w:rPr>
          <w:noProof/>
        </w:rPr>
        <w:t>(Trautmann &amp; Ramsey, 2022)</w:t>
      </w:r>
      <w:r>
        <w:fldChar w:fldCharType="end"/>
      </w:r>
      <w:r>
        <w:t>.  As one of</w:t>
      </w:r>
      <w:r w:rsidR="00412F9B">
        <w:t xml:space="preserve"> the</w:t>
      </w:r>
      <w:r>
        <w:t xml:space="preserve"> last proteins to be incorporated into the ribosome </w:t>
      </w:r>
      <w:r>
        <w:fldChar w:fldCharType="begin"/>
      </w:r>
      <w:r>
        <w:instrText xml:space="preserve"> ADDIN ZOTERO_ITEM CSL_CITATION {"citationID":"A7iiG8ZT","properties":{"formattedCitation":"(Mizushima &amp; Nomura, 1970)","plainCitation":"(Mizushima &amp; Nomura, 1970)","noteIndex":0},"citationItems":[{"id":907,"uris":["http://zotero.org/users/9677915/items/XBCEMR6E"],"itemData":{"id":907,"type":"article-journal","abstract":"An assembly map of 30S ribosomal subunits has been constructed. The assembly reaction is sequential and cooperative. The map may reflect the topological relationships among ribosomal proteins in the ribosomal structure.","container-title":"Nature","DOI":"10.1038/2261214a0","ISSN":"1476-4687","issue":"5252","language":"en","license":"1970 Springer Nature Limited","note":"number: 5252\npublisher: Nature Publishing Group","page":"1214-1218","source":"www.nature.com","title":"Assembly Mapping of 30S Ribosomal Proteins from E. coli","volume":"226","author":[{"family":"Mizushima","given":"Shoji"},{"family":"Nomura","given":"Masayasu"}],"issued":{"date-parts":[["1970",6]]}}}],"schema":"https://github.com/citation-style-language/schema/raw/master/csl-citation.json"} </w:instrText>
      </w:r>
      <w:r>
        <w:fldChar w:fldCharType="separate"/>
      </w:r>
      <w:r>
        <w:rPr>
          <w:noProof/>
        </w:rPr>
        <w:t>(Mizushima &amp; Nomura, 1970)</w:t>
      </w:r>
      <w:r>
        <w:fldChar w:fldCharType="end"/>
      </w:r>
      <w:r>
        <w:t>, bS21 is loosely associated and as such, there is the potential that different homologs of the protein can be swapped out</w:t>
      </w:r>
      <w:commentRangeStart w:id="7"/>
      <w:commentRangeStart w:id="8"/>
      <w:r>
        <w:t xml:space="preserve"> </w:t>
      </w:r>
      <w:r>
        <w:fldChar w:fldCharType="begin"/>
      </w:r>
      <w:r>
        <w:instrText xml:space="preserve"> ADDIN ZOTERO_ITEM CSL_CITATION {"citationID":"lsEmcHuP","properties":{"formattedCitation":"(Robertson et al., n.d.)","plainCitation":"(Robertson et al., n.d.)","noteIndex":0},"citationItems":[{"id":1141,"uris":["http://zotero.org/users/9677915/items/5RLY39Z3"],"itemData":{"id":1141,"type":"article-journal","abstract":"The exchange of ribosomal proteins among ribosomes of E. coli has been measured, using a density label technique. As expected most of the proteins do not exchange appreciably. However a substantial fraction of each of proteins S1, $2, $21, L7/L12, L9, L10, L l l , L26 and L33 is found to exchange, but exchange of S1, $2, LT/L12, L10, L l l and L26 is found to occur in vitro after lysis of the cells, and therefore it is not possible to say whether or not these proteins also exchange in vivo. In contrast $21, L9 and L33 do not exchange after lysis of the cells and we therefore conclude that these proteins exchange in vivo. The maximum level of exchange of $21, L9 and L33 is attained so rapidly that we were unable to show whether or not it was dependent on protein synthesis.","language":"en","source":"Zotero","title":"Exchange of Ribosomal Proteins among the Ribosomes of Escherichia coil","author":[{"family":"Robertson","given":"W R"},{"family":"Dowsett","given":"S J"},{"family":"Hardy","given":"S J S"}]}}],"schema":"https://github.com/citation-style-language/schema/raw/master/csl-citation.json"} </w:instrText>
      </w:r>
      <w:r>
        <w:fldChar w:fldCharType="separate"/>
      </w:r>
      <w:r>
        <w:rPr>
          <w:noProof/>
        </w:rPr>
        <w:t>(Robertson et al., n.d.)</w:t>
      </w:r>
      <w:r>
        <w:fldChar w:fldCharType="end"/>
      </w:r>
      <w:commentRangeEnd w:id="7"/>
      <w:r>
        <w:rPr>
          <w:rStyle w:val="CommentReference"/>
        </w:rPr>
        <w:commentReference w:id="7"/>
      </w:r>
      <w:commentRangeEnd w:id="8"/>
      <w:r>
        <w:rPr>
          <w:rStyle w:val="CommentReference"/>
        </w:rPr>
        <w:commentReference w:id="8"/>
      </w:r>
      <w:r>
        <w:t xml:space="preserve">. Wild-type cells of </w:t>
      </w:r>
      <w:r w:rsidRPr="00CA306D">
        <w:rPr>
          <w:i/>
          <w:iCs/>
        </w:rPr>
        <w:t>F. tularensis</w:t>
      </w:r>
      <w:r>
        <w:t xml:space="preserve"> can incorporate all three homologs of bS21 into the ribosomes </w:t>
      </w:r>
      <w:r>
        <w:fldChar w:fldCharType="begin"/>
      </w:r>
      <w:r>
        <w:instrText xml:space="preserve"> ADDIN ZOTERO_ITEM CSL_CITATION {"citationID":"SlIlpn9K","properties":{"formattedCitation":"(Trautmann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fldChar w:fldCharType="separate"/>
      </w:r>
      <w:r>
        <w:rPr>
          <w:noProof/>
        </w:rPr>
        <w:t>(Trautmann &amp; Ramsey, 2022)</w:t>
      </w:r>
      <w:r>
        <w:fldChar w:fldCharType="end"/>
      </w:r>
      <w:r>
        <w:t>.</w:t>
      </w:r>
      <w:r w:rsidRPr="00BE22A1">
        <w:t xml:space="preserve"> </w:t>
      </w:r>
      <w:r>
        <w:t xml:space="preserve">The loss of a particular homolog, bS21-2, leads to changes in abundance for about 160 proteins that cannot be explained by changes in transcript abundance </w:t>
      </w:r>
      <w:r>
        <w:fldChar w:fldCharType="begin"/>
      </w:r>
      <w:r>
        <w:instrText xml:space="preserve"> ADDIN ZOTERO_ITEM CSL_CITATION {"citationID":"RQKlyts5","properties":{"formattedCitation":"(Trautmann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fldChar w:fldCharType="separate"/>
      </w:r>
      <w:r>
        <w:rPr>
          <w:noProof/>
        </w:rPr>
        <w:t>(Trautmann &amp; Ramsey, 2022)</w:t>
      </w:r>
      <w:r>
        <w:fldChar w:fldCharType="end"/>
      </w:r>
      <w:r>
        <w:t>. Changes in phenotype seen in the</w:t>
      </w:r>
      <w:r w:rsidRPr="00412F9B">
        <w:rPr>
          <w:i/>
          <w:iCs/>
        </w:rPr>
        <w:t xml:space="preserve"> ∆rpsU2 </w:t>
      </w:r>
      <w:r>
        <w:t xml:space="preserve">strain include a reduction in protein abundance for a key virulence factor, the type six secretion system (T6SS), a decrease in intramacrophage survival, and to a growth defect </w:t>
      </w:r>
      <w:r w:rsidRPr="00B0150E">
        <w:rPr>
          <w:i/>
          <w:iCs/>
        </w:rPr>
        <w:t>in vitro</w:t>
      </w:r>
      <w:r>
        <w:rPr>
          <w:i/>
          <w:iCs/>
        </w:rPr>
        <w:t xml:space="preserve"> </w:t>
      </w:r>
      <w:r w:rsidRPr="008A2C3C">
        <w:fldChar w:fldCharType="begin"/>
      </w:r>
      <w:r w:rsidRPr="008A2C3C">
        <w:instrText xml:space="preserve"> ADDIN ZOTERO_ITEM CSL_CITATION {"citationID":"n9xeUdcW","properties":{"formattedCitation":"(Trautmann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rsidRPr="008A2C3C">
        <w:fldChar w:fldCharType="separate"/>
      </w:r>
      <w:r w:rsidRPr="008A2C3C">
        <w:rPr>
          <w:noProof/>
        </w:rPr>
        <w:t>(Trautmann &amp; Ramsey, 2022)</w:t>
      </w:r>
      <w:r w:rsidRPr="008A2C3C">
        <w:fldChar w:fldCharType="end"/>
      </w:r>
      <w:r>
        <w:t>. While these phenotypes can be complemented with the reintroduction of bS21-2, they cannot by complemented by bS21-1 or bS21-3 (</w:t>
      </w:r>
      <w:r>
        <w:fldChar w:fldCharType="begin"/>
      </w:r>
      <w:r>
        <w:instrText xml:space="preserve"> ADDIN ZOTERO_ITEM CSL_CITATION {"citationID":"cGV5oSE6","properties":{"formattedCitation":"(Trautmann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fldChar w:fldCharType="separate"/>
      </w:r>
      <w:r>
        <w:rPr>
          <w:noProof/>
        </w:rPr>
        <w:t>(</w:t>
      </w:r>
      <w:proofErr w:type="spellStart"/>
      <w:r>
        <w:rPr>
          <w:noProof/>
        </w:rPr>
        <w:t>Trautmann</w:t>
      </w:r>
      <w:proofErr w:type="spellEnd"/>
      <w:r>
        <w:rPr>
          <w:noProof/>
        </w:rPr>
        <w:t xml:space="preserve"> &amp; Ramsey, 2022)</w:t>
      </w:r>
      <w:r>
        <w:fldChar w:fldCharType="end"/>
      </w:r>
      <w:r w:rsidR="00F60FB7">
        <w:t xml:space="preserve">. </w:t>
      </w:r>
      <w:r>
        <w:t>These data raise the possibility that each bS21 homolog may control the expression of different genes, possibly by preferentially promoting translation initiation of different transcripts. [</w:t>
      </w:r>
      <w:commentRangeStart w:id="9"/>
      <w:r>
        <w:t>We will determine which transcripts are being actively translated by ribosomes with different bS21 homologs using ribosome profiling, as discussed in methods.]</w:t>
      </w:r>
      <w:commentRangeEnd w:id="9"/>
      <w:r>
        <w:rPr>
          <w:rStyle w:val="CommentReference"/>
        </w:rPr>
        <w:commentReference w:id="9"/>
      </w:r>
    </w:p>
    <w:p w14:paraId="30AC5217" w14:textId="153E4905" w:rsidR="005A06B8" w:rsidRDefault="005A06B8" w:rsidP="005A06B8">
      <w:pPr>
        <w:spacing w:line="480" w:lineRule="auto"/>
        <w:contextualSpacing/>
        <w:jc w:val="both"/>
      </w:pPr>
      <w:commentRangeStart w:id="10"/>
      <w:r w:rsidRPr="003621C5">
        <w:rPr>
          <w:u w:val="single"/>
        </w:rPr>
        <w:t>Rational</w:t>
      </w:r>
      <w:r w:rsidR="00F60FB7">
        <w:t>:</w:t>
      </w:r>
      <w:r>
        <w:t xml:space="preserve"> Using ribosome profiling to ascertain whether each bS21 homolog</w:t>
      </w:r>
      <w:r w:rsidRPr="00B924C5">
        <w:t xml:space="preserve"> </w:t>
      </w:r>
      <w:r>
        <w:t>preferentially translates a specific subclass of mRNAs will provide insight into the mechanism of bS21’s role in translation initiation. We hypothesize the different populations of ribosomes in F. tularensis will preferentially translate mRNAs.</w:t>
      </w:r>
      <w:commentRangeEnd w:id="10"/>
      <w:r>
        <w:rPr>
          <w:rStyle w:val="CommentReference"/>
        </w:rPr>
        <w:commentReference w:id="10"/>
      </w:r>
    </w:p>
    <w:p w14:paraId="77A00A89" w14:textId="77777777" w:rsidR="005A06B8" w:rsidRPr="00B16F9C" w:rsidRDefault="005A06B8" w:rsidP="005A06B8">
      <w:pPr>
        <w:spacing w:line="480" w:lineRule="auto"/>
        <w:contextualSpacing/>
        <w:jc w:val="both"/>
      </w:pPr>
      <w:r>
        <w:rPr>
          <w:u w:val="single"/>
        </w:rPr>
        <w:t xml:space="preserve">A </w:t>
      </w:r>
      <w:r w:rsidRPr="00C32209">
        <w:rPr>
          <w:u w:val="single"/>
        </w:rPr>
        <w:t xml:space="preserve">connection between bS21 and </w:t>
      </w:r>
      <w:r>
        <w:rPr>
          <w:u w:val="single"/>
        </w:rPr>
        <w:t xml:space="preserve">antibiotic resistance in </w:t>
      </w:r>
      <w:r w:rsidRPr="00BE22A1">
        <w:rPr>
          <w:i/>
          <w:iCs/>
          <w:u w:val="single"/>
        </w:rPr>
        <w:t>S. aureus</w:t>
      </w:r>
    </w:p>
    <w:p w14:paraId="51C11CDC" w14:textId="77777777" w:rsidR="005A06B8" w:rsidRPr="00F4637B" w:rsidRDefault="005A06B8" w:rsidP="005A06B8">
      <w:pPr>
        <w:spacing w:line="480" w:lineRule="auto"/>
        <w:ind w:firstLine="720"/>
        <w:contextualSpacing/>
        <w:jc w:val="both"/>
      </w:pPr>
      <w:r w:rsidRPr="00BE22A1">
        <w:rPr>
          <w:i/>
          <w:iCs/>
        </w:rPr>
        <w:lastRenderedPageBreak/>
        <w:t>S. aureus</w:t>
      </w:r>
      <w:r>
        <w:t xml:space="preserve"> is a commensal bacterium ubiquitous in the environment and found on the skin of humans and other animals. Although it is usually harmless, it can cause skin infections, foodborne illness, and septicemia </w:t>
      </w:r>
      <w:r>
        <w:fldChar w:fldCharType="begin"/>
      </w:r>
      <w:r>
        <w:instrText xml:space="preserve"> ADDIN ZOTERO_ITEM CSL_CITATION {"citationID":"mZDULZIG","properties":{"formattedCitation":"(Grace &amp; Fetsch, 2018)","plainCitation":"(Grace &amp; Fetsch, 2018)","noteIndex":0},"citationItems":[{"id":1021,"uris":["http://zotero.org/users/9677915/items/GCS88RFR"],"itemData":{"id":1021,"type":"chapter","abstract":"The genus Staphylococcus currently comprises more than 50 species. These small, hardy bacteria are normal inhabitants of the skin and mucous membrane in many animal species including humans; they are also ubiquitous in the environment. However, Staphylococcus aureus is also an important pathogen of humans and animals. It is a common cause of skin infections and foodborne disease in people, as well as sepsis in hospitals and nurseries. It is also an important cause of mastitis in dairy animals and of bone and joint lesions in poultry (bumblefoot) as well as an occasional cause of skin infections in livestock. Companion animals, such as dogs, cats, and horses, may play a role in S. aureus transmission; they are also vulnerable to S. aureus infections (Bierowiec et al., 2016). This chapter aims to provide a brief introduction of the versatile bacterial organism S. aureus, with special focus on its role as foodborne pathogen both, from the perspective of the industrialized and the developing word. Moreover, this chapter briefly outlines the content of the whole book.","container-title":"Staphylococcus aureus","ISBN":"978-0-12-809671-0","note":"DOI: 10.1016/B978-0-12-809671-0.00001-2","page":"3-10","publisher":"Academic Press","source":"ScienceDirect","title":"Chapter 1 - Staphylococcus aureus—A Foodborne Pathogen: Epidemiology, Detection, Characterization, Prevention, and Control: An Overview","title-short":"Chapter 1 - Staphylococcus aureus—A Foodborne Pathogen","URL":"https://www.sciencedirect.com/science/article/pii/B9780128096710000012","author":[{"family":"Grace","given":"Delia"},{"family":"Fetsch","given":"Alexandra"}],"editor":[{"family":"Fetsch","given":"Alexandra"}],"accessed":{"date-parts":[["2023",12,28]]},"issued":{"date-parts":[["2018",1,1]]}}}],"schema":"https://github.com/citation-style-language/schema/raw/master/csl-citation.json"} </w:instrText>
      </w:r>
      <w:r>
        <w:fldChar w:fldCharType="separate"/>
      </w:r>
      <w:r>
        <w:rPr>
          <w:noProof/>
        </w:rPr>
        <w:t>(Grace &amp; Fetsch, 2018)</w:t>
      </w:r>
      <w:r>
        <w:fldChar w:fldCharType="end"/>
      </w:r>
      <w:r>
        <w:t xml:space="preserve">. </w:t>
      </w:r>
      <w:r w:rsidRPr="00F4637B">
        <w:t xml:space="preserve">In </w:t>
      </w:r>
      <w:r w:rsidRPr="00F4637B">
        <w:rPr>
          <w:i/>
          <w:iCs/>
        </w:rPr>
        <w:t>S</w:t>
      </w:r>
      <w:r>
        <w:rPr>
          <w:i/>
          <w:iCs/>
        </w:rPr>
        <w:t>.</w:t>
      </w:r>
      <w:r w:rsidRPr="00F4637B">
        <w:rPr>
          <w:i/>
          <w:iCs/>
        </w:rPr>
        <w:t xml:space="preserve"> aureus, </w:t>
      </w:r>
      <w:r w:rsidRPr="00F4637B">
        <w:t>resistance to antibiotics is an increasing threat to public healt</w:t>
      </w:r>
      <w:r>
        <w:t xml:space="preserve">h </w:t>
      </w:r>
      <w:r>
        <w:fldChar w:fldCharType="begin"/>
      </w:r>
      <w:r>
        <w:instrText xml:space="preserve"> ADDIN ZOTERO_ITEM CSL_CITATION {"citationID":"8FMwXE9Y","properties":{"formattedCitation":"(Sader et al., 2009)","plainCitation":"(Sader et al., 2009)","noteIndex":0},"citationItems":[{"id":1034,"uris":["http://zotero.org/users/9677915/items/L4MRBWIH"],"itemData":{"id":1034,"type":"article-journal","abstract":"Vancomycin MIC creep has been reported by some institutions but not confirmed in large surveillance studies. We evaluated the possible occurrence of MIC creep when testing vancomycin and daptomycin against methicillin (oxacillin)-resistant Staphylococcus ...","container-title":"Antimicrobial Agents and Chemotherapy","DOI":"10.1128/AAC.00616-09","issue":"10","language":"en","note":"publisher: American Society for Microbiology (ASM)\nPMID: 19635961","page":"4127","source":"www.ncbi.nlm.nih.gov","title":"Evaluation of Vancomycin and Daptomycin Potency Trends (MIC Creep) against Methicillin-Resistant Staphylococcus aureus Isolates Collected in Nine U.S. Medical Centers from 2002 to 2006","volume":"53","author":[{"family":"Sader","given":"Helio S."},{"family":"Fey","given":"Paul D."},{"family":"Fish","given":"Douglas N."},{"family":"Limaye","given":"Ajit P."},{"family":"Pankey","given":"George"},{"family":"Rahal","given":"James"},{"family":"Rybak","given":"Michael J."},{"family":"Snydman","given":"David R."},{"family":"Steed","given":"Lisa L."},{"family":"Waites","given":"Ken"},{"family":"Jones","given":"Ronald N."}],"issued":{"date-parts":[["2009",10]]}}}],"schema":"https://github.com/citation-style-language/schema/raw/master/csl-citation.json"} </w:instrText>
      </w:r>
      <w:r>
        <w:fldChar w:fldCharType="separate"/>
      </w:r>
      <w:r>
        <w:rPr>
          <w:noProof/>
        </w:rPr>
        <w:t>(Sader et al., 2009)</w:t>
      </w:r>
      <w:r>
        <w:fldChar w:fldCharType="end"/>
      </w:r>
      <w:r w:rsidRPr="00F4637B">
        <w:t xml:space="preserve">. Methicillin-resistant </w:t>
      </w:r>
      <w:r w:rsidRPr="00F4637B">
        <w:rPr>
          <w:i/>
          <w:iCs/>
        </w:rPr>
        <w:t>S. aureus</w:t>
      </w:r>
      <w:r w:rsidRPr="00F4637B">
        <w:t xml:space="preserve"> (MRSA) is a multi-drug resistant strain </w:t>
      </w:r>
      <w:r>
        <w:t xml:space="preserve">whose </w:t>
      </w:r>
      <w:r w:rsidRPr="00F4637B">
        <w:t xml:space="preserve">drug susceptibility profile is constantly evolving. MRSA has given way to VSSA and VRSA (vancomycin-intermediate and vancomycin-resistant </w:t>
      </w:r>
      <w:r w:rsidRPr="00F4637B">
        <w:rPr>
          <w:i/>
          <w:iCs/>
        </w:rPr>
        <w:t>S. aureus</w:t>
      </w:r>
      <w:r w:rsidRPr="00F4637B">
        <w:t>, respectively)</w:t>
      </w:r>
      <w:r>
        <w:t xml:space="preserve"> </w:t>
      </w:r>
      <w:r>
        <w:fldChar w:fldCharType="begin"/>
      </w:r>
      <w:r>
        <w:instrText xml:space="preserve"> ADDIN ZOTERO_ITEM CSL_CITATION {"citationID":"qTfKxPOw","properties":{"formattedCitation":"(Cui et al., 2006; Hanaki et al., 1998)","plainCitation":"(Cui et al., 2006; Hanaki et al., 1998)","noteIndex":0},"citationItems":[{"id":1016,"uris":["http://zotero.org/users/9677915/items/QW7JWNI6"],"itemData":{"id":1016,"type":"article-journal","abstract":"As an aggressive pathogen, Staphylococcus aureus poses a significant public health threat and is becoming increasingly resistant to currently available antibiotics, including vancomycin, the drug of last resort for gram-positive bacterial infections. S. aureus with intermediate levels of resistance to vancomycin (vancomycin-intermediate S. aureus [VISA]) was first identified in 1996. The resistance mechanism of VISA, however, has not yet been clarified. We have previously shown that cell wall thickening is a common feature of VISA, and we have proposed that a thickened cell wall is a phenotypic determinant for vancomycin resistance in VISA (L. Cui, X. Ma, K. Sato, et al., J. Clin. Microbiol. 41:5-14, 2003). Here we show the occurrence of an anomalous diffusion of vancomycin through the VISA cell wall, which is caused by clogging of the cell wall with vancomycin itself. A series of experiments demonstrates that the thickened cell wall of VISA could protect ongoing peptidoglycan biosynthesis in the cytoplasmic membrane from vancomycin inhibition, allowing the cells to continue producing nascent cell wall peptidoglycan and thus making the cells resistant to vancomycin. We conclude that the cooperative effect of the clogging and cell wall thickening enables VISA to prevent vancomycin from reaching its true target in the cytoplasmic membrane, exhibiting a new class of antibiotic resistance in gram-positive pathogens.","container-title":"Antimicrobial Agents and Chemotherapy","DOI":"10.1128/AAC.50.2.428-438.2006","ISSN":"0066-4804","issue":"2","journalAbbreviation":"Antimicrob Agents Chemother","note":"PMID: 16436693\nPMCID: PMC1366884","page":"428-438","source":"PubMed Central","title":"Novel Mechanism of Antibiotic Resistance Originating in Vancomycin-Intermediate Staphylococcus aureus","volume":"50","author":[{"family":"Cui","given":"Longzhu"},{"family":"Iwamoto","given":"Akira"},{"family":"Lian","given":"Jian-Qi"},{"family":"Neoh","given":"Hui-min"},{"family":"Maruyama","given":"Toshiki"},{"family":"Horikawa","given":"Yataro"},{"family":"Hiramatsu","given":"Keiichi"}],"issued":{"date-parts":[["2006",2]]}}},{"id":810,"uris":["http://zotero.org/users/9677915/items/V6NQQMKF"],"itemData":{"id":810,"type":"article-journal","abstract":"We have previously reported methicillin-resistant Staphylococcus aureus clinical strains, Mu50 and Mu3, representing two categories of vancomycin resistance: Mu50 representing vancomycin-resistant S. aureus (VRSA) with MICs &amp;gt; or = 8 mg/L, and Mu3 representing hetero-VRSA with MICs &amp;lt; or = 4 mg/L using standard MIC determination methods. The mechanisms of vancomycin resistance in these strains were investigated. These strains did not carry the enterococcal vancomycin-resistance genes, vanA, vanB, or vanC1-3, as tested by PCR using specific primers. However, both strains produced three to five times the amount of penicillin-binding proteins (PBPs) 2 and 2' when compared with vancomycin-susceptible S. aureus control strains with or without methicillin resistance; the amounts of PBP2 produced in Mu3 and Mu50 were comparable to those in the vancomycin-resistant S. aureus mutant strains selected in vitro. Incorporation of 14C-labelled Nacetyl-glucosamine into the cell was three to 20 times increased in Mu50 and Mu3, and release of the radioactive cell wall material was increased in Mu3 (and also in Mu50, though to a lesser extent), compared with control strains. The amounts of intracellular murein monomer precursor in these strains were three to eight times greater than those found in control strains. Transmission electron microscopy showed a doubling in the cell wall thickness in Mu50 compared with the control strains. Mu3 did not show obvious cell wall thickening. These data indicate that activated synthesis and an increased rate of cell wall turnover are common features of Mu3 and Mu50 and may be the prerequisite for the expression of vancomycin resistance in S. aureus.","container-title":"Journal of Antimicrobial Chemotherapy","DOI":"10.1093/jac/42.2.199","ISSN":"0305-7453","issue":"2","journalAbbreviation":"Journal of Antimicrobial Chemotherapy","page":"199-209","source":"Silverchair","title":"Activated cell-wall synthesis is associated with vancomycin resistance in methicillin-resistant Staphylococcus aureus clinical strains Mu3 and Mu50.","volume":"42","author":[{"family":"Hanaki","given":"H"},{"family":"Kuwahara-Arai","given":"K"},{"family":"Boyle-Vavra","given":"S"},{"family":"Daum","given":"R S"},{"family":"Labischinski","given":"H"},{"family":"Hiramatsu","given":"K"}],"issued":{"date-parts":[["1998",8,1]]}}}],"schema":"https://github.com/citation-style-language/schema/raw/master/csl-citation.json"} </w:instrText>
      </w:r>
      <w:r>
        <w:fldChar w:fldCharType="separate"/>
      </w:r>
      <w:r>
        <w:rPr>
          <w:noProof/>
        </w:rPr>
        <w:t>(Cui et al., 2006; Hanaki et al., 1998)</w:t>
      </w:r>
      <w:r>
        <w:fldChar w:fldCharType="end"/>
      </w:r>
      <w:r w:rsidRPr="00F4637B">
        <w:t xml:space="preserve">. Independent studies looking into </w:t>
      </w:r>
      <w:r>
        <w:t>the</w:t>
      </w:r>
      <w:r w:rsidRPr="00F4637B">
        <w:t xml:space="preserve"> </w:t>
      </w:r>
      <w:r>
        <w:t>acquisition of vancomycin-resistance</w:t>
      </w:r>
      <w:r w:rsidRPr="00F4637B">
        <w:t xml:space="preserve"> </w:t>
      </w:r>
      <w:r>
        <w:t>identified</w:t>
      </w:r>
      <w:r w:rsidRPr="00F4637B">
        <w:t xml:space="preserve"> mutations in </w:t>
      </w:r>
      <w:r>
        <w:t xml:space="preserve">the gene encoding bS21, </w:t>
      </w:r>
      <w:r w:rsidRPr="00F4637B">
        <w:rPr>
          <w:i/>
          <w:iCs/>
        </w:rPr>
        <w:t>rpsU</w:t>
      </w:r>
      <w:r w:rsidRPr="0046128A">
        <w:t xml:space="preserve"> </w:t>
      </w:r>
      <w:r w:rsidRPr="0046128A">
        <w:fldChar w:fldCharType="begin"/>
      </w:r>
      <w:r>
        <w:instrText xml:space="preserve"> ADDIN ZOTERO_ITEM CSL_CITATION {"citationID":"TsvXTh0y","properties":{"formattedCitation":"(Basco et al., 2019; Cameron et al., 2012; Friedman et al., 2006; Matsuo et al., 2013)","plainCitation":"(Basco et al., 2019; Cameron et al., 2012; Friedman et al., 2006; Matsuo et al., 2013)","noteIndex":0},"citationItems":[{"id":805,"uris":["http://zotero.org/users/9677915/items/S46HUFQ2"],"itemData":{"id":805,"type":"article-journal","abstract":"Purpose. The purpose of the present study was to determine the relatedness of Staphylococcus aureus strains successively isolated over a 7-day period from a single bacteraemic patient undergoing antibiotic treatment with vancomycin. Methods. The S. aureus strains had been isolated and sequenced previously. Antibiotic susceptibility testing, population analysis profiling, and lysostaphin sensitivity and phagocytic killing assays were used to characterize these clonal isolates. Results. The seven isolates (MEH1–MEH7) were determined to belong to a common multilocus sequence type (MLST) and spa type. Within the third and fifth day of vancomycin treatment, mutations were observed in the vraS and rpsU genes, respectively. Population analysis profiles revealed that the initial isolate (MEH1) was vancomycin-susceptible S. aureus (VSSA), while those isolated on day 7 were mostly heteroresistant vancomycin-intermediate S. aureus (hVISA). Supporting these findings, MEH7 was also observed to be slower in growth, to have an increase in cell wall width and to have reduced sensitivity to lysostaphin, all characteristics of VISA and hVISA strains. In addition, MEH7, although phagocytosed at numbers comparable to the initial isolate, MEH1, survived in higher numbers in RAW 264.7 macrophages. Macrophages infected with MEH7 also released more TNF-α and IFN-1β. Conclusion. We report an increasing resistance to vancomycin coupled with daptomycin that occurred within approximately 3 days of receiving vancomycin and steadily increased until the infection was cleared with an alternative antibiotic therapy. This study reiterates the need for rapid, efficient and accurate detection of hVISA and VISA infections, especially in high-bacterial load, metastatic infections like bacteraemia.","container-title":"Journal of Medical Microbiology","DOI":"10.1099/jmm.0.000988","ISSN":"1473-5644","issue":"6","note":"publisher: Microbiology Society,","page":"848-859","source":"Microbiology Society Journals","title":"Reduced vancomycin susceptibility and increased macrophage survival in Staphylococcus aureus strains sequentially isolated from a bacteraemic patient during a short course of antibiotic therapy","volume":"68","author":[{"family":"Basco","given":"M. D. S."},{"family":"Kothari","given":"A."},{"family":"McKinzie","given":"Page B."},{"family":"Revollo","given":"J. R."},{"family":"Agnihothram","given":"S."},{"family":"Azevedo","given":"M. P."},{"family":"Saccente","given":"M."},{"family":"Hart","given":"M. E."}],"issued":{"date-parts":[["2019"]]}}},{"id":1176,"uris":["http://zotero.org/users/9677915/items/E4MSI7YK"],"itemData":{"id":1176,"type":"article-journal","abstract":"The genetic mechanisms that contribute to reduced susceptibility to vancomycin in Staphylococcus aureus are complex and heterogeneous. In addition, debate is emerging as to the true effect of reduced susceptibility to vancomycin on staphylococcal virulence. To investigate this, comparative genomics was performed on a collection of vancomycin-exposed isogenic S. aureus pairs (14 strains in total). Previously described mutations were observed in genes such as vraG, agrA, yvqF, and rpoB; however, a new mechanism was identified involving a serine/threonine phosphatase, Stp1. After constructing an stp1 deletion mutant, we showed that stp1 is important in vancomycin susceptibility and cell wall biosynthesis. Gene expression studies showed that stp1 also regulates virulence genes, including a hemolysin, superantigen-like protein, and phenol-soluble modulin, and that the deletion mutant is attenuated in virulence in vivo. Stp1 provides a new link between vancomycin susceptibility and virulence in S. aureus.","container-title":"The Journal of Infectious Diseases","DOI":"10.1093/infdis/jis252","ISSN":"0022-1899","issue":"11","journalAbbreviation":"J Infect Dis","note":"PMID: 22492855\nPMCID: PMC3415852","page":"1677-1687","source":"PubMed Central","title":"Serine/Threonine Phosphatase Stp1 Contributes to Reduced Susceptibility to Vancomycin and Virulence in Staphylococcus aureus","volume":"205","author":[{"family":"Cameron","given":"David R."},{"family":"Ward","given":"Doyle V."},{"family":"Kostoulias","given":"Xenia"},{"family":"Howden","given":"Benjamin P."},{"family":"Moellering","given":"Robert C."},{"family":"Eliopoulos","given":"George M."},{"family":"Peleg","given":"Anton Y."}],"issued":{"date-parts":[["2012",6,1]]}}},{"id":1019,"uris":["http://zotero.org/users/9677915/items/XZBQ6GM3"],"itemData":{"id":1019,"type":"article-journal","abstract":"Daptomycin is a lipopeptide antibiotic with potent activity against gram-positive bacteria. Complete-genome comparisons of laboratory-derived Staphylococcus aureus with decreased susceptibility to daptomycin and their susceptible parent were used to identify genes that contribute to reduced susceptibility to daptomycin. Selective pressure of growth in sublethal concentrations of daptomycin resulted in the accumulation of mutations over time correlating with incremental decreases in susceptibility. Single point mutations resulting in amino acid substitutions occurred in three distinct proteins: MprF, a lysylphosphatidylglycerol synthetase; YycG, a histidine kinase; and RpoB and RpoC, the β and β′ subunits of RNA polymerase. Sequence analysis of mprF, yycF, yycG, rpoB, and rpoC in clinical isolates that showed treatment-emergent increases in daptomycin MICs revealed point mutations in mprF and a nucleotide insertion in yycG, suggesting a role for these genes in decreased susceptibility to daptomycin in the hospital setting.","container-title":"Antimicrobial Agents and Chemotherapy","DOI":"10.1128/aac.00039-06","issue":"6","note":"publisher: American Society for Microbiology","page":"2137-2145","source":"journals.asm.org (Atypon)","title":"Genetic Changes That Correlate with Reduced Susceptibility to Daptomycin in Staphylococcus aureus","volume":"50","author":[{"family":"Friedman","given":"Lisa"},{"family":"Alder","given":"Jeff D."},{"family":"Silverman","given":"Jared A."}],"issued":{"date-parts":[["2006",6]]}}},{"id":1173,"uris":["http://zotero.org/users/9677915/items/AV6BP5XG"],"itemData":{"id":1173,"type":"article-journal","abstract":"Heterogeneous vancomycin-intermediate Staphylococcus aureus (hVISA) spontaneously produces VISA cells within its cell population at a frequency of 10−6 or greater. We established a total of 45 VISA mutant strains independently obtained from hVISA Mu3 and its related strains by one-step vancomycin selection. We then performed high-throughput whole-genome sequencing of the 45 strains and their parent strains to identify the genes involved in the hVISA-to-VISA phenotypic conversion. A comparative genome study showed that all the VISA strains tested carried a unique set of mutations. All of the 45 VISA strains carried 1 to 4 mutations possibly affecting the expression of a total of 48 genes. Among them, 32 VISA strains carried only one gene affected by a single mutation. As many as 20 genes in more than eight functional categories were affected in the 32 VISA strains, which explained the extremely high rates of the hVISA-to-VISA phenotypic conversion. Five</w:instrText>
      </w:r>
      <w:r w:rsidRPr="00BE22A1">
        <w:rPr>
          <w:lang w:val="es-419"/>
        </w:rPr>
        <w:instrText xml:space="preserve"> genes, rpoB, rpoC, walK, pbp4, and pp2c, were previously reported as being involved in vancomycin resistance. Fifteen remaining genes were newly identified as associated with vancomycin resistance in this study. The gene most frequently affected (6 out of 32 strains) was cmk, which encodes cytidylate kinase, followed closely by rpoB (5 out of 32), encoding the </w:instrText>
      </w:r>
      <w:r>
        <w:instrText>β</w:instrText>
      </w:r>
      <w:r w:rsidRPr="00BE22A1">
        <w:rPr>
          <w:lang w:val="es-419"/>
        </w:rPr>
        <w:instrText xml:space="preserve"> subunit of RNA polymerase. A mutation prevalence study also revealed a sizable number of cmk mutants among clinical VISA strains (7 out of 38 [18%]). Reduced cytidylate kinase activity in cmk mutant strains is proposed to contribute to the hVISA-to-VISA phenotype conversion by thickening the cell wall and reducing the cell growth rate.","container-title":"Antimicrobial Agents and Chemotherapy","DOI":"10.1128/AAC.00425-13","ISSN":"0066-4804","issue":"12","journalAbbreviation":"Antimicrob Agents Chemother","note":"PMID: 24018261\nPMCID: PMC3837870","page":"5843-5853","source":"PubMed Central","title":"Comprehensive Identification of Mutations Responsible for Heterogeneous Vancomycin-Intermediate Staphylococcus aureus (hVISA)-to-VISA Conversion in Laboratory-Generated VISA Strains Derived from hVISA Clinical Strain Mu3","volume":"57","author":[{"family":"Matsuo","given":"Miki"},{"family":"Cui","given":"Longzhu"},{"family":"Kim","given":"Jeeyoung"},{"family":"Hiramatsu","given":"Keiichi"}],"issued":{"date-parts":[["2013",12]]}}}],"schema":"https://github.com/citation-style-language/schema/raw/master/csl-citation.json"} </w:instrText>
      </w:r>
      <w:r w:rsidRPr="0046128A">
        <w:fldChar w:fldCharType="separate"/>
      </w:r>
      <w:r w:rsidRPr="00BE22A1">
        <w:rPr>
          <w:lang w:val="es-419"/>
        </w:rPr>
        <w:t>(Basco et al., 2019; Cameron et al., 2012; Friedman et al., 2006; Matsuo et al., 2013)</w:t>
      </w:r>
      <w:r w:rsidRPr="0046128A">
        <w:fldChar w:fldCharType="end"/>
      </w:r>
      <w:r w:rsidRPr="00BE22A1">
        <w:rPr>
          <w:lang w:val="es-419"/>
        </w:rPr>
        <w:t xml:space="preserve">. </w:t>
      </w:r>
      <w:r w:rsidRPr="00F4637B">
        <w:t xml:space="preserve">Additionally, a transposon insertion was found upstream of </w:t>
      </w:r>
      <w:r w:rsidRPr="00F4637B">
        <w:rPr>
          <w:i/>
          <w:iCs/>
        </w:rPr>
        <w:t>rpsU</w:t>
      </w:r>
      <w:r w:rsidRPr="00F4637B">
        <w:t xml:space="preserve"> that led to reduced susceptibility to </w:t>
      </w:r>
      <w:r>
        <w:t xml:space="preserve">vancomycin and </w:t>
      </w:r>
      <w:r w:rsidRPr="00F4637B">
        <w:t>daptomycin</w:t>
      </w:r>
      <w:r>
        <w:t xml:space="preserve"> </w:t>
      </w:r>
      <w:r>
        <w:fldChar w:fldCharType="begin"/>
      </w:r>
      <w:r>
        <w:instrText xml:space="preserve"> ADDIN ZOTERO_ITEM CSL_CITATION {"citationID":"tiXQlcjS","properties":{"formattedCitation":"(Blake &amp; O\\uc0\\u8217{}Neill, 2013)","plainCitation":"(Blake &amp; O’Neill, 2013)","noteIndex":0},"citationItems":[{"id":1144,"uris":["http://zotero.org/users/9677915/items/7UV8WH99"],"itemData":{"id":1144,"type":"article-journal","abstract":"Objectives: To establish an experimental platform in Staphylococcus aureus for identifying genetic loci that determine intrinsic antibiotic susceptibility and/or that have the potential to contribute to acquired antibiotic resistance. A near-saturation S. aureus transposon (Tn) library was screened for mutants exhibiting altered susceptibility to the antistaphylococcal agents daptomycin, vancomycin and nisin.\nMethods: S. aureus SH1000 was mutagenized with Tn InsTetG+2Cm by electroporation of transposomes. Approximately 20500 transposants were screened for increased or reduced susceptibility to the three antistaphylococcal agents and Tn insertion sites were mapped by DNA sequencing in mutants of interest.\nResults: Transposants exhibiting hypersusceptibility or reduced susceptibility were identiﬁed for all three antibacterial agents; mapping of Tn insertion sites in these mutants identiﬁed genetic determinants of intrinsic susceptibility and potential contributors to acquired resistance, respectively. Tn insertions in the dlt operon caused cross-hypersusceptibility to vancomycin, daptomycin and nisin. Daptomycin hypersusceptibility was also associated with disruption of genes directing lipoteichoic acid and riboﬂavin biosynthesis, apparent inactivation of a putative membrane protein encoded by SAOUHSC_00957 and truncation of the cell-division gene ezrA. Tn-mediated disruption of the vraDE- and SAOUHSC_02953/4-encoded ABC transporters conferred hypersusceptibility to nisin. Reduced susceptibility to both daptomycin and vancomycin was associated with Tn insertions in rpsU and upstream of yycFG. Several loci were associated with reduced susceptibility to nisin, including two genes encoding putative glycosyltransferases.\nConclusions: Tn library screening identiﬁed both known and novel modulators of antibacterial susceptibility in S. aureus and therefore represents a useful approach towards delineating the staphylococcal resistome.","container-title":"Journal of Antimicrobial Chemotherapy","DOI":"10.1093/jac/dks373","ISSN":"0305-7453, 1460-2091","issue":"1","journalAbbreviation":"Journal of Antimicrobial Chemotherapy","language":"en","page":"12-16","source":"DOI.org (Crossref)","title":"Transposon library screening for identification of genetic loci participating in intrinsic susceptibility and acquired resistance to antistaphylococcal agents","volume":"68","author":[{"family":"Blake","given":"K. L."},{"family":"O'Neill","given":"A. J."}],"issued":{"date-parts":[["2013",1,1]]}}}],"schema":"https://github.com/citation-style-language/schema/raw/master/csl-citation.json"} </w:instrText>
      </w:r>
      <w:r>
        <w:fldChar w:fldCharType="separate"/>
      </w:r>
      <w:r w:rsidRPr="00101E6B">
        <w:rPr>
          <w:rFonts w:ascii="Calibri" w:cs="Calibri"/>
          <w:kern w:val="0"/>
        </w:rPr>
        <w:t>(Blake &amp; O’Neill, 2013)</w:t>
      </w:r>
      <w:r>
        <w:fldChar w:fldCharType="end"/>
      </w:r>
      <w:r w:rsidRPr="00F4637B">
        <w:t xml:space="preserve">. </w:t>
      </w:r>
    </w:p>
    <w:p w14:paraId="787CFDC2" w14:textId="4973A30F" w:rsidR="005A06B8" w:rsidRPr="00F4637B" w:rsidRDefault="005A06B8" w:rsidP="005A06B8">
      <w:pPr>
        <w:spacing w:line="480" w:lineRule="auto"/>
        <w:ind w:firstLine="720"/>
        <w:contextualSpacing/>
        <w:jc w:val="both"/>
      </w:pPr>
      <w:r w:rsidRPr="00F4637B">
        <w:t xml:space="preserve">Vancomycin and daptomycin are two antibiotics that are considered “last resort” </w:t>
      </w:r>
      <w:r>
        <w:t>therapie</w:t>
      </w:r>
      <w:r w:rsidRPr="00F4637B">
        <w:t xml:space="preserve">s against an increasing threat of resistant </w:t>
      </w:r>
      <w:r w:rsidRPr="00F4637B">
        <w:rPr>
          <w:i/>
          <w:iCs/>
        </w:rPr>
        <w:t>S. aureus</w:t>
      </w:r>
      <w:r>
        <w:t xml:space="preserve"> </w:t>
      </w:r>
      <w:r>
        <w:fldChar w:fldCharType="begin"/>
      </w:r>
      <w:r>
        <w:instrText xml:space="preserve"> ADDIN ZOTERO_ITEM CSL_CITATION {"citationID":"dTEA71Vl","properties":{"formattedCitation":"(Cui et al., 2006; Miller et al., 2016)","plainCitation":"(Cui et al., 2006; Miller et al., 2016)","noteIndex":0},"citationItems":[{"id":1016,"uris":["http://zotero.org/users/9677915/items/QW7JWNI6"],"itemData":{"id":1016,"type":"article-journal","abstract":"As an aggressive pathogen, Staphylococcus aureus poses a significant public health threat and is becoming increasingly resistant to currently available antibiotics, including vancomycin, the drug of last resort for gram-positive bacterial infections. S. aureus with intermediate levels of resistance to vancomycin (vancomycin-intermediate S. aureus [VISA]) was first identified in 1996. The resistance mechanism of VISA, however, has not yet been clarified. We have previously shown that cell wall thickening is a common feature of VISA, and we have proposed that a thickened cell wall is a phenotypic determinant for vancomycin resistance in VISA (L. Cui, X. Ma, K. Sato, et al., J. Clin. Microbiol. 41:5-14, 2003). Here we show the occurrence of an anomalous diffusion of vancomycin through the VISA cell wall, which is caused by clogging of the cell wall with vancomycin itself. A series of experiments demonstrates that the thickened cell wall of VISA could protect ongoing peptidoglycan biosynthesis in the cytoplasmic membrane from vancomycin inhibition, allowing the cells to continue producing nascent cell wall peptidoglycan and thus making the cells resistant to vancomycin. We conclude that the cooperative effect of the clogging and cell wall thickening enables VISA to prevent vancomycin from reaching its true target in the cytoplasmic membrane, exhibiting a new class of antibiotic resistance in gram-positive pathogens.","container-title":"Antimicrobial Agents and Chemotherapy","DOI":"10.1128/AAC.50.2.428-438.2006","ISSN":"0066-4804","issue":"2","journalAbbreviation":"Antimicrob Agents Chemother","note":"PMID: 16436693\nPMCID: PMC1366884","page":"428-438","source":"PubMed Central","title":"Novel Mechanism of Antibiotic Resistance Originating in Vancomycin-Intermediate Staphylococcus aureus","volume":"50","author":[{"family":"Cui","given":"Longzhu"},{"family":"Iwamoto","given":"Akira"},{"family":"Lian","given":"Jian-Qi"},{"family":"Neoh","given":"Hui-min"},{"family":"Maruyama","given":"Toshiki"},{"family":"Horikawa","given":"Yataro"},{"family":"Hiramatsu","given":"Keiichi"}],"issued":{"date-parts":[["2006",2]]}}},{"id":1099,"uris":["http://zotero.org/users/9677915/items/463J3BKR"],"itemData":{"id":1099,"type":"article-journal","abstract":"Lipopeptides are natural product antibiotics that consist of a peptide core with a lipid tail with a diverse array of target organisms and mechanisms of action. Daptomycin (DAP) is an example of these compounds with specific activity against Gram-positive organisms. DAP has become increasingly important to combat infections caused by Gram-positive bacteria because of the presence of multidrug resistance in these organisms, particularly in methicillin-resistant Staphylococcus aureus (MRSA) and vancomycin-resistant enterococci (VRE). However, emergence of resistance to DAP during therapy is a well-described phenomenon that threatens the clinical use of this antibiotic, limiting further the therapeutic options against both MRSA and VRE. This work will review the historical aspects of the development of DAP, as well as the current knowledge on its mechanism of action and pathways to resistance in a clinically relevant context., The antibiotic daptomycin is used to combat challenging infections (e.g., those caused by MRSA and VRE). It has a unique and potent mechanism of action, but emerging resistance threatens its clinical use.","container-title":"Cold Spring Harbor Perspectives in Medicine","DOI":"10.1101/cshperspect.a026997","ISSN":"2157-1422","issue":"11","journalAbbreviation":"Cold Spring Harb Perspect Med","note":"PMID: 27580748\nPMCID: PMC5088507","page":"a026997","source":"PubMed Central","title":"Mechanism of Action and Resistance to Daptomycin in Staphylococcus aureus and Enterococci","volume":"6","author":[{"family":"Miller","given":"William R."},{"family":"Bayer","given":"Arnold S."},{"family":"Arias","given":"Cesar A."}],"issued":{"date-parts":[["2016",11]]}}}],"schema":"https://github.com/citation-style-language/schema/raw/master/csl-citation.json"} </w:instrText>
      </w:r>
      <w:r>
        <w:fldChar w:fldCharType="separate"/>
      </w:r>
      <w:r>
        <w:rPr>
          <w:noProof/>
        </w:rPr>
        <w:t>(Cui et al., 2006; Miller et al., 2016)</w:t>
      </w:r>
      <w:r>
        <w:fldChar w:fldCharType="end"/>
      </w:r>
      <w:r w:rsidRPr="00F4637B">
        <w:t>. Vancomycin is a glycopeptide that disrupts the peptidoglycan layer of Gram-positive bacteria by blocking substrates for its synthesis</w:t>
      </w:r>
      <w:r>
        <w:t xml:space="preserve"> </w:t>
      </w:r>
      <w:r>
        <w:fldChar w:fldCharType="begin"/>
      </w:r>
      <w:r>
        <w:instrText xml:space="preserve"> ADDIN ZOTERO_ITEM CSL_CITATION {"citationID":"Z5JvplLV","properties":{"formattedCitation":"(Cui et al., 2006; Howden et al., 2010)","plainCitation":"(Cui et al., 2006; Howden et al., 2010)","noteIndex":0},"citationItems":[{"id":1016,"uris":["http://zotero.org/users/9677915/items/QW7JWNI6"],"itemData":{"id":1016,"type":"article-journal","abstract":"As an aggressive pathogen, Staphylococcus aureus poses a significant public health threat and is becoming increasingly resistant to currently available antibiotics, including vancomycin, the drug of last resort for gram-positive bacterial infections. S. aureus with intermediate levels of resistance to vancomycin (vancomycin-intermediate S. aureus [VISA]) was first identified in 1996. The resistance mechanism of VISA, however, has not yet been clarified. We have previously shown that cell wall thickening is a common feature of VISA, and we have proposed that a thickened cell wall is a phenotypic determinant for vancomycin resistance in VISA (L. Cui, X. Ma, K. Sato, et al., J. Clin. Microbiol. 41:5-14, 2003). Here we show the occurrence of an anomalous diffusion of vancomycin through the VISA cell wall, which is caused by clogging of the cell wall with vancomycin itself. A series of experiments demonstrates that the thickened cell wall of VISA could protect ongoing peptidoglycan biosynthesis in the cytoplasmic membrane from vancomycin inhibition, allowing the cells to continue producing nascent cell wall peptidoglycan and thus making the cells resistant to vancomycin. We conclude that the cooperative effect of the clogging and cell wall thickening enables VISA to prevent vancomycin from reaching its true target in the cytoplasmic membrane, exhibiting a new class of antibiotic resistance in gram-positive pathogens.","container-title":"Antimicrobial Agents and Chemotherapy","DOI":"10.1128/AAC.50.2.428-438.2006","ISSN":"0066-4804","issue":"2","journalAbbreviation":"Antimicrob Agents Chemother","note":"PMID: 16436693\nPMCID: PMC1366884","page":"428-438","source":"PubMed Central","title":"Novel Mechanism of Antibiotic Resistance Originating in Vancomycin-Intermediate Staphylococcus aureus","volume":"50","author":[{"family":"Cui","given":"Longzhu"},{"family":"Iwamoto","given":"Akira"},{"family":"Lian","given":"Jian-Qi"},{"family":"Neoh","given":"Hui-min"},{"family":"Maruyama","given":"Toshiki"},{"family":"Horikawa","given":"Yataro"},{"family":"Hiramatsu","given":"Keiichi"}],"issued":{"date-parts":[["2006",2]]}}},{"id":1027,"uris":["http://zotero.org/users/9677915/items/6UUJR5AZ"],"itemData":{"id":1027,"type":"article-journal","abstract":"Summary: The emergence of vancomycin-intermediate Staphylococcus aureus (VISA) and heterogeneous vancomycin-intermediate Staphylococcus aureus (hVISA) over the past decade has provided a challenge to diagnostic microbiologists to detect these strains, clinicians treating patients with infections due to these strains, and researchers attempting to understand the resistance mechanisms. Recent data show that these strains have been detected globally and in many cases are associated with glycopeptide treatment failure; however, more rigorous clinical studies are required to clearly define the contribution of hVISA to glycopeptide treatment outcomes. It is now becoming clear that sequential point mutations in key global regulatory genes contribute to the hVISA and VISA phenotypes, which are associated predominately with cell wall thickening and restricted vancomycin access to its site of activity in the division septum; however, the phenotypic features of these strains can vary because the mutations leading to resistance can vary. Interestingly, changes in the staphylococcal surface and expression of agr are likely to impact host-pathogen interactions in hVISA and VISA infections. Given the subtleties of vancomycin susceptibility testing against S. aureus, it is imperative that diagnostic laboratories use well-standardized methods and have a framework for detecting reduced vancomycin susceptibility in S. aureus.","container-title":"Clinical Microbiology Reviews","DOI":"10.1128/CMR.00042-09","ISSN":"0893-8512","issue":"1","journalAbbreviation":"Clin Microbiol Rev","note":"PMID: 20065327\nPMCID: PMC2806658","page":"99-139","source":"PubMed Central","title":"Reduced Vancomycin Susceptibility in Staphylococcus aureus, Including Vancomycin-Intermediate and Heterogeneous Vancomycin-Intermediate Strains: Resistance Mechanisms, Laboratory Detection, and Clinical Implications","title-short":"Reduced Vancomycin Susceptibility in Staphylococcus aureus, Including Vancomycin-Intermediate and Heterogeneous Vancomycin-Intermediate Strains","volume":"23","author":[{"family":"Howden","given":"Benjamin P."},{"family":"Davies","given":"John K."},{"family":"Johnson","given":"Paul D. R."},{"family":"Stinear","given":"Timothy P."},{"family":"Grayson","given":"M. Lindsay"}],"issued":{"date-parts":[["2010",1]]}}}],"schema":"https://github.com/citation-style-language/schema/raw/master/csl-citation.json"} </w:instrText>
      </w:r>
      <w:r>
        <w:fldChar w:fldCharType="separate"/>
      </w:r>
      <w:r>
        <w:rPr>
          <w:noProof/>
        </w:rPr>
        <w:t>(Cui et al., 2006; Howden et al., 2010)</w:t>
      </w:r>
      <w:r>
        <w:fldChar w:fldCharType="end"/>
      </w:r>
      <w:r w:rsidRPr="00F4637B">
        <w:t>. Specifically, it targets the D-alanyl-D-alanine residue (DDR) of lipid II precursor. Daptomycin is a lipopeptide that is often used when vancomycin fails. Its mechanism of action is still unclear, but it also disrupts cell wall synthesis</w:t>
      </w:r>
      <w:r>
        <w:t xml:space="preserve"> </w:t>
      </w:r>
      <w:r>
        <w:fldChar w:fldCharType="begin"/>
      </w:r>
      <w:r>
        <w:instrText xml:space="preserve"> ADDIN ZOTERO_ITEM CSL_CITATION {"citationID":"QGUKsFLz","properties":{"formattedCitation":"(Miller et al., 2016; M\\uc0\\u252{}ller et al., 2016)","plainCitation":"(Miller et al., 2016; Müller et al., 2016)","noteIndex":0},"citationItems":[{"id":1099,"uris":["http://zotero.org/users/9677915/items/463J3BKR"],"itemData":{"id":1099,"type":"article-journal","abstract":"Lipopeptides are natural product antibiotics that consist of a peptide core with a lipid tail with a diverse array of target organisms and mechanisms of action. Daptomycin (DAP) is an example of these compounds with specific activity against Gram-positive organisms. DAP has become increasingly important to combat infections caused by Gram-positive bacteria because of the presence of multidrug resistance in these organisms, particularly in methicillin-resistant Staphylococcus aureus (MRSA) and vancomycin-resistant enterococci (VRE). However, emergence of resistance to DAP during therapy is a well-described phenomenon that threatens the clinical use of this antibiotic, limiting further the therapeutic options against both MRSA and VRE. This work will review the historical aspects of the development of DAP, as well as the current knowledge on its mechanism of action and pathways to resistance in a clinically relevant context., The antibiotic daptomycin is used to combat challenging infections (e.g., those caused by MRSA and VRE). It has a unique and potent mechanism of action, but emerging resistance threatens its clinical use.","container-title":"Cold Spring Harbor Perspectives in Medicine","DOI":"10.1101/cshperspect.a026997","ISSN":"2157-1422","issue":"11","journalAbbreviation":"Cold Spring Harb Perspect Med","note":"PMID: 27580748\nPMCID: PMC5088507","page":"a026997","source":"PubMed Central","title":"Mechanism of Action and Resistance to Daptomycin in Staphylococcus aureus and Enterococci","volume":"6","author":[{"family":"Miller","given":"William R."},{"family":"Bayer","given":"Arnold S."},{"family":"Arias","given":"Cesar A."}],"issued":{"date-parts":[["2016",11]]}}},{"id":1030,"uris":["http://zotero.org/users/9677915/items/54MGMYWH"],"itemData":{"id":1030,"type":"article-journal","abstract":"To date, simple membrane pore formation resulting in cytoplasmic leakage is the prevailing model for how membrane-active antibiotics kill bacteria and also is one of the main explanations for the activity of the membrane-binding antibiotic daptomycin. ...","container-title":"Proceedings of the National Academy of Sciences of the United States of America","DOI":"10.1073/pnas.1611173113","issue":"45","language":"en","note":"publisher: National Academy of Sciences\nPMID: 27791134","page":"E7077","source":"www.ncbi.nlm.nih.gov","title":"Daptomycin inhibits cell envelope synthesis by interfering with fluid membrane microdomains","volume":"113","author":[{"family":"Müller","given":"Anna"},{"family":"Wenzel","given":"Michaela"},{"family":"Strahl","given":"Henrik"},{"family":"Grein","given":"Fabian"},{"family":"Saaki","given":"Terrens N. V."},{"family":"Kohl","given":"Bastian"},{"family":"Siersma","given":"Tjalling"},{"family":"Bandow","given":"Julia E."},{"family":"Sahl","given":"Hans-Georg"},{"family":"Schneider","given":"Tanja"},{"family":"Hamoen","given":"Leendert W."}],"issued":{"date-parts":[["2016",11,11]]}}}],"schema":"https://github.com/citation-style-language/schema/raw/master/csl-citation.json"} </w:instrText>
      </w:r>
      <w:r>
        <w:fldChar w:fldCharType="separate"/>
      </w:r>
      <w:r w:rsidRPr="008C5502">
        <w:rPr>
          <w:rFonts w:ascii="Calibri" w:cs="Calibri"/>
          <w:kern w:val="0"/>
        </w:rPr>
        <w:t>(Miller et al., 2016; Müller et al., 2016)</w:t>
      </w:r>
      <w:r>
        <w:fldChar w:fldCharType="end"/>
      </w:r>
      <w:r w:rsidRPr="00F4637B">
        <w:t xml:space="preserve">. </w:t>
      </w:r>
      <w:r>
        <w:t>It is remarkable that loss of a ribosomal protein, bS21, leads to increased resistance to</w:t>
      </w:r>
      <w:r w:rsidRPr="00F4637B">
        <w:t xml:space="preserve"> these two cell-wall-targeting</w:t>
      </w:r>
      <w:r>
        <w:t xml:space="preserve"> </w:t>
      </w:r>
      <w:r w:rsidRPr="00F4637B">
        <w:t>antibiotics</w:t>
      </w:r>
      <w:r>
        <w:t>. It</w:t>
      </w:r>
      <w:r w:rsidRPr="00715B1D">
        <w:t xml:space="preserve"> </w:t>
      </w:r>
      <w:r w:rsidRPr="00F4637B">
        <w:t xml:space="preserve">suggests that </w:t>
      </w:r>
      <w:r>
        <w:t xml:space="preserve">loss of </w:t>
      </w:r>
      <w:r w:rsidRPr="00F4637B">
        <w:t xml:space="preserve">bS21 may </w:t>
      </w:r>
      <w:r>
        <w:t>lead to downstream effects on gene expression that impact antibiotic resistance. In particular, it is possible that bS21 is</w:t>
      </w:r>
      <w:r w:rsidRPr="00F4637B">
        <w:t xml:space="preserve"> involved in the regulation of cell wall synthesis.</w:t>
      </w:r>
      <w:r>
        <w:t xml:space="preserve"> </w:t>
      </w:r>
      <w:r w:rsidR="00F60FB7">
        <w:t>O</w:t>
      </w:r>
      <w:r>
        <w:t>ne mechanism of resistance</w:t>
      </w:r>
      <w:r w:rsidR="00F60FB7">
        <w:t xml:space="preserve"> against these cell-wall-targeting drugs</w:t>
      </w:r>
      <w:r>
        <w:t xml:space="preserve"> that </w:t>
      </w:r>
      <w:r w:rsidRPr="00BE22A1">
        <w:rPr>
          <w:i/>
          <w:iCs/>
        </w:rPr>
        <w:t>S. aureus</w:t>
      </w:r>
      <w:r>
        <w:t xml:space="preserve"> employs is a </w:t>
      </w:r>
      <w:r>
        <w:lastRenderedPageBreak/>
        <w:t xml:space="preserve">thickened cell wall. We will discern if bS21 influences cell wall synthesis in </w:t>
      </w:r>
      <w:r w:rsidRPr="00BE22A1">
        <w:rPr>
          <w:i/>
          <w:iCs/>
        </w:rPr>
        <w:t>S. aureus</w:t>
      </w:r>
      <w:r>
        <w:t xml:space="preserve"> by creating a clean deletion strain and assessing its antibiotic susceptibility profile and use microscopy the measure its cell wall thickness</w:t>
      </w:r>
      <w:r w:rsidR="00F60FB7">
        <w:t>.</w:t>
      </w:r>
    </w:p>
    <w:p w14:paraId="6E1FF382" w14:textId="77777777" w:rsidR="005A06B8" w:rsidRPr="00715B1D" w:rsidRDefault="005A06B8" w:rsidP="005A06B8">
      <w:pPr>
        <w:spacing w:line="480" w:lineRule="auto"/>
        <w:contextualSpacing/>
        <w:jc w:val="both"/>
      </w:pPr>
      <w:commentRangeStart w:id="11"/>
      <w:r>
        <w:t xml:space="preserve">Rationale: Vancomycin and daptomycin are antibiotics that attack the bacterial cell envelope.  Strains of </w:t>
      </w:r>
      <w:r w:rsidRPr="00606F59">
        <w:rPr>
          <w:i/>
          <w:iCs/>
        </w:rPr>
        <w:t>S. aureus</w:t>
      </w:r>
      <w:r>
        <w:t xml:space="preserve"> that show resistance to vancomycin and daptomycin have thicker cell walls. Mutations in </w:t>
      </w:r>
      <w:r w:rsidRPr="00606F59">
        <w:rPr>
          <w:i/>
          <w:iCs/>
        </w:rPr>
        <w:t>rpsU</w:t>
      </w:r>
      <w:r>
        <w:t xml:space="preserve"> have been observed in these resistant strains </w:t>
      </w:r>
      <w:r>
        <w:fldChar w:fldCharType="begin"/>
      </w:r>
      <w:r>
        <w:instrText xml:space="preserve"> ADDIN ZOTERO_ITEM CSL_CITATION {"citationID":"4H3eaVlm","properties":{"unsorted":true,"formattedCitation":"(Howden et al., 2010)","plainCitation":"(Howden et al., 2010)","noteIndex":0},"citationItems":[{"id":1027,"uris":["http://zotero.org/users/9677915/items/6UUJR5AZ"],"itemData":{"id":1027,"type":"article-journal","abstract":"Summary: The emergence of vancomycin-intermediate Staphylococcus aureus (VISA) and heterogeneous vancomycin-intermediate Staphylococcus aureus (hVISA) over the past decade has provided a challenge to diagnostic microbiologists to detect these strains, clinicians treating patients with infections due to these strains, and researchers attempting to understand the resistance mechanisms. Recent data show that these strains have been detected globally and in many cases are associated with glycopeptide treatment failure; however, more rigorous clinical studies are required to clearly define the contribution of hVISA to glycopeptide treatment outcomes. It is now becoming clear that sequential point mutations in key global regulatory genes contribute to the hVISA and VISA phenotypes, which are associated predominately with cell wall thickening and restricted vancomycin access to its site of activity in the division septum; however, the phenotypic features of these strains can vary because the mutations leading to resistance can vary. Interestingly, changes in the staphylococcal surface and expression of agr are likely to impact host-pathogen interactions in hVISA and VISA infections. Given the subtleties of vancomycin susceptibility testing against S. aureus, it is imperative that diagnostic laboratories use well-standardized methods and have a framework for detecting reduced vancomycin susceptibility in S. aureus.","container-title":"Clinical Microbiology Reviews","DOI":"10.1128/CMR.00042-09","ISSN":"0893-8512","issue":"1","journalAbbreviation":"Clin Microbiol Rev","note":"PMID: 20065327\nPMCID: PMC2806658","page":"99-139","source":"PubMed Central","title":"Reduced Vancomycin Susceptibility in Staphylococcus aureus, Including Vancomycin-Intermediate and Heterogeneous Vancomycin-Intermediate Strains: Resistance Mechanisms, Laboratory Detection, and Clinical Implications","title-short":"Reduced Vancomycin Susceptibility in Staphylococcus aureus, Including Vancomycin-Intermediate and Heterogeneous Vancomycin-Intermediate Strains","volume":"23","author":[{"family":"Howden","given":"Benjamin P."},{"family":"Davies","given":"John K."},{"family":"Johnson","given":"Paul D. R."},{"family":"Stinear","given":"Timothy P."},{"family":"Grayson","given":"M. Lindsay"}],"issued":{"date-parts":[["2010",1]]}}}],"schema":"https://github.com/citation-style-language/schema/raw/master/csl-citation.json"} </w:instrText>
      </w:r>
      <w:r>
        <w:fldChar w:fldCharType="separate"/>
      </w:r>
      <w:r>
        <w:rPr>
          <w:noProof/>
        </w:rPr>
        <w:t>(Howden et al., 2010)</w:t>
      </w:r>
      <w:r>
        <w:fldChar w:fldCharType="end"/>
      </w:r>
      <w:r>
        <w:t>. We hypothesize that a loss of bS21 may result in a thicker cell envelope.</w:t>
      </w:r>
      <w:commentRangeEnd w:id="11"/>
      <w:r>
        <w:rPr>
          <w:rStyle w:val="CommentReference"/>
        </w:rPr>
        <w:commentReference w:id="11"/>
      </w:r>
    </w:p>
    <w:p w14:paraId="229D483A" w14:textId="77777777" w:rsidR="005A06B8" w:rsidRPr="0072053A" w:rsidRDefault="005A06B8" w:rsidP="005A06B8">
      <w:pPr>
        <w:pStyle w:val="Heading1"/>
        <w:spacing w:line="480" w:lineRule="auto"/>
        <w:rPr>
          <w:rFonts w:ascii="Calibri" w:hAnsi="Calibri" w:cs="Calibri"/>
          <w:b/>
          <w:bCs/>
          <w:color w:val="000000" w:themeColor="text1"/>
          <w:sz w:val="24"/>
          <w:szCs w:val="24"/>
        </w:rPr>
      </w:pPr>
      <w:r w:rsidRPr="0072053A">
        <w:rPr>
          <w:rFonts w:ascii="Calibri" w:hAnsi="Calibri" w:cs="Calibri"/>
          <w:b/>
          <w:bCs/>
          <w:color w:val="000000" w:themeColor="text1"/>
          <w:sz w:val="24"/>
          <w:szCs w:val="24"/>
        </w:rPr>
        <w:t>D. Methodology and Procedures</w:t>
      </w:r>
    </w:p>
    <w:p w14:paraId="06E8A38E" w14:textId="77777777" w:rsidR="005A06B8" w:rsidRDefault="005A06B8" w:rsidP="005A06B8">
      <w:pPr>
        <w:spacing w:line="480" w:lineRule="auto"/>
        <w:contextualSpacing/>
        <w:jc w:val="both"/>
      </w:pPr>
      <w:r w:rsidRPr="0072053A">
        <w:t>Specific Aim 1</w:t>
      </w:r>
      <w:r>
        <w:t xml:space="preserve">. In </w:t>
      </w:r>
      <w:r w:rsidRPr="0072053A">
        <w:rPr>
          <w:i/>
          <w:iCs/>
        </w:rPr>
        <w:t>F. tularensis</w:t>
      </w:r>
      <w:r>
        <w:t>, does incorporation of specific bS21 homologs into the ribosome lead to preferential translation of specific transcripts?</w:t>
      </w:r>
    </w:p>
    <w:p w14:paraId="25D720D5" w14:textId="7C810E3A" w:rsidR="005A06B8" w:rsidRDefault="005A06B8" w:rsidP="005A06B8">
      <w:pPr>
        <w:spacing w:line="480" w:lineRule="auto"/>
        <w:contextualSpacing/>
        <w:jc w:val="both"/>
      </w:pPr>
      <w:r w:rsidRPr="003621C5">
        <w:rPr>
          <w:u w:val="single"/>
        </w:rPr>
        <w:t>Overall strategy</w:t>
      </w:r>
      <w:r w:rsidR="004A1579">
        <w:rPr>
          <w:u w:val="single"/>
        </w:rPr>
        <w:t>:</w:t>
      </w:r>
      <w:r w:rsidRPr="00B1577A">
        <w:t xml:space="preserve"> </w:t>
      </w:r>
    </w:p>
    <w:p w14:paraId="49133F3B" w14:textId="70A44F8E" w:rsidR="005A06B8" w:rsidRDefault="00CE3D2A" w:rsidP="005A06B8">
      <w:pPr>
        <w:spacing w:line="480" w:lineRule="auto"/>
        <w:ind w:firstLine="720"/>
        <w:contextualSpacing/>
        <w:jc w:val="both"/>
      </w:pPr>
      <w:r>
        <w:t xml:space="preserve">Ribosome profiling will allow us to see which transcripts are translated by which </w:t>
      </w:r>
      <w:r w:rsidR="00DF3772">
        <w:t>class</w:t>
      </w:r>
      <w:r>
        <w:t xml:space="preserve"> of ribosomes in </w:t>
      </w:r>
      <w:r w:rsidRPr="00CE3D2A">
        <w:rPr>
          <w:i/>
          <w:iCs/>
        </w:rPr>
        <w:t>F. tularensis</w:t>
      </w:r>
      <w:r>
        <w:t xml:space="preserve">. </w:t>
      </w:r>
      <w:r w:rsidR="005A06B8">
        <w:t xml:space="preserve">Ribosome profiling is a technique that sequences mRNA footprints protected by actively translating ribosomes (Figure 2). The measured density of ribosomes halted on a given transcript is representative of protein synthesis, allowing for a global snapshot of what is being translated across the genome </w:t>
      </w:r>
      <w:r w:rsidR="005A06B8">
        <w:fldChar w:fldCharType="begin"/>
      </w:r>
      <w:r w:rsidR="005A06B8">
        <w:instrText xml:space="preserve"> ADDIN ZOTERO_ITEM CSL_CITATION {"citationID":"wFASTB48","properties":{"formattedCitation":"(Brar &amp; Weissman, 2015; Johnson &amp; Li, 2018; Mohammad &amp; Buskirk, 2019)","plainCitation":"(Brar &amp; Weissman, 2015; Johnson &amp; Li, 2018; Mohammad &amp; Buskirk, 2019)","noteIndex":0},"citationItems":[{"id":866,"uris":["http://zotero.org/users/9677915/items/JLRRGG4I"],"itemData":{"id":866,"type":"article-journal","abstract":"Ribosome profiling has the power to interrogate — in vivo and on a global scale — what is being translated, how this translation is regulated, and where in the cell the translation of specific sets of proteins occurs.","container-title":"Nature reviews. Molecular cell biology","DOI":"10.1038/nrm4069","ISSN":"1471-0072","issue":"11","journalAbbreviation":"Nat Rev Mol Cell Biol","note":"PMID: 26465719\nPMCID: PMC5522010","page":"651-664","source":"PubMed Central","title":"Ribosome profiling reveals the what, when, where, and how of protein synthesis","volume":"16","author":[{"family":"Brar","given":"Gloria A."},{"family":"Weissman","given":"Jonathan S."}],"issued":{"date-parts":[["2015",11]]}}},{"id":762,"uris":["http://zotero.org/users/9677915/items/QDD86JW6"],"itemData":{"id":762,"type":"chapter","abstract":"Bacteria produce different amounts of their proteins in response to different conditions. The ability to accurately quantitate the rates of protein synthesis across the genome is an important step toward understanding both underlying regulation and bacterial physiology at a systems level. Ribosome profiling (deep sequencing of ribosome-protected mRNA fragments) enables accurate and high-throughput measurement of such synthesis rates. Ribosomes protect RNAs from nuclease digestion; thus, by collecting and sequencing protected footprints, one can obtain information on the position of every ribosome at the time of cell collection. Assuming ribosomes go on to translate full-length proteins, the density of ribosomes across an ORF can be used to determine protein synthesis rates. Here we outline a step-by-step protocol and discuss the steps where variability and bias may be introduced, including ways to minimize it.","collection-title":"High-Density Sequencing Applications in Microbial Molecular Genetics","container-title":"Methods in Enzymology","language":"en","note":"DOI: 10.1016/bs.mie.2018.08.031","page":"225-249","publisher":"Academic Press","source":"ScienceDirect","title":"Chapter Ten - Genome-Wide Quantitation of Protein Synthesis Rates in Bacteria","URL":"https://www.sciencedirect.com/science/article/pii/S007668791830329X","volume":"612","author":[{"family":"Johnson","given":"Grace E."},{"family":"Li","given":"Gene-Wei"}],"editor":[{"family":"Carpousis","given":"Agamemnon J."}],"accessed":{"date-parts":[["2023",4,10]]},"issued":{"date-parts":[["2018",1,1]]}}},{"id":740,"uris":["http://zotero.org/users/9677915/items/HLGEXAV8"],"itemData":{"id":740,"type":"article-journal","abstract":"Ribosome profiling provides information on the position of ribosomes on mRNA on a genomic scale. Although this information is often used to detect changes in gene expression under different conditions, it also has great potential for yielding insight into the mechanism and regulation of protein synthesis itself. First developed in yeast, ribosome profiling involves the isolation and sequencing of ribosome-protected mRNA fragments generated by nuclease treatment. Since the application of ribosome profiling in bacteria has been problematic, we report here a systematically optimized protocol for E. coli that we have used with success for other bacteria as well. Cells are harvested by flash-freezing cultures directly in liquid nitrogen. After lysis, translation is arrested by high magnesium concentration without the use of antibiotics. These improvements eliminate artifacts induced by harvesting cells by centrifugation or filtration and by use of chloramphenicol to arrest translation. These improvements are especially appropriate for studies where the exact position of the ribosome is critical, and not merely the number of ribosomes per message, such as studies aimed at monitoring differences in local elongation rates.","container-title":"Bio-protocol","DOI":"10.21769/BioProtoc.3468","ISSN":"2331-8325","issue":"24","journalAbbreviation":"Bio Protoc","note":"PMID: 32190714\nPMCID: PMC7079819","page":"e3468","source":"PubMed Central","title":"Protocol for Ribosome Profiling in Bacteria","volume":"9","author":[{"family":"Mohammad","given":"Fuad"},{"family":"Buskirk","given":"Allen R."}],"issued":{"date-parts":[["2019",12,20]]}}}],"schema":"https://github.com/citation-style-language/schema/raw/master/csl-citation.json"} </w:instrText>
      </w:r>
      <w:r w:rsidR="005A06B8">
        <w:fldChar w:fldCharType="separate"/>
      </w:r>
      <w:r w:rsidR="005A06B8">
        <w:rPr>
          <w:noProof/>
        </w:rPr>
        <w:t>(Brar &amp; Weissman, 2015; Johnson &amp; Li, 2018; Mohammad &amp; Buskirk, 2019)</w:t>
      </w:r>
      <w:r w:rsidR="005A06B8">
        <w:fldChar w:fldCharType="end"/>
      </w:r>
      <w:r w:rsidR="005A06B8">
        <w:t xml:space="preserve">. A parallel analysis of mRNA abundance using RNA Seq will allow us identify which transcripts are present in the cell. </w:t>
      </w:r>
    </w:p>
    <w:p w14:paraId="026D8896" w14:textId="77777777" w:rsidR="005A06B8" w:rsidRDefault="005A06B8" w:rsidP="005A06B8">
      <w:pPr>
        <w:spacing w:line="480" w:lineRule="auto"/>
        <w:ind w:firstLine="720"/>
        <w:contextualSpacing/>
        <w:jc w:val="both"/>
      </w:pPr>
      <w:r>
        <w:rPr>
          <w:noProof/>
        </w:rPr>
        <w:lastRenderedPageBreak/>
        <w:drawing>
          <wp:inline distT="0" distB="0" distL="0" distR="0" wp14:anchorId="2CC6FB95" wp14:editId="68AE50A4">
            <wp:extent cx="4467828" cy="1807554"/>
            <wp:effectExtent l="0" t="0" r="3175" b="0"/>
            <wp:docPr id="295955964" name="Picture 7" descr="A diagram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55964" name="Picture 7" descr="A diagram of a map&#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68678" cy="1807898"/>
                    </a:xfrm>
                    <a:prstGeom prst="rect">
                      <a:avLst/>
                    </a:prstGeom>
                  </pic:spPr>
                </pic:pic>
              </a:graphicData>
            </a:graphic>
          </wp:inline>
        </w:drawing>
      </w:r>
    </w:p>
    <w:p w14:paraId="3F1DA747" w14:textId="77777777" w:rsidR="005A06B8" w:rsidRPr="00BE22A1" w:rsidRDefault="005A06B8" w:rsidP="005A06B8">
      <w:pPr>
        <w:pStyle w:val="Caption"/>
        <w:rPr>
          <w:b/>
          <w:bCs/>
          <w:i w:val="0"/>
          <w:iCs w:val="0"/>
          <w:sz w:val="22"/>
          <w:szCs w:val="22"/>
          <w:u w:val="single"/>
        </w:rPr>
      </w:pPr>
      <w:r w:rsidRPr="00BE22A1">
        <w:rPr>
          <w:b/>
          <w:bCs/>
          <w:i w:val="0"/>
          <w:iCs w:val="0"/>
          <w:sz w:val="22"/>
          <w:szCs w:val="22"/>
        </w:rPr>
        <w:t>Figure 2</w:t>
      </w:r>
      <w:r w:rsidRPr="00BE22A1">
        <w:rPr>
          <w:b/>
          <w:bCs/>
          <w:i w:val="0"/>
          <w:iCs w:val="0"/>
          <w:noProof/>
          <w:sz w:val="22"/>
          <w:szCs w:val="22"/>
        </w:rPr>
        <w:t>.</w:t>
      </w:r>
      <w:r w:rsidRPr="00BE22A1">
        <w:rPr>
          <w:b/>
          <w:bCs/>
          <w:i w:val="0"/>
          <w:iCs w:val="0"/>
          <w:sz w:val="22"/>
          <w:szCs w:val="22"/>
        </w:rPr>
        <w:t xml:space="preserve"> Workflow of ribosome profiling from </w:t>
      </w:r>
      <w:r>
        <w:rPr>
          <w:b/>
          <w:bCs/>
          <w:i w:val="0"/>
          <w:iCs w:val="0"/>
          <w:sz w:val="22"/>
          <w:szCs w:val="22"/>
        </w:rPr>
        <w:t xml:space="preserve">isolation of ribosomes to </w:t>
      </w:r>
      <w:r w:rsidRPr="00BE22A1">
        <w:rPr>
          <w:b/>
          <w:bCs/>
          <w:i w:val="0"/>
          <w:iCs w:val="0"/>
          <w:sz w:val="22"/>
          <w:szCs w:val="22"/>
        </w:rPr>
        <w:t>library preparation to analysis</w:t>
      </w:r>
      <w:r>
        <w:rPr>
          <w:b/>
          <w:bCs/>
          <w:i w:val="0"/>
          <w:iCs w:val="0"/>
          <w:sz w:val="22"/>
          <w:szCs w:val="22"/>
        </w:rPr>
        <w:t xml:space="preserve"> </w:t>
      </w:r>
      <w:r>
        <w:rPr>
          <w:b/>
          <w:bCs/>
          <w:i w:val="0"/>
          <w:iCs w:val="0"/>
          <w:sz w:val="22"/>
          <w:szCs w:val="22"/>
        </w:rPr>
        <w:fldChar w:fldCharType="begin"/>
      </w:r>
      <w:r>
        <w:rPr>
          <w:b/>
          <w:bCs/>
          <w:i w:val="0"/>
          <w:iCs w:val="0"/>
          <w:sz w:val="22"/>
          <w:szCs w:val="22"/>
        </w:rPr>
        <w:instrText xml:space="preserve"> ADDIN ZOTERO_ITEM CSL_CITATION {"citationID":"o3FSL9xC","properties":{"formattedCitation":"(Johnson &amp; Li, 2018)","plainCitation":"(Johnson &amp; Li, 2018)","noteIndex":0},"citationItems":[{"id":762,"uris":["http://zotero.org/users/9677915/items/QDD86JW6"],"itemData":{"id":762,"type":"chapter","abstract":"Bacteria produce different amounts of their proteins in response to different conditions. The ability to accurately quantitate the rates of protein synthesis across the genome is an important step toward understanding both underlying regulation and bacterial physiology at a systems level. Ribosome profiling (deep sequencing of ribosome-protected mRNA fragments) enables accurate and high-throughput measurement of such synthesis rates. Ribosomes protect RNAs from nuclease digestion; thus, by collecting and sequencing protected footprints, one can obtain information on the position of every ribosome at the time of cell collection. Assuming ribosomes go on to translate full-length proteins, the density of ribosomes across an ORF can be used to determine protein synthesis rates. Here we outline a step-by-step protocol and discuss the steps where variability and bias may be introduced, including ways to minimize it.","collection-title":"High-Density Sequencing Applications in Microbial Molecular Genetics","container-title":"Methods in Enzymology","language":"en","note":"DOI: 10.1016/bs.mie.2018.08.031","page":"225-249","publisher":"Academic Press","source":"ScienceDirect","title":"Chapter Ten - Genome-Wide Quantitation of Protein Synthesis Rates in Bacteria","URL":"https://www.sciencedirect.com/science/article/pii/S007668791830329X","volume":"612","author":[{"family":"Johnson","given":"Grace E."},{"family":"Li","given":"Gene-Wei"}],"editor":[{"family":"Carpousis","given":"Agamemnon J."}],"accessed":{"date-parts":[["2023",4,10]]},"issued":{"date-parts":[["2018",1,1]]}}}],"schema":"https://github.com/citation-style-language/schema/raw/master/csl-citation.json"} </w:instrText>
      </w:r>
      <w:r>
        <w:rPr>
          <w:b/>
          <w:bCs/>
          <w:i w:val="0"/>
          <w:iCs w:val="0"/>
          <w:sz w:val="22"/>
          <w:szCs w:val="22"/>
        </w:rPr>
        <w:fldChar w:fldCharType="separate"/>
      </w:r>
      <w:r>
        <w:rPr>
          <w:b/>
          <w:bCs/>
          <w:i w:val="0"/>
          <w:iCs w:val="0"/>
          <w:noProof/>
          <w:sz w:val="22"/>
          <w:szCs w:val="22"/>
        </w:rPr>
        <w:t>(Johnson &amp; Li, 2018)</w:t>
      </w:r>
      <w:r>
        <w:rPr>
          <w:b/>
          <w:bCs/>
          <w:i w:val="0"/>
          <w:iCs w:val="0"/>
          <w:sz w:val="22"/>
          <w:szCs w:val="22"/>
        </w:rPr>
        <w:fldChar w:fldCharType="end"/>
      </w:r>
      <w:r w:rsidRPr="00BE22A1">
        <w:rPr>
          <w:b/>
          <w:bCs/>
          <w:i w:val="0"/>
          <w:iCs w:val="0"/>
          <w:sz w:val="22"/>
          <w:szCs w:val="22"/>
        </w:rPr>
        <w:t>.</w:t>
      </w:r>
    </w:p>
    <w:p w14:paraId="6FA71EE4" w14:textId="77777777" w:rsidR="005A06B8" w:rsidRDefault="005A06B8" w:rsidP="005A06B8">
      <w:pPr>
        <w:spacing w:line="480" w:lineRule="auto"/>
        <w:ind w:firstLine="720"/>
        <w:contextualSpacing/>
        <w:jc w:val="both"/>
      </w:pPr>
    </w:p>
    <w:p w14:paraId="67A1C0A7" w14:textId="77777777" w:rsidR="005A06B8" w:rsidRDefault="005A06B8" w:rsidP="005A06B8">
      <w:pPr>
        <w:spacing w:line="480" w:lineRule="auto"/>
        <w:ind w:firstLine="720"/>
        <w:contextualSpacing/>
        <w:jc w:val="both"/>
      </w:pPr>
      <w:r>
        <w:t xml:space="preserve">In order to assess which homolog is translating which mRNAs, we will first immunoprecipitate each homolog with a different epitope attached to the C-terminus of bS21 under the control of its native promoter to maintain stoichiometric amounts of each class of ribosome. </w:t>
      </w:r>
    </w:p>
    <w:p w14:paraId="74596FD5" w14:textId="77777777" w:rsidR="005A06B8" w:rsidRDefault="005A06B8" w:rsidP="00DF3772">
      <w:pPr>
        <w:spacing w:line="480" w:lineRule="auto"/>
        <w:ind w:firstLine="720"/>
        <w:contextualSpacing/>
        <w:jc w:val="both"/>
      </w:pPr>
      <w:r>
        <w:t xml:space="preserve">Before ribosome profiling can begin, isolation of the ribosome with epitope tags attached to bS21 homologs must be optimized. In order to test the efficiency of immunoprecipitation using different tags, I have constructed four plasmids that harbor </w:t>
      </w:r>
      <w:r w:rsidRPr="003621C5">
        <w:rPr>
          <w:i/>
          <w:iCs/>
        </w:rPr>
        <w:t>rpsU2</w:t>
      </w:r>
      <w:r>
        <w:rPr>
          <w:i/>
          <w:iCs/>
        </w:rPr>
        <w:t xml:space="preserve"> </w:t>
      </w:r>
      <w:r>
        <w:t>at its native genomic loci with a different small epitope tag attached to the 3’ end of the gene (Table 1).</w:t>
      </w:r>
    </w:p>
    <w:p w14:paraId="26243A63" w14:textId="77777777" w:rsidR="005A06B8" w:rsidRDefault="005A06B8" w:rsidP="005A06B8">
      <w:pPr>
        <w:spacing w:line="480" w:lineRule="auto"/>
        <w:contextualSpacing/>
        <w:jc w:val="both"/>
        <w:rPr>
          <w:u w:val="single"/>
        </w:rPr>
      </w:pPr>
      <w:r w:rsidRPr="004C23CF">
        <w:rPr>
          <w:u w:val="single"/>
        </w:rPr>
        <w:t>Plasmid construction</w:t>
      </w:r>
      <w:r>
        <w:rPr>
          <w:u w:val="single"/>
        </w:rPr>
        <w:t>:</w:t>
      </w:r>
    </w:p>
    <w:p w14:paraId="054466DC" w14:textId="77113CB3" w:rsidR="005A06B8" w:rsidRPr="005C22ED" w:rsidRDefault="005A06B8" w:rsidP="005C22ED">
      <w:pPr>
        <w:spacing w:line="480" w:lineRule="auto"/>
        <w:ind w:firstLine="720"/>
        <w:contextualSpacing/>
        <w:jc w:val="both"/>
      </w:pPr>
      <w:r>
        <w:t xml:space="preserve">Plasmids </w:t>
      </w:r>
      <w:commentRangeStart w:id="12"/>
      <w:commentRangeStart w:id="13"/>
      <w:r>
        <w:t xml:space="preserve">for LVS that encode bS21-2 in frame with each epitope tag to be tested  </w:t>
      </w:r>
      <w:commentRangeEnd w:id="12"/>
      <w:r>
        <w:rPr>
          <w:rStyle w:val="CommentReference"/>
        </w:rPr>
        <w:commentReference w:id="12"/>
      </w:r>
      <w:commentRangeEnd w:id="13"/>
      <w:r>
        <w:rPr>
          <w:rStyle w:val="CommentReference"/>
        </w:rPr>
        <w:commentReference w:id="13"/>
      </w:r>
      <w:r>
        <w:t xml:space="preserve">are derived from pKR7, pF-rpsU2-V </w:t>
      </w:r>
      <w:r>
        <w:fldChar w:fldCharType="begin"/>
      </w:r>
      <w:r>
        <w:instrText xml:space="preserve"> ADDIN ZOTERO_ITEM CSL_CITATION {"citationID":"jh1C6Voc","properties":{"formattedCitation":"(Trautmann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fldChar w:fldCharType="separate"/>
      </w:r>
      <w:r>
        <w:rPr>
          <w:noProof/>
        </w:rPr>
        <w:t>(Trautmann &amp; Ramsey, 2022)</w:t>
      </w:r>
      <w:r>
        <w:fldChar w:fldCharType="end"/>
      </w:r>
      <w:r>
        <w:t xml:space="preserve"> . The VSV-G epitope tag at the 3’ end of </w:t>
      </w:r>
      <w:r w:rsidRPr="00F45827">
        <w:rPr>
          <w:i/>
          <w:iCs/>
        </w:rPr>
        <w:t>rpsU2</w:t>
      </w:r>
      <w:r>
        <w:rPr>
          <w:i/>
          <w:iCs/>
        </w:rPr>
        <w:t xml:space="preserve"> </w:t>
      </w:r>
      <w:r>
        <w:t xml:space="preserve">was deleted and replaced by each epitope at the EcoRI site on the 5’ end and the BamHI site on the 3’ end. After ligation and transformation into wild-type </w:t>
      </w:r>
      <w:r>
        <w:rPr>
          <w:i/>
          <w:iCs/>
        </w:rPr>
        <w:t>F. tularensis</w:t>
      </w:r>
      <w:r>
        <w:t xml:space="preserve">, the </w:t>
      </w:r>
      <w:r>
        <w:lastRenderedPageBreak/>
        <w:t>plasmids were confirmed by sequencing with the reverse sequencing primer for the pF plasmid KROL44.</w:t>
      </w:r>
    </w:p>
    <w:tbl>
      <w:tblPr>
        <w:tblW w:w="8090" w:type="dxa"/>
        <w:tblCellMar>
          <w:left w:w="0" w:type="dxa"/>
          <w:right w:w="0" w:type="dxa"/>
        </w:tblCellMar>
        <w:tblLook w:val="0420" w:firstRow="1" w:lastRow="0" w:firstColumn="0" w:lastColumn="0" w:noHBand="0" w:noVBand="1"/>
      </w:tblPr>
      <w:tblGrid>
        <w:gridCol w:w="2150"/>
        <w:gridCol w:w="1710"/>
        <w:gridCol w:w="4230"/>
      </w:tblGrid>
      <w:tr w:rsidR="005A06B8" w:rsidRPr="004C25F0" w14:paraId="737B6F20" w14:textId="77777777" w:rsidTr="00BE22A1">
        <w:trPr>
          <w:trHeight w:val="371"/>
        </w:trPr>
        <w:tc>
          <w:tcPr>
            <w:tcW w:w="2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2ABB0C" w14:textId="77777777" w:rsidR="005A06B8" w:rsidRPr="004C25F0" w:rsidRDefault="005A06B8" w:rsidP="00BE22A1">
            <w:pPr>
              <w:spacing w:after="0" w:line="480" w:lineRule="auto"/>
              <w:jc w:val="both"/>
              <w:rPr>
                <w:rFonts w:ascii="Arial" w:eastAsia="Times New Roman" w:hAnsi="Arial" w:cs="Arial"/>
                <w:kern w:val="0"/>
                <w14:ligatures w14:val="none"/>
              </w:rPr>
            </w:pPr>
            <w:r w:rsidRPr="004C25F0">
              <w:rPr>
                <w:rFonts w:ascii="Calibri" w:eastAsia="Times New Roman" w:hAnsi="Calibri" w:cs="Calibri"/>
                <w:b/>
                <w:bCs/>
                <w:color w:val="000000"/>
                <w:kern w:val="24"/>
                <w14:ligatures w14:val="none"/>
              </w:rPr>
              <w:t>Epitope Tag</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E568CE1" w14:textId="77777777" w:rsidR="005A06B8" w:rsidRPr="004C25F0" w:rsidRDefault="005A06B8" w:rsidP="00BE22A1">
            <w:pPr>
              <w:spacing w:after="0" w:line="480" w:lineRule="auto"/>
              <w:jc w:val="both"/>
              <w:rPr>
                <w:rFonts w:ascii="Arial" w:eastAsia="Times New Roman" w:hAnsi="Arial" w:cs="Arial"/>
                <w:kern w:val="0"/>
                <w14:ligatures w14:val="none"/>
              </w:rPr>
            </w:pPr>
            <w:r w:rsidRPr="004C25F0">
              <w:rPr>
                <w:rFonts w:ascii="Calibri" w:eastAsia="Times New Roman" w:hAnsi="Calibri" w:cs="Calibri"/>
                <w:b/>
                <w:bCs/>
                <w:color w:val="000000"/>
                <w:kern w:val="24"/>
                <w14:ligatures w14:val="none"/>
              </w:rPr>
              <w:t xml:space="preserve">Size </w:t>
            </w:r>
          </w:p>
        </w:tc>
        <w:tc>
          <w:tcPr>
            <w:tcW w:w="42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67858E" w14:textId="77777777" w:rsidR="005A06B8" w:rsidRPr="004C25F0" w:rsidRDefault="005A06B8" w:rsidP="00BE22A1">
            <w:pPr>
              <w:spacing w:after="0" w:line="480" w:lineRule="auto"/>
              <w:jc w:val="both"/>
              <w:rPr>
                <w:rFonts w:ascii="Arial" w:eastAsia="Times New Roman" w:hAnsi="Arial" w:cs="Arial"/>
                <w:kern w:val="0"/>
                <w14:ligatures w14:val="none"/>
              </w:rPr>
            </w:pPr>
            <w:r w:rsidRPr="004C25F0">
              <w:rPr>
                <w:rFonts w:ascii="Calibri" w:eastAsia="Times New Roman" w:hAnsi="Calibri" w:cs="Calibri"/>
                <w:b/>
                <w:bCs/>
                <w:color w:val="000000"/>
                <w:kern w:val="24"/>
                <w14:ligatures w14:val="none"/>
              </w:rPr>
              <w:t>Plasmid</w:t>
            </w:r>
          </w:p>
        </w:tc>
      </w:tr>
      <w:tr w:rsidR="005A06B8" w:rsidRPr="004C25F0" w14:paraId="082E643C" w14:textId="77777777" w:rsidTr="00BE22A1">
        <w:trPr>
          <w:trHeight w:val="371"/>
        </w:trPr>
        <w:tc>
          <w:tcPr>
            <w:tcW w:w="2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16316F5" w14:textId="77777777" w:rsidR="005A06B8" w:rsidRPr="004C25F0" w:rsidRDefault="005A06B8" w:rsidP="00BE22A1">
            <w:pPr>
              <w:spacing w:after="0" w:line="48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HA</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74AA6B" w14:textId="77777777" w:rsidR="005A06B8" w:rsidRPr="004C25F0" w:rsidRDefault="005A06B8" w:rsidP="00BE22A1">
            <w:pPr>
              <w:spacing w:after="0" w:line="48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1.1 kDa</w:t>
            </w:r>
          </w:p>
        </w:tc>
        <w:tc>
          <w:tcPr>
            <w:tcW w:w="42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BA968C" w14:textId="77777777" w:rsidR="005A06B8" w:rsidRPr="004C25F0" w:rsidRDefault="005A06B8" w:rsidP="00BE22A1">
            <w:pPr>
              <w:spacing w:after="0" w:line="48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pKR192</w:t>
            </w:r>
            <w:r>
              <w:rPr>
                <w:rFonts w:ascii="Calibri" w:eastAsia="Times New Roman" w:hAnsi="Calibri" w:cs="Calibri"/>
                <w:color w:val="000000"/>
                <w:kern w:val="24"/>
                <w14:ligatures w14:val="none"/>
              </w:rPr>
              <w:t xml:space="preserve"> pF-</w:t>
            </w:r>
            <w:r w:rsidRPr="00E57245">
              <w:rPr>
                <w:rFonts w:ascii="Calibri" w:eastAsia="Times New Roman" w:hAnsi="Calibri" w:cs="Calibri"/>
                <w:i/>
                <w:iCs/>
                <w:color w:val="000000"/>
                <w:kern w:val="24"/>
                <w14:ligatures w14:val="none"/>
              </w:rPr>
              <w:t>rpsU2</w:t>
            </w:r>
            <w:r>
              <w:rPr>
                <w:rFonts w:ascii="Calibri" w:eastAsia="Times New Roman" w:hAnsi="Calibri" w:cs="Calibri"/>
                <w:color w:val="000000"/>
                <w:kern w:val="24"/>
                <w14:ligatures w14:val="none"/>
              </w:rPr>
              <w:t>-HA</w:t>
            </w:r>
          </w:p>
        </w:tc>
      </w:tr>
      <w:tr w:rsidR="005A06B8" w:rsidRPr="004C25F0" w14:paraId="7853941F" w14:textId="77777777" w:rsidTr="00BE22A1">
        <w:trPr>
          <w:trHeight w:val="371"/>
        </w:trPr>
        <w:tc>
          <w:tcPr>
            <w:tcW w:w="2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C8106F" w14:textId="77777777" w:rsidR="005A06B8" w:rsidRPr="004C25F0" w:rsidRDefault="005A06B8" w:rsidP="00BE22A1">
            <w:pPr>
              <w:spacing w:after="0" w:line="480" w:lineRule="auto"/>
              <w:jc w:val="both"/>
              <w:rPr>
                <w:rFonts w:ascii="Arial" w:eastAsia="Times New Roman" w:hAnsi="Arial" w:cs="Arial"/>
                <w:kern w:val="0"/>
                <w14:ligatures w14:val="none"/>
              </w:rPr>
            </w:pPr>
            <w:r>
              <w:rPr>
                <w:rFonts w:ascii="Calibri" w:eastAsia="Times New Roman" w:hAnsi="Calibri" w:cs="Calibri"/>
                <w:color w:val="000000"/>
                <w:kern w:val="24"/>
                <w14:ligatures w14:val="none"/>
              </w:rPr>
              <w:t xml:space="preserve">6X </w:t>
            </w:r>
            <w:r w:rsidRPr="004C25F0">
              <w:rPr>
                <w:rFonts w:ascii="Calibri" w:eastAsia="Times New Roman" w:hAnsi="Calibri" w:cs="Calibri"/>
                <w:color w:val="000000"/>
                <w:kern w:val="24"/>
                <w14:ligatures w14:val="none"/>
              </w:rPr>
              <w:t>His</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2B6CD4" w14:textId="77777777" w:rsidR="005A06B8" w:rsidRPr="004C25F0" w:rsidRDefault="005A06B8" w:rsidP="00BE22A1">
            <w:pPr>
              <w:spacing w:after="0" w:line="48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0.8 kDa</w:t>
            </w:r>
          </w:p>
        </w:tc>
        <w:tc>
          <w:tcPr>
            <w:tcW w:w="42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FB009E" w14:textId="77777777" w:rsidR="005A06B8" w:rsidRPr="004C25F0" w:rsidRDefault="005A06B8" w:rsidP="00BE22A1">
            <w:pPr>
              <w:spacing w:after="0" w:line="48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pKR193</w:t>
            </w:r>
            <w:r>
              <w:rPr>
                <w:rFonts w:ascii="Calibri" w:eastAsia="Times New Roman" w:hAnsi="Calibri" w:cs="Calibri"/>
                <w:color w:val="000000"/>
                <w:kern w:val="24"/>
                <w14:ligatures w14:val="none"/>
              </w:rPr>
              <w:t xml:space="preserve"> pF-</w:t>
            </w:r>
            <w:r w:rsidRPr="00E57245">
              <w:rPr>
                <w:rFonts w:ascii="Calibri" w:eastAsia="Times New Roman" w:hAnsi="Calibri" w:cs="Calibri"/>
                <w:i/>
                <w:iCs/>
                <w:color w:val="000000"/>
                <w:kern w:val="24"/>
                <w14:ligatures w14:val="none"/>
              </w:rPr>
              <w:t>rpsU2</w:t>
            </w:r>
            <w:r>
              <w:rPr>
                <w:rFonts w:ascii="Calibri" w:eastAsia="Times New Roman" w:hAnsi="Calibri" w:cs="Calibri"/>
                <w:color w:val="000000"/>
                <w:kern w:val="24"/>
                <w14:ligatures w14:val="none"/>
              </w:rPr>
              <w:t>-His</w:t>
            </w:r>
          </w:p>
        </w:tc>
      </w:tr>
      <w:tr w:rsidR="005A06B8" w:rsidRPr="004C25F0" w14:paraId="06ACC9C0" w14:textId="77777777" w:rsidTr="00BE22A1">
        <w:trPr>
          <w:trHeight w:val="371"/>
        </w:trPr>
        <w:tc>
          <w:tcPr>
            <w:tcW w:w="2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666A97" w14:textId="77777777" w:rsidR="005A06B8" w:rsidRPr="004C25F0" w:rsidRDefault="005A06B8" w:rsidP="00BE22A1">
            <w:pPr>
              <w:spacing w:after="0" w:line="48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FLAG</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913EA1D" w14:textId="77777777" w:rsidR="005A06B8" w:rsidRPr="004C25F0" w:rsidRDefault="005A06B8" w:rsidP="00BE22A1">
            <w:pPr>
              <w:spacing w:after="0" w:line="48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1 kDa</w:t>
            </w:r>
          </w:p>
        </w:tc>
        <w:tc>
          <w:tcPr>
            <w:tcW w:w="42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C092A68" w14:textId="77777777" w:rsidR="005A06B8" w:rsidRPr="004C25F0" w:rsidRDefault="005A06B8" w:rsidP="00BE22A1">
            <w:pPr>
              <w:spacing w:after="0" w:line="48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pKR194</w:t>
            </w:r>
            <w:r>
              <w:rPr>
                <w:rFonts w:ascii="Calibri" w:eastAsia="Times New Roman" w:hAnsi="Calibri" w:cs="Calibri"/>
                <w:color w:val="000000"/>
                <w:kern w:val="24"/>
                <w14:ligatures w14:val="none"/>
              </w:rPr>
              <w:t xml:space="preserve"> pF-</w:t>
            </w:r>
            <w:r w:rsidRPr="00E57245">
              <w:rPr>
                <w:rFonts w:ascii="Calibri" w:eastAsia="Times New Roman" w:hAnsi="Calibri" w:cs="Calibri"/>
                <w:i/>
                <w:iCs/>
                <w:color w:val="000000"/>
                <w:kern w:val="24"/>
                <w14:ligatures w14:val="none"/>
              </w:rPr>
              <w:t>rpsU2</w:t>
            </w:r>
            <w:r>
              <w:rPr>
                <w:rFonts w:ascii="Calibri" w:eastAsia="Times New Roman" w:hAnsi="Calibri" w:cs="Calibri"/>
                <w:color w:val="000000"/>
                <w:kern w:val="24"/>
                <w14:ligatures w14:val="none"/>
              </w:rPr>
              <w:t>-FLAG</w:t>
            </w:r>
          </w:p>
        </w:tc>
      </w:tr>
      <w:tr w:rsidR="005A06B8" w:rsidRPr="004C25F0" w14:paraId="53C37F86" w14:textId="77777777" w:rsidTr="00BE22A1">
        <w:trPr>
          <w:trHeight w:val="371"/>
        </w:trPr>
        <w:tc>
          <w:tcPr>
            <w:tcW w:w="2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C488DE" w14:textId="77777777" w:rsidR="005A06B8" w:rsidRPr="004C25F0" w:rsidRDefault="005A06B8" w:rsidP="00BE22A1">
            <w:pPr>
              <w:spacing w:after="0" w:line="48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V5</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7C37660" w14:textId="77777777" w:rsidR="005A06B8" w:rsidRPr="004C25F0" w:rsidRDefault="005A06B8" w:rsidP="00BE22A1">
            <w:pPr>
              <w:spacing w:after="0" w:line="48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1.4 kDa</w:t>
            </w:r>
          </w:p>
        </w:tc>
        <w:tc>
          <w:tcPr>
            <w:tcW w:w="42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A136E3" w14:textId="77777777" w:rsidR="005A06B8" w:rsidRPr="004C25F0" w:rsidRDefault="005A06B8" w:rsidP="00BE22A1">
            <w:pPr>
              <w:spacing w:after="0" w:line="48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pKR195</w:t>
            </w:r>
            <w:r>
              <w:rPr>
                <w:rFonts w:ascii="Calibri" w:eastAsia="Times New Roman" w:hAnsi="Calibri" w:cs="Calibri"/>
                <w:color w:val="000000"/>
                <w:kern w:val="24"/>
                <w14:ligatures w14:val="none"/>
              </w:rPr>
              <w:t xml:space="preserve"> pF-</w:t>
            </w:r>
            <w:r w:rsidRPr="00E57245">
              <w:rPr>
                <w:rFonts w:ascii="Calibri" w:eastAsia="Times New Roman" w:hAnsi="Calibri" w:cs="Calibri"/>
                <w:i/>
                <w:iCs/>
                <w:color w:val="000000"/>
                <w:kern w:val="24"/>
                <w14:ligatures w14:val="none"/>
              </w:rPr>
              <w:t>rpsU2</w:t>
            </w:r>
            <w:r>
              <w:rPr>
                <w:rFonts w:ascii="Calibri" w:eastAsia="Times New Roman" w:hAnsi="Calibri" w:cs="Calibri"/>
                <w:color w:val="000000"/>
                <w:kern w:val="24"/>
                <w14:ligatures w14:val="none"/>
              </w:rPr>
              <w:t>-V5</w:t>
            </w:r>
          </w:p>
        </w:tc>
      </w:tr>
    </w:tbl>
    <w:p w14:paraId="0E002873" w14:textId="3FAB0C62" w:rsidR="005A06B8" w:rsidRDefault="005C22ED" w:rsidP="005A06B8">
      <w:pPr>
        <w:spacing w:line="480" w:lineRule="auto"/>
        <w:contextualSpacing/>
        <w:jc w:val="both"/>
      </w:pPr>
      <w:r w:rsidRPr="007B0493">
        <w:rPr>
          <w:color w:val="000000" w:themeColor="text1"/>
          <w:sz w:val="22"/>
          <w:szCs w:val="22"/>
        </w:rPr>
        <w:t xml:space="preserve">Table </w:t>
      </w:r>
      <w:r w:rsidRPr="007B0493">
        <w:rPr>
          <w:i/>
          <w:iCs/>
          <w:color w:val="000000" w:themeColor="text1"/>
          <w:sz w:val="22"/>
          <w:szCs w:val="22"/>
        </w:rPr>
        <w:fldChar w:fldCharType="begin"/>
      </w:r>
      <w:r w:rsidRPr="007B0493">
        <w:rPr>
          <w:color w:val="000000" w:themeColor="text1"/>
          <w:sz w:val="22"/>
          <w:szCs w:val="22"/>
        </w:rPr>
        <w:instrText xml:space="preserve"> SEQ Table \* ARABIC </w:instrText>
      </w:r>
      <w:r w:rsidRPr="007B0493">
        <w:rPr>
          <w:i/>
          <w:iCs/>
          <w:color w:val="000000" w:themeColor="text1"/>
          <w:sz w:val="22"/>
          <w:szCs w:val="22"/>
        </w:rPr>
        <w:fldChar w:fldCharType="separate"/>
      </w:r>
      <w:r w:rsidRPr="007B0493">
        <w:rPr>
          <w:noProof/>
          <w:color w:val="000000" w:themeColor="text1"/>
          <w:sz w:val="22"/>
          <w:szCs w:val="22"/>
        </w:rPr>
        <w:t>1</w:t>
      </w:r>
      <w:r w:rsidRPr="007B0493">
        <w:rPr>
          <w:i/>
          <w:iCs/>
          <w:noProof/>
          <w:color w:val="000000" w:themeColor="text1"/>
          <w:sz w:val="22"/>
          <w:szCs w:val="22"/>
        </w:rPr>
        <w:fldChar w:fldCharType="end"/>
      </w:r>
      <w:r w:rsidRPr="007B0493">
        <w:rPr>
          <w:color w:val="000000" w:themeColor="text1"/>
          <w:sz w:val="22"/>
          <w:szCs w:val="22"/>
        </w:rPr>
        <w:t xml:space="preserve"> Selected epitope tags to be tested for pulldown efficiency of immunoprecipitation</w:t>
      </w:r>
      <w:r>
        <w:rPr>
          <w:color w:val="000000" w:themeColor="text1"/>
          <w:sz w:val="22"/>
          <w:szCs w:val="22"/>
        </w:rPr>
        <w:t>.</w:t>
      </w:r>
    </w:p>
    <w:p w14:paraId="54A4C000" w14:textId="77777777" w:rsidR="005C22ED" w:rsidRDefault="005C22ED" w:rsidP="005C22ED">
      <w:pPr>
        <w:spacing w:line="480" w:lineRule="auto"/>
        <w:ind w:firstLine="720"/>
        <w:contextualSpacing/>
        <w:jc w:val="both"/>
      </w:pPr>
    </w:p>
    <w:p w14:paraId="371C856A" w14:textId="7C8062C1" w:rsidR="005A06B8" w:rsidRPr="003621C5" w:rsidRDefault="005A06B8" w:rsidP="005C22ED">
      <w:pPr>
        <w:spacing w:line="480" w:lineRule="auto"/>
        <w:ind w:firstLine="720"/>
        <w:contextualSpacing/>
        <w:jc w:val="both"/>
        <w:rPr>
          <w:u w:val="single"/>
        </w:rPr>
      </w:pPr>
      <w:r>
        <w:t>For each epitope tag, I have set up Western Blots with 4 dilutions of the appropriate antibody to assess the optimal concentration of the antibody. I have also set up Western Blots testing each epitope tag against the other antibodies and observed no cross-reactivity. I have begun testing the efficiency of pulldown of each epitope via immunoprecipitation (Fi</w:t>
      </w:r>
      <w:r w:rsidR="00FE7ED8">
        <w:t>gure 4</w:t>
      </w:r>
      <w:r>
        <w:t xml:space="preserve">). Once each epitope has been evaluated, I will choose which epitope tag should be added to each homolog and incorporate them onto the chromosome </w:t>
      </w:r>
      <w:commentRangeStart w:id="14"/>
      <w:r>
        <w:t>(Figure 3).</w:t>
      </w:r>
      <w:commentRangeEnd w:id="14"/>
      <w:r>
        <w:rPr>
          <w:rStyle w:val="CommentReference"/>
        </w:rPr>
        <w:commentReference w:id="14"/>
      </w:r>
    </w:p>
    <w:p w14:paraId="78C5B17A" w14:textId="26560994" w:rsidR="00DF3772" w:rsidRDefault="00FE7ED8" w:rsidP="00DF3772">
      <w:pPr>
        <w:pStyle w:val="Caption"/>
        <w:jc w:val="both"/>
        <w:rPr>
          <w:i w:val="0"/>
          <w:iCs w:val="0"/>
          <w:sz w:val="22"/>
          <w:szCs w:val="22"/>
        </w:rPr>
      </w:pPr>
      <w:r>
        <w:rPr>
          <w:noProof/>
        </w:rPr>
        <w:lastRenderedPageBreak/>
        <w:drawing>
          <wp:anchor distT="0" distB="0" distL="114300" distR="114300" simplePos="0" relativeHeight="251658240" behindDoc="1" locked="0" layoutInCell="1" allowOverlap="1" wp14:anchorId="01C96BBB" wp14:editId="2D4FE5CB">
            <wp:simplePos x="0" y="0"/>
            <wp:positionH relativeFrom="column">
              <wp:posOffset>0</wp:posOffset>
            </wp:positionH>
            <wp:positionV relativeFrom="paragraph">
              <wp:posOffset>0</wp:posOffset>
            </wp:positionV>
            <wp:extent cx="2480310" cy="2291715"/>
            <wp:effectExtent l="0" t="0" r="0" b="0"/>
            <wp:wrapSquare wrapText="bothSides"/>
            <wp:docPr id="529383196" name="Picture 529383196" descr="A diagram of a circular object with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685367" name="Picture 6" descr="A diagram of a circular object with arrow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0310" cy="2291715"/>
                    </a:xfrm>
                    <a:prstGeom prst="rect">
                      <a:avLst/>
                    </a:prstGeom>
                  </pic:spPr>
                </pic:pic>
              </a:graphicData>
            </a:graphic>
            <wp14:sizeRelH relativeFrom="page">
              <wp14:pctWidth>0</wp14:pctWidth>
            </wp14:sizeRelH>
            <wp14:sizeRelV relativeFrom="page">
              <wp14:pctHeight>0</wp14:pctHeight>
            </wp14:sizeRelV>
          </wp:anchor>
        </w:drawing>
      </w:r>
      <w:r w:rsidR="00DF3772" w:rsidRPr="00BE22A1">
        <w:rPr>
          <w:b/>
          <w:bCs/>
          <w:i w:val="0"/>
          <w:iCs w:val="0"/>
          <w:sz w:val="22"/>
          <w:szCs w:val="22"/>
        </w:rPr>
        <w:t>Figure 3</w:t>
      </w:r>
      <w:r w:rsidR="00DF3772" w:rsidRPr="00BE22A1">
        <w:rPr>
          <w:b/>
          <w:bCs/>
          <w:i w:val="0"/>
          <w:iCs w:val="0"/>
          <w:noProof/>
          <w:sz w:val="22"/>
          <w:szCs w:val="22"/>
        </w:rPr>
        <w:t>.</w:t>
      </w:r>
      <w:r w:rsidR="00DF3772" w:rsidRPr="00BE22A1">
        <w:rPr>
          <w:b/>
          <w:bCs/>
          <w:i w:val="0"/>
          <w:iCs w:val="0"/>
          <w:sz w:val="22"/>
          <w:szCs w:val="22"/>
        </w:rPr>
        <w:t xml:space="preserve"> Diagram of </w:t>
      </w:r>
      <w:r w:rsidR="00DF3772" w:rsidRPr="00BE22A1">
        <w:rPr>
          <w:b/>
          <w:bCs/>
          <w:sz w:val="22"/>
          <w:szCs w:val="22"/>
        </w:rPr>
        <w:t>F. tularensis</w:t>
      </w:r>
      <w:r w:rsidR="00DF3772" w:rsidRPr="00BE22A1">
        <w:rPr>
          <w:b/>
          <w:bCs/>
          <w:i w:val="0"/>
          <w:iCs w:val="0"/>
          <w:sz w:val="22"/>
          <w:szCs w:val="22"/>
        </w:rPr>
        <w:t xml:space="preserve"> chromosome encoding tagged bS21 homologs.</w:t>
      </w:r>
      <w:r w:rsidR="00DF3772" w:rsidRPr="00BE22A1">
        <w:rPr>
          <w:i w:val="0"/>
          <w:iCs w:val="0"/>
          <w:sz w:val="22"/>
          <w:szCs w:val="22"/>
        </w:rPr>
        <w:t xml:space="preserve"> Each copy of </w:t>
      </w:r>
      <w:r w:rsidR="00DF3772" w:rsidRPr="00BE22A1">
        <w:rPr>
          <w:sz w:val="22"/>
          <w:szCs w:val="22"/>
        </w:rPr>
        <w:t>rpsU</w:t>
      </w:r>
      <w:r w:rsidR="00DF3772" w:rsidRPr="00BE22A1">
        <w:rPr>
          <w:i w:val="0"/>
          <w:iCs w:val="0"/>
          <w:sz w:val="22"/>
          <w:szCs w:val="22"/>
        </w:rPr>
        <w:t xml:space="preserve"> has been modified at its native locus to include DNA specifying a different epitope for immunoprecipitation at the 3</w:t>
      </w:r>
      <w:r w:rsidR="00DF3772" w:rsidRPr="00BE22A1">
        <w:rPr>
          <w:rFonts w:ascii="Calibri" w:hAnsi="Calibri" w:cs="Calibri"/>
          <w:i w:val="0"/>
          <w:iCs w:val="0"/>
          <w:sz w:val="22"/>
          <w:szCs w:val="22"/>
        </w:rPr>
        <w:t>´</w:t>
      </w:r>
      <w:r w:rsidR="00DF3772" w:rsidRPr="00BE22A1">
        <w:rPr>
          <w:i w:val="0"/>
          <w:iCs w:val="0"/>
          <w:sz w:val="22"/>
          <w:szCs w:val="22"/>
        </w:rPr>
        <w:t xml:space="preserve"> end of the gene. </w:t>
      </w:r>
    </w:p>
    <w:p w14:paraId="5568990E" w14:textId="7F7D99BC" w:rsidR="00FE7ED8" w:rsidRDefault="00FE7ED8" w:rsidP="00FE7ED8">
      <w:r>
        <w:rPr>
          <w:noProof/>
        </w:rPr>
        <w:drawing>
          <wp:inline distT="0" distB="0" distL="0" distR="0" wp14:anchorId="107FC087" wp14:editId="2604C43F">
            <wp:extent cx="5943600" cy="2210435"/>
            <wp:effectExtent l="0" t="0" r="0" b="0"/>
            <wp:docPr id="1731864139" name="Picture 1" descr="A close-up of a dn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64139" name="Picture 1" descr="A close-up of a dna tes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943600" cy="2210435"/>
                    </a:xfrm>
                    <a:prstGeom prst="rect">
                      <a:avLst/>
                    </a:prstGeom>
                  </pic:spPr>
                </pic:pic>
              </a:graphicData>
            </a:graphic>
          </wp:inline>
        </w:drawing>
      </w:r>
    </w:p>
    <w:p w14:paraId="6CD08E31" w14:textId="77777777" w:rsidR="005A06B8" w:rsidRPr="004A7A9C" w:rsidRDefault="005A06B8" w:rsidP="005A06B8">
      <w:pPr>
        <w:pStyle w:val="Caption"/>
        <w:rPr>
          <w:noProof/>
        </w:rPr>
      </w:pPr>
      <w:r w:rsidRPr="00BE22A1">
        <w:rPr>
          <w:b/>
          <w:bCs/>
          <w:i w:val="0"/>
          <w:iCs w:val="0"/>
          <w:color w:val="000000" w:themeColor="text1"/>
          <w:sz w:val="22"/>
          <w:szCs w:val="22"/>
        </w:rPr>
        <w:t xml:space="preserve">Figure </w:t>
      </w:r>
      <w:r w:rsidRPr="00BE22A1">
        <w:rPr>
          <w:b/>
          <w:bCs/>
          <w:i w:val="0"/>
          <w:iCs w:val="0"/>
          <w:color w:val="000000" w:themeColor="text1"/>
          <w:sz w:val="22"/>
          <w:szCs w:val="22"/>
        </w:rPr>
        <w:fldChar w:fldCharType="begin"/>
      </w:r>
      <w:r w:rsidRPr="00BE22A1">
        <w:rPr>
          <w:b/>
          <w:bCs/>
          <w:i w:val="0"/>
          <w:iCs w:val="0"/>
          <w:color w:val="000000" w:themeColor="text1"/>
          <w:sz w:val="22"/>
          <w:szCs w:val="22"/>
        </w:rPr>
        <w:instrText xml:space="preserve"> SEQ Figure \* ARABIC </w:instrText>
      </w:r>
      <w:r w:rsidRPr="00BE22A1">
        <w:rPr>
          <w:b/>
          <w:bCs/>
          <w:i w:val="0"/>
          <w:iCs w:val="0"/>
          <w:color w:val="000000" w:themeColor="text1"/>
          <w:sz w:val="22"/>
          <w:szCs w:val="22"/>
        </w:rPr>
        <w:fldChar w:fldCharType="separate"/>
      </w:r>
      <w:r w:rsidRPr="00BE22A1">
        <w:rPr>
          <w:b/>
          <w:bCs/>
          <w:i w:val="0"/>
          <w:iCs w:val="0"/>
          <w:noProof/>
          <w:color w:val="000000" w:themeColor="text1"/>
          <w:sz w:val="22"/>
          <w:szCs w:val="22"/>
        </w:rPr>
        <w:t>4</w:t>
      </w:r>
      <w:r w:rsidRPr="00BE22A1">
        <w:rPr>
          <w:b/>
          <w:bCs/>
          <w:i w:val="0"/>
          <w:iCs w:val="0"/>
          <w:noProof/>
          <w:color w:val="000000" w:themeColor="text1"/>
          <w:sz w:val="22"/>
          <w:szCs w:val="22"/>
        </w:rPr>
        <w:fldChar w:fldCharType="end"/>
      </w:r>
      <w:r w:rsidRPr="00BE22A1">
        <w:rPr>
          <w:b/>
          <w:bCs/>
          <w:i w:val="0"/>
          <w:iCs w:val="0"/>
          <w:noProof/>
          <w:color w:val="000000" w:themeColor="text1"/>
          <w:sz w:val="22"/>
          <w:szCs w:val="22"/>
        </w:rPr>
        <w:t>.</w:t>
      </w:r>
      <w:r w:rsidRPr="00BE22A1">
        <w:rPr>
          <w:b/>
          <w:bCs/>
          <w:i w:val="0"/>
          <w:iCs w:val="0"/>
          <w:color w:val="000000" w:themeColor="text1"/>
          <w:sz w:val="22"/>
          <w:szCs w:val="22"/>
        </w:rPr>
        <w:t xml:space="preserve"> Immunoprecipitation of bS21-2 with HA epitope tag.</w:t>
      </w:r>
      <w:r w:rsidRPr="00BE22A1">
        <w:rPr>
          <w:i w:val="0"/>
          <w:iCs w:val="0"/>
          <w:color w:val="000000" w:themeColor="text1"/>
          <w:sz w:val="22"/>
          <w:szCs w:val="22"/>
        </w:rPr>
        <w:t xml:space="preserve"> </w:t>
      </w:r>
      <w:r>
        <w:rPr>
          <w:i w:val="0"/>
          <w:iCs w:val="0"/>
          <w:color w:val="000000" w:themeColor="text1"/>
          <w:sz w:val="22"/>
          <w:szCs w:val="22"/>
        </w:rPr>
        <w:t>Left</w:t>
      </w:r>
      <w:r w:rsidRPr="00BE22A1">
        <w:rPr>
          <w:i w:val="0"/>
          <w:iCs w:val="0"/>
          <w:color w:val="000000" w:themeColor="text1"/>
          <w:sz w:val="22"/>
          <w:szCs w:val="22"/>
        </w:rPr>
        <w:t xml:space="preserve">: Silver Stain shows </w:t>
      </w:r>
      <w:r>
        <w:rPr>
          <w:i w:val="0"/>
          <w:iCs w:val="0"/>
          <w:color w:val="000000" w:themeColor="text1"/>
          <w:sz w:val="22"/>
          <w:szCs w:val="22"/>
        </w:rPr>
        <w:t>many</w:t>
      </w:r>
      <w:r w:rsidRPr="00BE22A1">
        <w:rPr>
          <w:i w:val="0"/>
          <w:iCs w:val="0"/>
          <w:color w:val="000000" w:themeColor="text1"/>
          <w:sz w:val="22"/>
          <w:szCs w:val="22"/>
        </w:rPr>
        <w:t xml:space="preserve"> bands in the </w:t>
      </w:r>
      <w:r>
        <w:rPr>
          <w:i w:val="0"/>
          <w:iCs w:val="0"/>
          <w:color w:val="000000" w:themeColor="text1"/>
          <w:sz w:val="22"/>
          <w:szCs w:val="22"/>
        </w:rPr>
        <w:t>e</w:t>
      </w:r>
      <w:r w:rsidRPr="00BE22A1">
        <w:rPr>
          <w:i w:val="0"/>
          <w:iCs w:val="0"/>
          <w:color w:val="000000" w:themeColor="text1"/>
          <w:sz w:val="22"/>
          <w:szCs w:val="22"/>
        </w:rPr>
        <w:t>luate lane</w:t>
      </w:r>
      <w:r>
        <w:rPr>
          <w:i w:val="0"/>
          <w:iCs w:val="0"/>
          <w:color w:val="000000" w:themeColor="text1"/>
          <w:sz w:val="22"/>
          <w:szCs w:val="22"/>
        </w:rPr>
        <w:t xml:space="preserve"> from samples with bS21-2-HA</w:t>
      </w:r>
      <w:r w:rsidRPr="00BE22A1">
        <w:rPr>
          <w:i w:val="0"/>
          <w:iCs w:val="0"/>
          <w:color w:val="000000" w:themeColor="text1"/>
          <w:sz w:val="22"/>
          <w:szCs w:val="22"/>
        </w:rPr>
        <w:t xml:space="preserve"> (EL1</w:t>
      </w:r>
      <w:r>
        <w:rPr>
          <w:i w:val="0"/>
          <w:iCs w:val="0"/>
          <w:color w:val="000000" w:themeColor="text1"/>
          <w:sz w:val="22"/>
          <w:szCs w:val="22"/>
        </w:rPr>
        <w:t>, “+”</w:t>
      </w:r>
      <w:r w:rsidRPr="00BE22A1">
        <w:rPr>
          <w:i w:val="0"/>
          <w:iCs w:val="0"/>
          <w:color w:val="000000" w:themeColor="text1"/>
          <w:sz w:val="22"/>
          <w:szCs w:val="22"/>
        </w:rPr>
        <w:t xml:space="preserve">) suggesting </w:t>
      </w:r>
      <w:r>
        <w:rPr>
          <w:i w:val="0"/>
          <w:iCs w:val="0"/>
          <w:color w:val="000000" w:themeColor="text1"/>
          <w:sz w:val="22"/>
          <w:szCs w:val="22"/>
        </w:rPr>
        <w:t>bS21-2 associated with a 70S</w:t>
      </w:r>
      <w:r w:rsidRPr="00BE22A1">
        <w:rPr>
          <w:i w:val="0"/>
          <w:iCs w:val="0"/>
          <w:color w:val="000000" w:themeColor="text1"/>
          <w:sz w:val="22"/>
          <w:szCs w:val="22"/>
        </w:rPr>
        <w:t xml:space="preserve"> ribosome is </w:t>
      </w:r>
      <w:r>
        <w:rPr>
          <w:i w:val="0"/>
          <w:iCs w:val="0"/>
          <w:color w:val="000000" w:themeColor="text1"/>
          <w:sz w:val="22"/>
          <w:szCs w:val="22"/>
        </w:rPr>
        <w:t>immunoprecipitated</w:t>
      </w:r>
      <w:r w:rsidRPr="00BE22A1">
        <w:rPr>
          <w:i w:val="0"/>
          <w:iCs w:val="0"/>
          <w:color w:val="000000" w:themeColor="text1"/>
          <w:sz w:val="22"/>
          <w:szCs w:val="22"/>
        </w:rPr>
        <w:t xml:space="preserve">. </w:t>
      </w:r>
      <w:r>
        <w:rPr>
          <w:i w:val="0"/>
          <w:iCs w:val="0"/>
          <w:color w:val="000000" w:themeColor="text1"/>
          <w:sz w:val="22"/>
          <w:szCs w:val="22"/>
        </w:rPr>
        <w:t>Right</w:t>
      </w:r>
      <w:r w:rsidRPr="00BE22A1">
        <w:rPr>
          <w:i w:val="0"/>
          <w:iCs w:val="0"/>
          <w:color w:val="000000" w:themeColor="text1"/>
          <w:sz w:val="22"/>
          <w:szCs w:val="22"/>
        </w:rPr>
        <w:t xml:space="preserve">: Western Blot </w:t>
      </w:r>
      <w:r>
        <w:rPr>
          <w:i w:val="0"/>
          <w:iCs w:val="0"/>
          <w:color w:val="000000" w:themeColor="text1"/>
          <w:sz w:val="22"/>
          <w:szCs w:val="22"/>
        </w:rPr>
        <w:t xml:space="preserve">using antibody against the HA tag </w:t>
      </w:r>
      <w:r w:rsidRPr="00BE22A1">
        <w:rPr>
          <w:i w:val="0"/>
          <w:iCs w:val="0"/>
          <w:color w:val="000000" w:themeColor="text1"/>
          <w:sz w:val="22"/>
          <w:szCs w:val="22"/>
        </w:rPr>
        <w:t xml:space="preserve">shows bS21-2 is </w:t>
      </w:r>
      <w:r>
        <w:rPr>
          <w:i w:val="0"/>
          <w:iCs w:val="0"/>
          <w:color w:val="000000" w:themeColor="text1"/>
          <w:sz w:val="22"/>
          <w:szCs w:val="22"/>
        </w:rPr>
        <w:t>detected in the eluted sample</w:t>
      </w:r>
      <w:r w:rsidRPr="00BE22A1">
        <w:rPr>
          <w:i w:val="0"/>
          <w:iCs w:val="0"/>
          <w:color w:val="000000" w:themeColor="text1"/>
          <w:sz w:val="22"/>
          <w:szCs w:val="22"/>
        </w:rPr>
        <w:t>.</w:t>
      </w:r>
      <w:r>
        <w:rPr>
          <w:i w:val="0"/>
          <w:iCs w:val="0"/>
          <w:color w:val="000000" w:themeColor="text1"/>
          <w:sz w:val="22"/>
          <w:szCs w:val="22"/>
        </w:rPr>
        <w:t xml:space="preserve"> LYS = lysate; FT = flowthrough; EL = eluate.</w:t>
      </w:r>
    </w:p>
    <w:p w14:paraId="3ACBDCCF" w14:textId="77777777" w:rsidR="00FE7ED8" w:rsidRDefault="00FE7ED8" w:rsidP="005A06B8">
      <w:pPr>
        <w:spacing w:line="480" w:lineRule="auto"/>
        <w:contextualSpacing/>
        <w:jc w:val="both"/>
        <w:rPr>
          <w:u w:val="single"/>
        </w:rPr>
      </w:pPr>
    </w:p>
    <w:p w14:paraId="17EBD282" w14:textId="41642AD4" w:rsidR="005A06B8" w:rsidRPr="00FE7ED8" w:rsidRDefault="00FE7ED8" w:rsidP="005A06B8">
      <w:pPr>
        <w:spacing w:line="480" w:lineRule="auto"/>
        <w:contextualSpacing/>
        <w:jc w:val="both"/>
        <w:rPr>
          <w:u w:val="single"/>
        </w:rPr>
      </w:pPr>
      <w:r w:rsidRPr="00FE7ED8">
        <w:rPr>
          <w:u w:val="single"/>
        </w:rPr>
        <w:t>Ribosome profiling:</w:t>
      </w:r>
    </w:p>
    <w:p w14:paraId="4CF77D7F" w14:textId="71C6482E" w:rsidR="005A06B8" w:rsidRDefault="005A06B8" w:rsidP="005A06B8">
      <w:pPr>
        <w:spacing w:line="480" w:lineRule="auto"/>
        <w:ind w:firstLine="720"/>
        <w:contextualSpacing/>
        <w:jc w:val="both"/>
      </w:pPr>
      <w:r>
        <w:t>The following methods for ribosome profiling are based on protocols by Mohammad and Buskirk (2019)  and Johnson and Li (2018):</w:t>
      </w:r>
      <w:r>
        <w:tab/>
        <w:t xml:space="preserve">We will halt actively translating ribosomes with a high concentration of </w:t>
      </w:r>
      <w:r w:rsidRPr="00A91BE7">
        <w:t>MgCl</w:t>
      </w:r>
      <w:r w:rsidRPr="00A91BE7">
        <w:rPr>
          <w:vertAlign w:val="subscript"/>
        </w:rPr>
        <w:t>2</w:t>
      </w:r>
      <w:r>
        <w:rPr>
          <w:vertAlign w:val="subscript"/>
        </w:rPr>
        <w:t xml:space="preserve"> </w:t>
      </w:r>
      <w:r>
        <w:t xml:space="preserve">to mitigate artifacts such as strong pauses or build-up of ribosomes at the 5’ end of ORFs </w:t>
      </w:r>
      <w:r>
        <w:fldChar w:fldCharType="begin"/>
      </w:r>
      <w:r>
        <w:instrText xml:space="preserve"> ADDIN ZOTERO_ITEM CSL_CITATION {"citationID":"b3Tp48X9","properties":{"formattedCitation":"(Mohammad &amp; Buskirk, 2019)","plainCitation":"(Mohammad &amp; Buskirk, 2019)","noteIndex":0},"citationItems":[{"id":740,"uris":["http://zotero.org/users/9677915/items/HLGEXAV8"],"itemData":{"id":740,"type":"article-journal","abstract":"Ribosome profiling provides information on the position of ribosomes on mRNA on a genomic scale. Although this information is often used to detect changes in gene expression under different conditions, it also has great potential for yielding insight into the mechanism and regulation of protein synthesis itself. First developed in yeast, ribosome profiling involves the isolation and sequencing of ribosome-protected mRNA fragments generated by nuclease treatment. Since the application of ribosome profiling in bacteria has been problematic, we report here a systematically optimized protocol for E. coli that we have used with success for other bacteria as well. Cells are harvested by flash-freezing cultures directly in liquid nitrogen. After lysis, translation is arrested by high magnesium concentration without the use of antibiotics. These improvements eliminate artifacts induced by harvesting cells by centrifugation or filtration and by use of chloramphenicol to arrest translation. These improvements are especially appropriate for studies where the exact position of the ribosome is critical, and not merely the number of ribosomes per message, such as studies aimed at monitoring differences in local elongation rates.","container-title":"Bio-protocol","DOI":"10.21769/BioProtoc.3468","ISSN":"2331-8325","issue":"24","journalAbbreviation":"Bio Protoc","note":"PMID: 32190714\nPMCID: PMC7079819","page":"e3468","source":"PubMed Central","title":"Protocol for Ribosome Profiling in Bacteria","volume":"9","author":[{"family":"Mohammad","given":"Fuad"},{"family":"Buskirk","given":"Allen R."}],"issued":{"date-parts":[["2019",12,20]]}}}],"schema":"https://github.com/citation-style-language/schema/raw/master/csl-citation.json"} </w:instrText>
      </w:r>
      <w:r>
        <w:fldChar w:fldCharType="separate"/>
      </w:r>
      <w:r>
        <w:rPr>
          <w:noProof/>
        </w:rPr>
        <w:t>(Mohammad &amp; Buskirk, 2019)</w:t>
      </w:r>
      <w:r>
        <w:fldChar w:fldCharType="end"/>
      </w:r>
      <w:r>
        <w:t xml:space="preserve">. We will </w:t>
      </w:r>
      <w:r w:rsidRPr="00A91BE7">
        <w:t>degrade</w:t>
      </w:r>
      <w:r>
        <w:t xml:space="preserve"> mRNAs unprotected by the ribosome with Micrococcal nuclease (MNase) and assess the purity and integrity of 70S </w:t>
      </w:r>
      <w:r>
        <w:lastRenderedPageBreak/>
        <w:t>ribosomes with sucrose gradients. As a control at this step we will run polysomes untreated by M</w:t>
      </w:r>
      <w:r w:rsidR="007E563F">
        <w:t>N</w:t>
      </w:r>
      <w:r>
        <w:t xml:space="preserve">ase in parallel with the samples to ensure that intact 70S particles are isolated. We will extract the mRNA footprints and convert them to cDNA to establish the sequencing library. Briefly, we will ligate a DNA adapter to the 3’ end of RNA fragments, then we will convert the ligated RNA into cDNA with reverse transcriptase. We will run a control oligo during the ligation step to measure ligation efficiency. </w:t>
      </w:r>
      <w:commentRangeStart w:id="15"/>
      <w:r>
        <w:t xml:space="preserve">We will circularize the cDNA and deplete contaminating rRNA before we PCR amplify the sequencing library.  </w:t>
      </w:r>
      <w:commentRangeEnd w:id="15"/>
      <w:r>
        <w:rPr>
          <w:rStyle w:val="CommentReference"/>
        </w:rPr>
        <w:commentReference w:id="15"/>
      </w:r>
    </w:p>
    <w:p w14:paraId="4D965AC9" w14:textId="77777777" w:rsidR="005A06B8" w:rsidRPr="000E7C54" w:rsidRDefault="005A06B8" w:rsidP="005A06B8">
      <w:pPr>
        <w:spacing w:line="480" w:lineRule="auto"/>
        <w:ind w:firstLine="720"/>
        <w:contextualSpacing/>
        <w:jc w:val="both"/>
      </w:pPr>
      <w:commentRangeStart w:id="16"/>
      <w:r>
        <w:t>While we prepare the ribosome profiling library</w:t>
      </w:r>
      <w:commentRangeEnd w:id="16"/>
      <w:r>
        <w:rPr>
          <w:rStyle w:val="CommentReference"/>
        </w:rPr>
        <w:commentReference w:id="16"/>
      </w:r>
      <w:r>
        <w:t>,</w:t>
      </w:r>
      <w:r w:rsidRPr="00C80317">
        <w:t xml:space="preserve"> </w:t>
      </w:r>
      <w:r>
        <w:t xml:space="preserve">we will also build an RNA-Seq library to assess transcript abundance. Both sets of samples will be sequenced by Illumina NovaSeq 6000, prepared as 2nM of multiplexed samples, set for 50 cycles as single-end sequencing. We will analyze the data with Cutadapt for removal of DNA adapters and Bowtie2 for alignment to the </w:t>
      </w:r>
      <w:r w:rsidRPr="00C80317">
        <w:rPr>
          <w:i/>
          <w:iCs/>
        </w:rPr>
        <w:t>F. tularensis</w:t>
      </w:r>
      <w:r>
        <w:t xml:space="preserve"> genome. When aligning, we will allow 2 mismatches and will require the reads to only map to a unique genomic site. We will analyze the ribosome footprints with RiboProfiling, and for the RNA-Seq data we will count reads with HTSeq-Count and analyze them with DESeq2.</w:t>
      </w:r>
    </w:p>
    <w:p w14:paraId="1C25AF35" w14:textId="77777777" w:rsidR="005A06B8" w:rsidRDefault="005A06B8" w:rsidP="005A06B8">
      <w:pPr>
        <w:spacing w:line="480" w:lineRule="auto"/>
        <w:contextualSpacing/>
        <w:jc w:val="both"/>
        <w:rPr>
          <w:u w:val="single"/>
        </w:rPr>
      </w:pPr>
      <w:r w:rsidRPr="00901D84">
        <w:rPr>
          <w:u w:val="single"/>
        </w:rPr>
        <w:t>Bacterial strains and growth conditions</w:t>
      </w:r>
      <w:r>
        <w:rPr>
          <w:u w:val="single"/>
        </w:rPr>
        <w:t>:</w:t>
      </w:r>
    </w:p>
    <w:p w14:paraId="6CBF4417" w14:textId="77777777" w:rsidR="005A06B8" w:rsidRPr="00901D84" w:rsidRDefault="005A06B8" w:rsidP="005A06B8">
      <w:pPr>
        <w:spacing w:line="480" w:lineRule="auto"/>
        <w:contextualSpacing/>
        <w:jc w:val="both"/>
      </w:pPr>
      <w:r w:rsidRPr="004C23CF">
        <w:rPr>
          <w:i/>
          <w:iCs/>
        </w:rPr>
        <w:t>Francisella tularensis</w:t>
      </w:r>
      <w:r>
        <w:t xml:space="preserve"> subspecies </w:t>
      </w:r>
      <w:r w:rsidRPr="00D40C87">
        <w:rPr>
          <w:i/>
          <w:iCs/>
        </w:rPr>
        <w:t xml:space="preserve">holarctica </w:t>
      </w:r>
      <w:r>
        <w:t>Live Vaccine Strain (LVS) and derivatives will be grown in Mueller-Hinton broth supplemented with 10% glucose, 2.5% iron pyrophosphate, and 2% IsoVitalex, shaking aerobically at 37</w:t>
      </w:r>
      <w:commentRangeStart w:id="17"/>
      <w:r>
        <w:t>º</w:t>
      </w:r>
      <w:commentRangeEnd w:id="17"/>
      <w:r w:rsidR="00E571D8">
        <w:rPr>
          <w:rStyle w:val="CommentReference"/>
        </w:rPr>
        <w:commentReference w:id="17"/>
      </w:r>
      <w:r>
        <w:t xml:space="preserve">C. On solid medium strains will be grown on cysteine-heart agar supplemented with hemoglobin and incubated at 37ºC. </w:t>
      </w:r>
      <w:r w:rsidRPr="004C23CF">
        <w:rPr>
          <w:i/>
          <w:iCs/>
        </w:rPr>
        <w:t>E coli</w:t>
      </w:r>
      <w:r>
        <w:t xml:space="preserve"> strain XL1 Blue will be grown in lysogeny broth or agar aerobically at 37ºC. </w:t>
      </w:r>
      <w:r w:rsidRPr="00D40C87">
        <w:rPr>
          <w:i/>
          <w:iCs/>
        </w:rPr>
        <w:t>Staphylococcus aureus</w:t>
      </w:r>
      <w:r>
        <w:t xml:space="preserve"> strains will be grown in tryptic soy broth or agar aerobically at 37ºC.</w:t>
      </w:r>
    </w:p>
    <w:p w14:paraId="187019C4" w14:textId="77777777" w:rsidR="005C22ED" w:rsidRDefault="005C22ED" w:rsidP="005A06B8">
      <w:pPr>
        <w:spacing w:line="480" w:lineRule="auto"/>
        <w:contextualSpacing/>
        <w:jc w:val="both"/>
        <w:rPr>
          <w:b/>
          <w:bCs/>
        </w:rPr>
      </w:pPr>
    </w:p>
    <w:p w14:paraId="40B749DF" w14:textId="41208A8D" w:rsidR="005A06B8" w:rsidRPr="007F50D6" w:rsidRDefault="005A06B8" w:rsidP="005A06B8">
      <w:pPr>
        <w:spacing w:line="480" w:lineRule="auto"/>
        <w:contextualSpacing/>
        <w:jc w:val="both"/>
        <w:rPr>
          <w:b/>
          <w:bCs/>
        </w:rPr>
      </w:pPr>
      <w:r w:rsidRPr="00CE1A09">
        <w:lastRenderedPageBreak/>
        <w:t>Specific Aim 2</w:t>
      </w:r>
      <w:r>
        <w:t xml:space="preserve">. Does the loss of bS21 in </w:t>
      </w:r>
      <w:r w:rsidRPr="007F50D6">
        <w:rPr>
          <w:i/>
          <w:iCs/>
        </w:rPr>
        <w:t>S. aureus</w:t>
      </w:r>
      <w:r>
        <w:t xml:space="preserve"> lead to changes in gene expression that allow for antibiotic resistance, possibly by resulting in an increase in cell wall thickness?</w:t>
      </w:r>
    </w:p>
    <w:p w14:paraId="5299BA91" w14:textId="678BE29A" w:rsidR="005A06B8" w:rsidRPr="004A1579" w:rsidRDefault="005A06B8" w:rsidP="005A06B8">
      <w:pPr>
        <w:spacing w:line="480" w:lineRule="auto"/>
        <w:contextualSpacing/>
        <w:jc w:val="both"/>
        <w:rPr>
          <w:u w:val="single"/>
        </w:rPr>
      </w:pPr>
      <w:r w:rsidRPr="004A1579">
        <w:rPr>
          <w:u w:val="single"/>
        </w:rPr>
        <w:t>Overall strategy</w:t>
      </w:r>
      <w:r w:rsidR="004A1579">
        <w:rPr>
          <w:u w:val="single"/>
        </w:rPr>
        <w:t>:</w:t>
      </w:r>
    </w:p>
    <w:p w14:paraId="6E971C3F" w14:textId="77777777" w:rsidR="005A06B8" w:rsidRDefault="005A06B8" w:rsidP="005A06B8">
      <w:pPr>
        <w:spacing w:line="480" w:lineRule="auto"/>
        <w:ind w:firstLine="720"/>
        <w:contextualSpacing/>
        <w:jc w:val="both"/>
      </w:pPr>
      <w:r>
        <w:t xml:space="preserve">We will begin this investigation by making a clean deletion of </w:t>
      </w:r>
      <w:r w:rsidRPr="00471AC8">
        <w:rPr>
          <w:i/>
          <w:iCs/>
        </w:rPr>
        <w:t>rpsU</w:t>
      </w:r>
      <w:r>
        <w:t xml:space="preserve"> from </w:t>
      </w:r>
      <w:r w:rsidRPr="00471AC8">
        <w:rPr>
          <w:i/>
          <w:iCs/>
        </w:rPr>
        <w:t>S. aureus</w:t>
      </w:r>
      <w:r>
        <w:t>. We will assess the antibiotic susceptibility profile of this mutant using disk diffusion assays against vancomycin and daptomycin. We will investigate whether a lack of bS21 results in a thicker cell envelope using transmission electron microscopy (TEM).</w:t>
      </w:r>
    </w:p>
    <w:p w14:paraId="2343F830" w14:textId="77777777" w:rsidR="00E35DBD" w:rsidRPr="00E35DBD" w:rsidRDefault="00E35DBD" w:rsidP="005A06B8">
      <w:pPr>
        <w:spacing w:line="480" w:lineRule="auto"/>
        <w:jc w:val="both"/>
        <w:rPr>
          <w:u w:val="single"/>
        </w:rPr>
      </w:pPr>
      <w:r w:rsidRPr="00E35DBD">
        <w:rPr>
          <w:u w:val="single"/>
        </w:rPr>
        <w:t>Strain construction:</w:t>
      </w:r>
    </w:p>
    <w:p w14:paraId="0EBE9392" w14:textId="100B7995" w:rsidR="005A06B8" w:rsidRDefault="005A06B8" w:rsidP="005A06B8">
      <w:pPr>
        <w:spacing w:line="480" w:lineRule="auto"/>
        <w:jc w:val="both"/>
      </w:pPr>
      <w:r>
        <w:t xml:space="preserve">The following methods for gene deletion in </w:t>
      </w:r>
      <w:r w:rsidRPr="00F835EF">
        <w:rPr>
          <w:i/>
          <w:iCs/>
        </w:rPr>
        <w:t>S</w:t>
      </w:r>
      <w:r>
        <w:rPr>
          <w:i/>
          <w:iCs/>
        </w:rPr>
        <w:t>.</w:t>
      </w:r>
      <w:r w:rsidRPr="00F835EF">
        <w:rPr>
          <w:i/>
          <w:iCs/>
        </w:rPr>
        <w:t xml:space="preserve"> aureus</w:t>
      </w:r>
      <w:r>
        <w:t xml:space="preserve"> are based on the protocol by Kato and </w:t>
      </w:r>
      <w:proofErr w:type="spellStart"/>
      <w:r>
        <w:t>Sugai</w:t>
      </w:r>
      <w:proofErr w:type="spellEnd"/>
      <w:r>
        <w:t xml:space="preserve"> (2011).</w:t>
      </w:r>
    </w:p>
    <w:p w14:paraId="0EED04CE" w14:textId="688A2B49" w:rsidR="005A06B8" w:rsidRDefault="005A06B8" w:rsidP="005C22ED">
      <w:pPr>
        <w:spacing w:line="480" w:lineRule="auto"/>
        <w:ind w:firstLine="720"/>
        <w:jc w:val="both"/>
      </w:pPr>
      <w:r>
        <w:t xml:space="preserve">We will construct a plasmid fusing about 600 bp upstream of </w:t>
      </w:r>
      <w:r w:rsidRPr="00F835EF">
        <w:rPr>
          <w:i/>
          <w:iCs/>
        </w:rPr>
        <w:t>rpsU</w:t>
      </w:r>
      <w:r>
        <w:t xml:space="preserve"> to 600 bp downstream We will PCR amplify the DNA fragments and digest them with SalI and BamHI and ligate onto the backbone pKFT which has the same restriction sites. pKFT is a vector that has a multicloning site, ampR, tetL, an origin of replication for </w:t>
      </w:r>
      <w:r w:rsidRPr="00BE22A1">
        <w:rPr>
          <w:i/>
          <w:iCs/>
        </w:rPr>
        <w:t>E. coli</w:t>
      </w:r>
      <w:r>
        <w:t xml:space="preserve">, and a temperature-sensitive origin of replication for </w:t>
      </w:r>
      <w:r w:rsidRPr="00BE22A1">
        <w:rPr>
          <w:i/>
          <w:iCs/>
        </w:rPr>
        <w:t>S. aureus</w:t>
      </w:r>
      <w:r>
        <w:t xml:space="preserve">. We will transform the plasmid into </w:t>
      </w:r>
      <w:r w:rsidRPr="00BE22A1">
        <w:rPr>
          <w:i/>
          <w:iCs/>
        </w:rPr>
        <w:t>E. coli</w:t>
      </w:r>
      <w:r>
        <w:t xml:space="preserve"> via heat shock, then purify it and confirm it by Sanger sequencing. </w:t>
      </w:r>
      <w:r w:rsidR="00E35DBD">
        <w:t>T</w:t>
      </w:r>
      <w:r>
        <w:t xml:space="preserve">he plasmid will first be transformed into RN4220, a strain of </w:t>
      </w:r>
      <w:r w:rsidRPr="00BE22A1">
        <w:rPr>
          <w:i/>
          <w:iCs/>
        </w:rPr>
        <w:t>S. aureus</w:t>
      </w:r>
      <w:r>
        <w:t xml:space="preserve"> that has been engineered to readily accept foreign DNA, before being transformed into HG003, the terminal strain of </w:t>
      </w:r>
      <w:r w:rsidRPr="00BE22A1">
        <w:rPr>
          <w:i/>
          <w:iCs/>
        </w:rPr>
        <w:t>S. aureus</w:t>
      </w:r>
      <w:r>
        <w:t xml:space="preserve">. We will transform the plasmid into HG003 via electroporation and incubate at 30ºC, the temperature that allows for plasmid replication, before growing colonies at 42ºC to allow for integration onto the chromosome We will run colony PCR on colonies that only grow in the presence of tetracycline, using primers that are located outside </w:t>
      </w:r>
      <w:r w:rsidRPr="00A34484">
        <w:rPr>
          <w:i/>
          <w:iCs/>
        </w:rPr>
        <w:t>rpsU</w:t>
      </w:r>
      <w:r>
        <w:t xml:space="preserve">. To </w:t>
      </w:r>
      <w:r>
        <w:lastRenderedPageBreak/>
        <w:t>encourage allelic replacement</w:t>
      </w:r>
      <w:r w:rsidR="00E35DBD">
        <w:t>,</w:t>
      </w:r>
      <w:r>
        <w:t xml:space="preserve"> we will grow the primary integrants in TSB without antibiotics overnight at 25</w:t>
      </w:r>
      <w:r w:rsidR="00E35DBD" w:rsidRPr="00E35DBD">
        <w:t>º</w:t>
      </w:r>
      <w:r>
        <w:t>C, then subculture into fresh TSB without antibiotics and grow at 25ºC again. Passaging of the culture at this temperature eradicates any residual replicating plasmid. We will plate cultures on TSA with and without tetracycline and screen for colonies that grow only on the plates with no antibiotic. We will confirm deletion of</w:t>
      </w:r>
      <w:r w:rsidRPr="00637616">
        <w:rPr>
          <w:i/>
          <w:iCs/>
        </w:rPr>
        <w:t xml:space="preserve"> rpsU</w:t>
      </w:r>
      <w:r>
        <w:t xml:space="preserve"> by colony PCR and sequencing.  </w:t>
      </w:r>
    </w:p>
    <w:p w14:paraId="22FB0D59" w14:textId="77777777" w:rsidR="005A06B8" w:rsidRDefault="005A06B8" w:rsidP="005A06B8">
      <w:pPr>
        <w:spacing w:line="480" w:lineRule="auto"/>
        <w:jc w:val="both"/>
        <w:rPr>
          <w:u w:val="single"/>
        </w:rPr>
      </w:pPr>
      <w:r w:rsidRPr="00B6488B">
        <w:rPr>
          <w:u w:val="single"/>
        </w:rPr>
        <w:t xml:space="preserve">Determining MIC of vancomycin and daptomycin against </w:t>
      </w:r>
      <w:r w:rsidRPr="00E35DBD">
        <w:rPr>
          <w:i/>
          <w:iCs/>
          <w:u w:val="single"/>
        </w:rPr>
        <w:t>S. aureus</w:t>
      </w:r>
      <w:r w:rsidRPr="00B6488B">
        <w:rPr>
          <w:u w:val="single"/>
        </w:rPr>
        <w:t>:</w:t>
      </w:r>
    </w:p>
    <w:p w14:paraId="143BCAAE" w14:textId="619E4755" w:rsidR="005A06B8" w:rsidRDefault="005A06B8" w:rsidP="00E35DBD">
      <w:pPr>
        <w:spacing w:line="480" w:lineRule="auto"/>
        <w:ind w:firstLine="720"/>
        <w:jc w:val="both"/>
      </w:pPr>
      <w:r>
        <w:t xml:space="preserve">We will grow the wild-type strain and the </w:t>
      </w:r>
      <w:r w:rsidRPr="00B6488B">
        <w:rPr>
          <w:i/>
          <w:iCs/>
        </w:rPr>
        <w:t>∆rpsU</w:t>
      </w:r>
      <w:r>
        <w:t xml:space="preserve"> strain shaking overnight in TSB at 37ºC. We will normalize the cultures to A</w:t>
      </w:r>
      <w:r>
        <w:rPr>
          <w:vertAlign w:val="subscript"/>
        </w:rPr>
        <w:t>578</w:t>
      </w:r>
      <w:r>
        <w:t>=0.3 so that all plates start with approximately 10</w:t>
      </w:r>
      <w:r>
        <w:rPr>
          <w:vertAlign w:val="superscript"/>
        </w:rPr>
        <w:t xml:space="preserve">8 </w:t>
      </w:r>
      <w:r>
        <w:t>CFUs (colony forming units). We will perform a series of ten-fold dilutions for a total of 6 dilutions such that the range of concentrations is 10</w:t>
      </w:r>
      <w:r>
        <w:rPr>
          <w:vertAlign w:val="superscript"/>
        </w:rPr>
        <w:t>8</w:t>
      </w:r>
      <w:r>
        <w:t xml:space="preserve"> CFUs to 10</w:t>
      </w:r>
      <w:r>
        <w:rPr>
          <w:vertAlign w:val="superscript"/>
        </w:rPr>
        <w:t>2</w:t>
      </w:r>
      <w:r>
        <w:t xml:space="preserve"> CFUs. We will prepare BHI (Brain Heart Infusion) plates with 1:2 serial dilutions of each antibiotic for a total of 8 dilutions per antibiotic. We will spread each dilution of bacterial cells onto plates of each antibiotic concentration in triplicate, allow them to dry, and incubate them at 37ºC for 48 hours. We will determine the MIC to be the lowest concentration of antibiotic that produces no colonies. We expect that the </w:t>
      </w:r>
      <w:r w:rsidRPr="000E2341">
        <w:rPr>
          <w:i/>
          <w:iCs/>
        </w:rPr>
        <w:t>∆rpsU</w:t>
      </w:r>
      <w:r>
        <w:t xml:space="preserve"> strain will have higher </w:t>
      </w:r>
      <w:r w:rsidR="00E35DBD">
        <w:t>minimum inhibitory concentration (</w:t>
      </w:r>
      <w:r>
        <w:t>MICs</w:t>
      </w:r>
      <w:r w:rsidR="00E35DBD">
        <w:t xml:space="preserve">) </w:t>
      </w:r>
      <w:r>
        <w:t>compared to wild-type.</w:t>
      </w:r>
    </w:p>
    <w:p w14:paraId="75E5C2EB" w14:textId="77777777" w:rsidR="005A06B8" w:rsidRPr="000E2341" w:rsidRDefault="005A06B8" w:rsidP="005A06B8">
      <w:pPr>
        <w:spacing w:line="480" w:lineRule="auto"/>
        <w:jc w:val="both"/>
        <w:rPr>
          <w:u w:val="single"/>
        </w:rPr>
      </w:pPr>
      <w:r w:rsidRPr="000E2341">
        <w:rPr>
          <w:u w:val="single"/>
        </w:rPr>
        <w:t>TEM preparation</w:t>
      </w:r>
      <w:r>
        <w:rPr>
          <w:u w:val="single"/>
        </w:rPr>
        <w:t xml:space="preserve"> to measure cell wall thickness</w:t>
      </w:r>
      <w:r w:rsidRPr="000E2341">
        <w:rPr>
          <w:u w:val="single"/>
        </w:rPr>
        <w:t>:</w:t>
      </w:r>
    </w:p>
    <w:p w14:paraId="0A73A6F0" w14:textId="77777777" w:rsidR="005A06B8" w:rsidRPr="000E2341" w:rsidRDefault="005A06B8" w:rsidP="00E35DBD">
      <w:pPr>
        <w:spacing w:line="480" w:lineRule="auto"/>
        <w:ind w:firstLine="720"/>
        <w:jc w:val="both"/>
      </w:pPr>
      <w:r>
        <w:t xml:space="preserve">We will grow wild-type </w:t>
      </w:r>
      <w:r w:rsidRPr="000E2341">
        <w:t>and</w:t>
      </w:r>
      <w:r w:rsidRPr="000E2341">
        <w:rPr>
          <w:i/>
          <w:iCs/>
        </w:rPr>
        <w:t xml:space="preserve"> ∆rpsU</w:t>
      </w:r>
      <w:r>
        <w:t xml:space="preserve"> strains to logarithmic phase in BHI broth shaking at 37ºC. We will fix the cells in 2% glutaraldehyde in 0.1 M sodium phosphate buffer pH 7.4, incubating for 2 hours. We will stain the cells with 1% osmium tetroxide for 2 hours at 4ºC, then dehydrate in ethanol and embed in resin, preparing thin sections. We will stain the sections with </w:t>
      </w:r>
      <w:r>
        <w:lastRenderedPageBreak/>
        <w:t>uranyl acetate and lead citrate before analyzing under a transmission electron microscope. We will set the magnification to X30,000.</w:t>
      </w:r>
    </w:p>
    <w:p w14:paraId="11D7F884" w14:textId="77777777" w:rsidR="005A06B8" w:rsidRDefault="005A06B8" w:rsidP="005A06B8">
      <w:pPr>
        <w:spacing w:line="480" w:lineRule="auto"/>
        <w:jc w:val="both"/>
      </w:pPr>
    </w:p>
    <w:p w14:paraId="2565A3B1" w14:textId="77777777" w:rsidR="005A06B8" w:rsidRPr="00BE22A1" w:rsidRDefault="005A06B8" w:rsidP="005A06B8">
      <w:pPr>
        <w:spacing w:line="480" w:lineRule="auto"/>
        <w:jc w:val="both"/>
        <w:rPr>
          <w:b/>
          <w:bCs/>
        </w:rPr>
      </w:pPr>
      <w:r w:rsidRPr="00BE22A1">
        <w:rPr>
          <w:b/>
          <w:bCs/>
        </w:rPr>
        <w:t>E. Resources Required</w:t>
      </w:r>
    </w:p>
    <w:p w14:paraId="47457892" w14:textId="77777777" w:rsidR="005A06B8" w:rsidRPr="00BE22A1" w:rsidRDefault="005A06B8" w:rsidP="005A06B8">
      <w:pPr>
        <w:spacing w:line="480" w:lineRule="auto"/>
        <w:contextualSpacing/>
        <w:jc w:val="both"/>
      </w:pPr>
      <w:commentRangeStart w:id="18"/>
      <w:r w:rsidRPr="00BE22A1">
        <w:t>The majority of the resources required for these experiments will come from Dr. Kathryn Ramsey’s laboratory. Additionally, Sanger sequencing and the use of other equipment will occur at the Rhode Island INBRE Core facility. Microscopy will be carried out with resources from the Rhode Island Consortium for Nanoscience and Nanotechnology.</w:t>
      </w:r>
      <w:commentRangeEnd w:id="18"/>
      <w:r>
        <w:rPr>
          <w:rStyle w:val="CommentReference"/>
        </w:rPr>
        <w:commentReference w:id="18"/>
      </w:r>
    </w:p>
    <w:p w14:paraId="4F2F4684" w14:textId="77777777" w:rsidR="005A06B8" w:rsidRDefault="005A06B8" w:rsidP="005A06B8">
      <w:pPr>
        <w:spacing w:line="480" w:lineRule="auto"/>
        <w:contextualSpacing/>
        <w:jc w:val="both"/>
        <w:rPr>
          <w:b/>
          <w:bCs/>
        </w:rPr>
      </w:pPr>
    </w:p>
    <w:p w14:paraId="63B108BF" w14:textId="77777777" w:rsidR="005A06B8" w:rsidRDefault="005A06B8" w:rsidP="005A06B8">
      <w:pPr>
        <w:spacing w:line="480" w:lineRule="auto"/>
        <w:contextualSpacing/>
        <w:jc w:val="both"/>
        <w:rPr>
          <w:b/>
          <w:bCs/>
        </w:rPr>
      </w:pPr>
      <w:r w:rsidRPr="005953BC">
        <w:rPr>
          <w:b/>
          <w:bCs/>
        </w:rPr>
        <w:t>References</w:t>
      </w:r>
    </w:p>
    <w:p w14:paraId="6FA5003E" w14:textId="7F852F6B" w:rsidR="005A06B8" w:rsidRPr="005953BC" w:rsidRDefault="005A06B8" w:rsidP="005A06B8">
      <w:pPr>
        <w:spacing w:line="480" w:lineRule="auto"/>
        <w:jc w:val="both"/>
        <w:rPr>
          <w:rFonts w:cstheme="minorHAnsi"/>
          <w:b/>
          <w:bCs/>
        </w:rPr>
      </w:pPr>
    </w:p>
    <w:p w14:paraId="0FBBD0AB" w14:textId="77777777" w:rsidR="005A06B8" w:rsidRPr="002E69E3" w:rsidRDefault="005A06B8" w:rsidP="005A06B8">
      <w:pPr>
        <w:pStyle w:val="Bibliography"/>
        <w:spacing w:line="480" w:lineRule="auto"/>
        <w:ind w:left="720" w:hanging="720"/>
        <w:rPr>
          <w:rFonts w:ascii="Calibri" w:cs="Calibri"/>
        </w:rPr>
      </w:pPr>
      <w:r>
        <w:rPr>
          <w:rFonts w:cstheme="minorHAnsi"/>
          <w:b/>
          <w:bCs/>
        </w:rPr>
        <w:fldChar w:fldCharType="begin"/>
      </w:r>
      <w:r>
        <w:rPr>
          <w:rFonts w:cstheme="minorHAnsi"/>
          <w:b/>
          <w:bCs/>
        </w:rPr>
        <w:instrText xml:space="preserve"> ADDIN ZOTERO_BIBL {"uncited":[],"omitted":[],"custom":[]} CSL_BIBLIOGRAPHY </w:instrText>
      </w:r>
      <w:r>
        <w:rPr>
          <w:rFonts w:cstheme="minorHAnsi"/>
          <w:b/>
          <w:bCs/>
        </w:rPr>
        <w:fldChar w:fldCharType="separate"/>
      </w:r>
      <w:proofErr w:type="spellStart"/>
      <w:r w:rsidRPr="002E69E3">
        <w:rPr>
          <w:rFonts w:ascii="Calibri" w:cs="Calibri"/>
        </w:rPr>
        <w:t>Basco</w:t>
      </w:r>
      <w:proofErr w:type="spellEnd"/>
      <w:r w:rsidRPr="002E69E3">
        <w:rPr>
          <w:rFonts w:ascii="Calibri" w:cs="Calibri"/>
        </w:rPr>
        <w:t xml:space="preserve">, M. D. S., Kothari, A., McKinzie, P. B., </w:t>
      </w:r>
      <w:proofErr w:type="spellStart"/>
      <w:r w:rsidRPr="002E69E3">
        <w:rPr>
          <w:rFonts w:ascii="Calibri" w:cs="Calibri"/>
        </w:rPr>
        <w:t>Revollo</w:t>
      </w:r>
      <w:proofErr w:type="spellEnd"/>
      <w:r w:rsidRPr="002E69E3">
        <w:rPr>
          <w:rFonts w:ascii="Calibri" w:cs="Calibri"/>
        </w:rPr>
        <w:t xml:space="preserve">, J. R., </w:t>
      </w:r>
      <w:proofErr w:type="spellStart"/>
      <w:r w:rsidRPr="002E69E3">
        <w:rPr>
          <w:rFonts w:ascii="Calibri" w:cs="Calibri"/>
        </w:rPr>
        <w:t>Agnihothram</w:t>
      </w:r>
      <w:proofErr w:type="spellEnd"/>
      <w:r w:rsidRPr="002E69E3">
        <w:rPr>
          <w:rFonts w:ascii="Calibri" w:cs="Calibri"/>
        </w:rPr>
        <w:t xml:space="preserve">, S., Azevedo, M. P., </w:t>
      </w:r>
      <w:proofErr w:type="spellStart"/>
      <w:r w:rsidRPr="002E69E3">
        <w:rPr>
          <w:rFonts w:ascii="Calibri" w:cs="Calibri"/>
        </w:rPr>
        <w:t>Saccente</w:t>
      </w:r>
      <w:proofErr w:type="spellEnd"/>
      <w:r w:rsidRPr="002E69E3">
        <w:rPr>
          <w:rFonts w:ascii="Calibri" w:cs="Calibri"/>
        </w:rPr>
        <w:t xml:space="preserve">, M., &amp; Hart, M. E. (2019). Reduced vancomycin susceptibility and increased macrophage survival in </w:t>
      </w:r>
      <w:r w:rsidRPr="0018182F">
        <w:rPr>
          <w:rFonts w:ascii="Calibri" w:cs="Calibri"/>
          <w:i/>
          <w:iCs/>
        </w:rPr>
        <w:t>Staphylococcus aureus</w:t>
      </w:r>
      <w:r w:rsidRPr="002E69E3">
        <w:rPr>
          <w:rFonts w:ascii="Calibri" w:cs="Calibri"/>
        </w:rPr>
        <w:t xml:space="preserve"> strains sequentially isolated from a </w:t>
      </w:r>
      <w:proofErr w:type="spellStart"/>
      <w:r w:rsidRPr="002E69E3">
        <w:rPr>
          <w:rFonts w:ascii="Calibri" w:cs="Calibri"/>
        </w:rPr>
        <w:t>bacteraemic</w:t>
      </w:r>
      <w:proofErr w:type="spellEnd"/>
      <w:r w:rsidRPr="002E69E3">
        <w:rPr>
          <w:rFonts w:ascii="Calibri" w:cs="Calibri"/>
        </w:rPr>
        <w:t xml:space="preserve"> patient during a short course of antibiotic therapy. </w:t>
      </w:r>
      <w:r w:rsidRPr="002E69E3">
        <w:rPr>
          <w:rFonts w:ascii="Calibri" w:cs="Calibri"/>
          <w:i/>
          <w:iCs/>
        </w:rPr>
        <w:t>Journal of Medical Microbiology</w:t>
      </w:r>
      <w:r w:rsidRPr="002E69E3">
        <w:rPr>
          <w:rFonts w:ascii="Calibri" w:cs="Calibri"/>
        </w:rPr>
        <w:t xml:space="preserve">, </w:t>
      </w:r>
      <w:r w:rsidRPr="002E69E3">
        <w:rPr>
          <w:rFonts w:ascii="Calibri" w:cs="Calibri"/>
          <w:i/>
          <w:iCs/>
        </w:rPr>
        <w:t>68</w:t>
      </w:r>
      <w:r w:rsidRPr="002E69E3">
        <w:rPr>
          <w:rFonts w:ascii="Calibri" w:cs="Calibri"/>
        </w:rPr>
        <w:t>(6), 848–859. https://doi.org/10.1099/jmm.0.000988</w:t>
      </w:r>
    </w:p>
    <w:p w14:paraId="3340F535" w14:textId="77777777" w:rsidR="005A06B8" w:rsidRPr="002E69E3" w:rsidRDefault="005A06B8" w:rsidP="005A06B8">
      <w:pPr>
        <w:pStyle w:val="Bibliography"/>
        <w:spacing w:line="480" w:lineRule="auto"/>
        <w:ind w:left="720" w:hanging="720"/>
        <w:rPr>
          <w:rFonts w:ascii="Calibri" w:cs="Calibri"/>
        </w:rPr>
      </w:pPr>
      <w:r w:rsidRPr="002E69E3">
        <w:rPr>
          <w:rFonts w:ascii="Calibri" w:cs="Calibri"/>
        </w:rPr>
        <w:t xml:space="preserve">Berk, V., Zhang, W., Pai, R. D., &amp; Cate, J. H. D. (2006). Structural basis for mRNA and tRNA positioning on the ribosome. </w:t>
      </w:r>
      <w:r w:rsidRPr="002E69E3">
        <w:rPr>
          <w:rFonts w:ascii="Calibri" w:cs="Calibri"/>
          <w:i/>
          <w:iCs/>
        </w:rPr>
        <w:t>Proceedings of the National Academy of Sciences of the United States of America</w:t>
      </w:r>
      <w:r w:rsidRPr="002E69E3">
        <w:rPr>
          <w:rFonts w:ascii="Calibri" w:cs="Calibri"/>
        </w:rPr>
        <w:t xml:space="preserve">, </w:t>
      </w:r>
      <w:r w:rsidRPr="002E69E3">
        <w:rPr>
          <w:rFonts w:ascii="Calibri" w:cs="Calibri"/>
          <w:i/>
          <w:iCs/>
        </w:rPr>
        <w:t>103</w:t>
      </w:r>
      <w:r w:rsidRPr="002E69E3">
        <w:rPr>
          <w:rFonts w:ascii="Calibri" w:cs="Calibri"/>
        </w:rPr>
        <w:t>(43), 15830–15834. https://doi.org/10.1073/pnas.0607541103</w:t>
      </w:r>
    </w:p>
    <w:p w14:paraId="5E0BB7DC" w14:textId="77777777" w:rsidR="005A06B8" w:rsidRPr="002E69E3" w:rsidRDefault="005A06B8" w:rsidP="005A06B8">
      <w:pPr>
        <w:pStyle w:val="Bibliography"/>
        <w:spacing w:line="480" w:lineRule="auto"/>
        <w:ind w:left="720" w:hanging="720"/>
        <w:rPr>
          <w:rFonts w:ascii="Calibri" w:cs="Calibri"/>
        </w:rPr>
      </w:pPr>
      <w:r w:rsidRPr="002E69E3">
        <w:rPr>
          <w:rFonts w:ascii="Calibri" w:cs="Calibri"/>
        </w:rPr>
        <w:lastRenderedPageBreak/>
        <w:t xml:space="preserve">Blake, K. L., &amp; O’Neill, A. J. (2013). Transposon library screening for identification of genetic loci participating in intrinsic susceptibility and acquired resistance to </w:t>
      </w:r>
      <w:proofErr w:type="spellStart"/>
      <w:r w:rsidRPr="002E69E3">
        <w:rPr>
          <w:rFonts w:ascii="Calibri" w:cs="Calibri"/>
        </w:rPr>
        <w:t>antistaphylococcal</w:t>
      </w:r>
      <w:proofErr w:type="spellEnd"/>
      <w:r w:rsidRPr="002E69E3">
        <w:rPr>
          <w:rFonts w:ascii="Calibri" w:cs="Calibri"/>
        </w:rPr>
        <w:t xml:space="preserve"> agents. </w:t>
      </w:r>
      <w:r w:rsidRPr="002E69E3">
        <w:rPr>
          <w:rFonts w:ascii="Calibri" w:cs="Calibri"/>
          <w:i/>
          <w:iCs/>
        </w:rPr>
        <w:t>Journal of Antimicrobial Chemotherapy</w:t>
      </w:r>
      <w:r w:rsidRPr="002E69E3">
        <w:rPr>
          <w:rFonts w:ascii="Calibri" w:cs="Calibri"/>
        </w:rPr>
        <w:t xml:space="preserve">, </w:t>
      </w:r>
      <w:r w:rsidRPr="002E69E3">
        <w:rPr>
          <w:rFonts w:ascii="Calibri" w:cs="Calibri"/>
          <w:i/>
          <w:iCs/>
        </w:rPr>
        <w:t>68</w:t>
      </w:r>
      <w:r w:rsidRPr="002E69E3">
        <w:rPr>
          <w:rFonts w:ascii="Calibri" w:cs="Calibri"/>
        </w:rPr>
        <w:t>(1), 12–16. https://doi.org/10.1093/jac/dks373</w:t>
      </w:r>
    </w:p>
    <w:p w14:paraId="02996950" w14:textId="77777777" w:rsidR="005A06B8" w:rsidRPr="002E69E3" w:rsidRDefault="005A06B8" w:rsidP="005A06B8">
      <w:pPr>
        <w:pStyle w:val="Bibliography"/>
        <w:spacing w:line="480" w:lineRule="auto"/>
        <w:ind w:left="720" w:hanging="720"/>
        <w:rPr>
          <w:rFonts w:ascii="Calibri" w:cs="Calibri"/>
        </w:rPr>
      </w:pPr>
      <w:r w:rsidRPr="002E69E3">
        <w:rPr>
          <w:rFonts w:ascii="Calibri" w:cs="Calibri"/>
        </w:rPr>
        <w:t xml:space="preserve">Brar, G. A., &amp; Weissman, J. S. (2015). Ribosome profiling reveals the what, when, where, and how of protein synthesis. </w:t>
      </w:r>
      <w:r w:rsidRPr="002E69E3">
        <w:rPr>
          <w:rFonts w:ascii="Calibri" w:cs="Calibri"/>
          <w:i/>
          <w:iCs/>
        </w:rPr>
        <w:t>Nature Reviews. Molecular Cell Biology</w:t>
      </w:r>
      <w:r w:rsidRPr="002E69E3">
        <w:rPr>
          <w:rFonts w:ascii="Calibri" w:cs="Calibri"/>
        </w:rPr>
        <w:t xml:space="preserve">, </w:t>
      </w:r>
      <w:r w:rsidRPr="002E69E3">
        <w:rPr>
          <w:rFonts w:ascii="Calibri" w:cs="Calibri"/>
          <w:i/>
          <w:iCs/>
        </w:rPr>
        <w:t>16</w:t>
      </w:r>
      <w:r w:rsidRPr="002E69E3">
        <w:rPr>
          <w:rFonts w:ascii="Calibri" w:cs="Calibri"/>
        </w:rPr>
        <w:t>(11), 651–664. https://doi.org/10.1038/nrm4069</w:t>
      </w:r>
    </w:p>
    <w:p w14:paraId="5269D53D" w14:textId="77777777" w:rsidR="005A06B8" w:rsidRPr="002E69E3" w:rsidRDefault="005A06B8" w:rsidP="005A06B8">
      <w:pPr>
        <w:pStyle w:val="Bibliography"/>
        <w:spacing w:line="480" w:lineRule="auto"/>
        <w:ind w:left="720" w:hanging="720"/>
        <w:rPr>
          <w:rFonts w:ascii="Calibri" w:cs="Calibri"/>
        </w:rPr>
      </w:pPr>
      <w:proofErr w:type="spellStart"/>
      <w:r w:rsidRPr="002E69E3">
        <w:rPr>
          <w:rFonts w:ascii="Calibri" w:cs="Calibri"/>
        </w:rPr>
        <w:t>Byrgazov</w:t>
      </w:r>
      <w:proofErr w:type="spellEnd"/>
      <w:r w:rsidRPr="002E69E3">
        <w:rPr>
          <w:rFonts w:ascii="Calibri" w:cs="Calibri"/>
        </w:rPr>
        <w:t xml:space="preserve">, K., Vesper, O., &amp; Moll, I. (2013). Ribosome heterogeneity: Another level of complexity in bacterial translation regulation. </w:t>
      </w:r>
      <w:r w:rsidRPr="002E69E3">
        <w:rPr>
          <w:rFonts w:ascii="Calibri" w:cs="Calibri"/>
          <w:i/>
          <w:iCs/>
        </w:rPr>
        <w:t>Current Opinion in Microbiology</w:t>
      </w:r>
      <w:r w:rsidRPr="002E69E3">
        <w:rPr>
          <w:rFonts w:ascii="Calibri" w:cs="Calibri"/>
        </w:rPr>
        <w:t xml:space="preserve">, </w:t>
      </w:r>
      <w:r w:rsidRPr="002E69E3">
        <w:rPr>
          <w:rFonts w:ascii="Calibri" w:cs="Calibri"/>
          <w:i/>
          <w:iCs/>
        </w:rPr>
        <w:t>16</w:t>
      </w:r>
      <w:r w:rsidRPr="002E69E3">
        <w:rPr>
          <w:rFonts w:ascii="Calibri" w:cs="Calibri"/>
        </w:rPr>
        <w:t>(2), 133–139. https://doi.org/10.1016/j.mib.2013.01.009</w:t>
      </w:r>
    </w:p>
    <w:p w14:paraId="41266153" w14:textId="77777777" w:rsidR="005A06B8" w:rsidRPr="002E69E3" w:rsidRDefault="005A06B8" w:rsidP="005A06B8">
      <w:pPr>
        <w:pStyle w:val="Bibliography"/>
        <w:spacing w:line="480" w:lineRule="auto"/>
        <w:ind w:left="720" w:hanging="720"/>
        <w:rPr>
          <w:rFonts w:ascii="Calibri" w:cs="Calibri"/>
        </w:rPr>
      </w:pPr>
      <w:r w:rsidRPr="002E69E3">
        <w:rPr>
          <w:rFonts w:ascii="Calibri" w:cs="Calibri"/>
        </w:rPr>
        <w:t xml:space="preserve">Cameron, D. R., Ward, D. V., </w:t>
      </w:r>
      <w:proofErr w:type="spellStart"/>
      <w:r w:rsidRPr="002E69E3">
        <w:rPr>
          <w:rFonts w:ascii="Calibri" w:cs="Calibri"/>
        </w:rPr>
        <w:t>Kostoulias</w:t>
      </w:r>
      <w:proofErr w:type="spellEnd"/>
      <w:r w:rsidRPr="002E69E3">
        <w:rPr>
          <w:rFonts w:ascii="Calibri" w:cs="Calibri"/>
        </w:rPr>
        <w:t xml:space="preserve">, X., </w:t>
      </w:r>
      <w:proofErr w:type="spellStart"/>
      <w:r w:rsidRPr="002E69E3">
        <w:rPr>
          <w:rFonts w:ascii="Calibri" w:cs="Calibri"/>
        </w:rPr>
        <w:t>Howden</w:t>
      </w:r>
      <w:proofErr w:type="spellEnd"/>
      <w:r w:rsidRPr="002E69E3">
        <w:rPr>
          <w:rFonts w:ascii="Calibri" w:cs="Calibri"/>
        </w:rPr>
        <w:t xml:space="preserve">, B. P., </w:t>
      </w:r>
      <w:proofErr w:type="spellStart"/>
      <w:r w:rsidRPr="002E69E3">
        <w:rPr>
          <w:rFonts w:ascii="Calibri" w:cs="Calibri"/>
        </w:rPr>
        <w:t>Moellering</w:t>
      </w:r>
      <w:proofErr w:type="spellEnd"/>
      <w:r w:rsidRPr="002E69E3">
        <w:rPr>
          <w:rFonts w:ascii="Calibri" w:cs="Calibri"/>
        </w:rPr>
        <w:t xml:space="preserve">, R. C., Eliopoulos, G. M., &amp; Peleg, A. Y. (2012). Serine/Threonine Phosphatase Stp1 Contributes to Reduced Susceptibility to Vancomycin and Virulence in </w:t>
      </w:r>
      <w:r w:rsidRPr="0018182F">
        <w:rPr>
          <w:rFonts w:ascii="Calibri" w:cs="Calibri"/>
          <w:i/>
          <w:iCs/>
        </w:rPr>
        <w:t>Staphylococcus aureus</w:t>
      </w:r>
      <w:r w:rsidRPr="002E69E3">
        <w:rPr>
          <w:rFonts w:ascii="Calibri" w:cs="Calibri"/>
        </w:rPr>
        <w:t xml:space="preserve">. </w:t>
      </w:r>
      <w:r w:rsidRPr="002E69E3">
        <w:rPr>
          <w:rFonts w:ascii="Calibri" w:cs="Calibri"/>
          <w:i/>
          <w:iCs/>
        </w:rPr>
        <w:t>The Journal of Infectious Diseases</w:t>
      </w:r>
      <w:r w:rsidRPr="002E69E3">
        <w:rPr>
          <w:rFonts w:ascii="Calibri" w:cs="Calibri"/>
        </w:rPr>
        <w:t xml:space="preserve">, </w:t>
      </w:r>
      <w:r w:rsidRPr="002E69E3">
        <w:rPr>
          <w:rFonts w:ascii="Calibri" w:cs="Calibri"/>
          <w:i/>
          <w:iCs/>
        </w:rPr>
        <w:t>205</w:t>
      </w:r>
      <w:r w:rsidRPr="002E69E3">
        <w:rPr>
          <w:rFonts w:ascii="Calibri" w:cs="Calibri"/>
        </w:rPr>
        <w:t>(11), 1677–1687. https://doi.org/10.1093/infdis/jis252</w:t>
      </w:r>
    </w:p>
    <w:p w14:paraId="787087AA" w14:textId="77777777" w:rsidR="005A06B8" w:rsidRPr="002E69E3" w:rsidRDefault="005A06B8" w:rsidP="005A06B8">
      <w:pPr>
        <w:pStyle w:val="Bibliography"/>
        <w:spacing w:line="480" w:lineRule="auto"/>
        <w:ind w:left="720" w:hanging="720"/>
        <w:rPr>
          <w:rFonts w:ascii="Calibri" w:cs="Calibri"/>
        </w:rPr>
      </w:pPr>
      <w:r w:rsidRPr="002E69E3">
        <w:rPr>
          <w:rFonts w:ascii="Calibri" w:cs="Calibri"/>
        </w:rPr>
        <w:t xml:space="preserve">Celli, J., &amp; Zahrt, T. C. (2013). Mechanisms of </w:t>
      </w:r>
      <w:r w:rsidRPr="0018182F">
        <w:rPr>
          <w:rFonts w:ascii="Calibri" w:cs="Calibri"/>
          <w:i/>
          <w:iCs/>
        </w:rPr>
        <w:t>Francisella tularensis</w:t>
      </w:r>
      <w:r w:rsidRPr="002E69E3">
        <w:rPr>
          <w:rFonts w:ascii="Calibri" w:cs="Calibri"/>
        </w:rPr>
        <w:t xml:space="preserve"> Intracellular Pathogenesis. </w:t>
      </w:r>
      <w:r w:rsidRPr="002E69E3">
        <w:rPr>
          <w:rFonts w:ascii="Calibri" w:cs="Calibri"/>
          <w:i/>
          <w:iCs/>
        </w:rPr>
        <w:t>Cold Spring Harbor Perspectives in Medicine</w:t>
      </w:r>
      <w:r w:rsidRPr="002E69E3">
        <w:rPr>
          <w:rFonts w:ascii="Calibri" w:cs="Calibri"/>
        </w:rPr>
        <w:t xml:space="preserve">, </w:t>
      </w:r>
      <w:r w:rsidRPr="002E69E3">
        <w:rPr>
          <w:rFonts w:ascii="Calibri" w:cs="Calibri"/>
          <w:i/>
          <w:iCs/>
        </w:rPr>
        <w:t>3</w:t>
      </w:r>
      <w:r w:rsidRPr="002E69E3">
        <w:rPr>
          <w:rFonts w:ascii="Calibri" w:cs="Calibri"/>
        </w:rPr>
        <w:t>(4), a010314. https://doi.org/10.1101/cshperspect.a010314</w:t>
      </w:r>
    </w:p>
    <w:p w14:paraId="10116EC9" w14:textId="77777777" w:rsidR="005A06B8" w:rsidRPr="002E69E3" w:rsidRDefault="005A06B8" w:rsidP="005A06B8">
      <w:pPr>
        <w:pStyle w:val="Bibliography"/>
        <w:spacing w:line="480" w:lineRule="auto"/>
        <w:ind w:left="720" w:hanging="720"/>
        <w:rPr>
          <w:rFonts w:ascii="Calibri" w:cs="Calibri"/>
        </w:rPr>
      </w:pPr>
      <w:r w:rsidRPr="002E69E3">
        <w:rPr>
          <w:rFonts w:ascii="Calibri" w:cs="Calibri"/>
        </w:rPr>
        <w:t xml:space="preserve">Cui, L., Iwamoto, A., Lian, J.-Q., </w:t>
      </w:r>
      <w:proofErr w:type="spellStart"/>
      <w:r w:rsidRPr="002E69E3">
        <w:rPr>
          <w:rFonts w:ascii="Calibri" w:cs="Calibri"/>
        </w:rPr>
        <w:t>Neoh</w:t>
      </w:r>
      <w:proofErr w:type="spellEnd"/>
      <w:r w:rsidRPr="002E69E3">
        <w:rPr>
          <w:rFonts w:ascii="Calibri" w:cs="Calibri"/>
        </w:rPr>
        <w:t xml:space="preserve">, H., Maruyama, T., Horikawa, Y., &amp; </w:t>
      </w:r>
      <w:proofErr w:type="spellStart"/>
      <w:r w:rsidRPr="002E69E3">
        <w:rPr>
          <w:rFonts w:ascii="Calibri" w:cs="Calibri"/>
        </w:rPr>
        <w:t>Hiramatsu</w:t>
      </w:r>
      <w:proofErr w:type="spellEnd"/>
      <w:r w:rsidRPr="002E69E3">
        <w:rPr>
          <w:rFonts w:ascii="Calibri" w:cs="Calibri"/>
        </w:rPr>
        <w:t xml:space="preserve">, K. (2006). Novel Mechanism of Antibiotic Resistance Originating in Vancomycin-Intermediate </w:t>
      </w:r>
      <w:r w:rsidRPr="0018182F">
        <w:rPr>
          <w:rFonts w:ascii="Calibri" w:cs="Calibri"/>
          <w:i/>
          <w:iCs/>
        </w:rPr>
        <w:lastRenderedPageBreak/>
        <w:t>Staphylococcus aureus</w:t>
      </w:r>
      <w:r w:rsidRPr="002E69E3">
        <w:rPr>
          <w:rFonts w:ascii="Calibri" w:cs="Calibri"/>
        </w:rPr>
        <w:t xml:space="preserve">. </w:t>
      </w:r>
      <w:r w:rsidRPr="002E69E3">
        <w:rPr>
          <w:rFonts w:ascii="Calibri" w:cs="Calibri"/>
          <w:i/>
          <w:iCs/>
        </w:rPr>
        <w:t>Antimicrobial Agents and Chemotherapy</w:t>
      </w:r>
      <w:r w:rsidRPr="002E69E3">
        <w:rPr>
          <w:rFonts w:ascii="Calibri" w:cs="Calibri"/>
        </w:rPr>
        <w:t xml:space="preserve">, </w:t>
      </w:r>
      <w:r w:rsidRPr="002E69E3">
        <w:rPr>
          <w:rFonts w:ascii="Calibri" w:cs="Calibri"/>
          <w:i/>
          <w:iCs/>
        </w:rPr>
        <w:t>50</w:t>
      </w:r>
      <w:r w:rsidRPr="002E69E3">
        <w:rPr>
          <w:rFonts w:ascii="Calibri" w:cs="Calibri"/>
        </w:rPr>
        <w:t>(2), 428–438. https://doi.org/10.1128/AAC.50.2.428-438.2006</w:t>
      </w:r>
    </w:p>
    <w:p w14:paraId="07D3C966" w14:textId="77777777" w:rsidR="005A06B8" w:rsidRPr="00BE22A1" w:rsidRDefault="005A06B8" w:rsidP="005A06B8">
      <w:pPr>
        <w:pStyle w:val="Bibliography"/>
        <w:spacing w:line="480" w:lineRule="auto"/>
        <w:ind w:left="720" w:hanging="720"/>
        <w:rPr>
          <w:rFonts w:ascii="Calibri" w:cs="Calibri"/>
          <w:lang w:val="es-419"/>
        </w:rPr>
      </w:pPr>
      <w:r w:rsidRPr="002E69E3">
        <w:rPr>
          <w:rFonts w:ascii="Calibri" w:cs="Calibri"/>
        </w:rPr>
        <w:t xml:space="preserve">Dow, A., &amp; </w:t>
      </w:r>
      <w:proofErr w:type="spellStart"/>
      <w:r w:rsidRPr="002E69E3">
        <w:rPr>
          <w:rFonts w:ascii="Calibri" w:cs="Calibri"/>
        </w:rPr>
        <w:t>Prisic</w:t>
      </w:r>
      <w:proofErr w:type="spellEnd"/>
      <w:r w:rsidRPr="002E69E3">
        <w:rPr>
          <w:rFonts w:ascii="Calibri" w:cs="Calibri"/>
        </w:rPr>
        <w:t xml:space="preserve">, S. (2018). Alternative ribosomal proteins are required for growth and morphogenesis of </w:t>
      </w:r>
      <w:r w:rsidRPr="0018182F">
        <w:rPr>
          <w:rFonts w:ascii="Calibri" w:cs="Calibri"/>
          <w:i/>
          <w:iCs/>
        </w:rPr>
        <w:t xml:space="preserve">Mycobacterium smegmatis </w:t>
      </w:r>
      <w:r w:rsidRPr="002E69E3">
        <w:rPr>
          <w:rFonts w:ascii="Calibri" w:cs="Calibri"/>
        </w:rPr>
        <w:t xml:space="preserve">under zinc limiting conditions. </w:t>
      </w:r>
      <w:r w:rsidRPr="00BE22A1">
        <w:rPr>
          <w:rFonts w:ascii="Calibri" w:cs="Calibri"/>
          <w:i/>
          <w:iCs/>
          <w:lang w:val="es-419"/>
        </w:rPr>
        <w:t>PLOS ONE</w:t>
      </w:r>
      <w:r w:rsidRPr="00BE22A1">
        <w:rPr>
          <w:rFonts w:ascii="Calibri" w:cs="Calibri"/>
          <w:lang w:val="es-419"/>
        </w:rPr>
        <w:t xml:space="preserve">, </w:t>
      </w:r>
      <w:r w:rsidRPr="00BE22A1">
        <w:rPr>
          <w:rFonts w:ascii="Calibri" w:cs="Calibri"/>
          <w:i/>
          <w:iCs/>
          <w:lang w:val="es-419"/>
        </w:rPr>
        <w:t>13</w:t>
      </w:r>
      <w:r w:rsidRPr="00BE22A1">
        <w:rPr>
          <w:rFonts w:ascii="Calibri" w:cs="Calibri"/>
          <w:lang w:val="es-419"/>
        </w:rPr>
        <w:t>(4), e0196300. https://doi.org/10.1371/journal.pone.0196300</w:t>
      </w:r>
    </w:p>
    <w:p w14:paraId="62E20041" w14:textId="77777777" w:rsidR="005A06B8" w:rsidRPr="00BE22A1" w:rsidRDefault="005A06B8" w:rsidP="005A06B8">
      <w:pPr>
        <w:pStyle w:val="Bibliography"/>
        <w:spacing w:line="480" w:lineRule="auto"/>
        <w:ind w:left="720" w:hanging="720"/>
        <w:rPr>
          <w:rFonts w:ascii="Calibri" w:cs="Calibri"/>
          <w:lang w:val="es-419"/>
        </w:rPr>
      </w:pPr>
      <w:r w:rsidRPr="00BE22A1">
        <w:rPr>
          <w:rFonts w:ascii="Calibri" w:cs="Calibri"/>
          <w:lang w:val="es-419"/>
        </w:rPr>
        <w:t xml:space="preserve">Duval, M., Simonetti, A., Caldelari, I., &amp; Marzi, S. (2015). </w:t>
      </w:r>
      <w:r w:rsidRPr="002E69E3">
        <w:rPr>
          <w:rFonts w:ascii="Calibri" w:cs="Calibri"/>
        </w:rPr>
        <w:t xml:space="preserve">Multiple ways to regulate translation initiation in bacteria: Mechanisms, regulatory circuits, dynamics. </w:t>
      </w:r>
      <w:r w:rsidRPr="00BE22A1">
        <w:rPr>
          <w:rFonts w:ascii="Calibri" w:cs="Calibri"/>
          <w:i/>
          <w:iCs/>
          <w:lang w:val="es-419"/>
        </w:rPr>
        <w:t>Biochimie</w:t>
      </w:r>
      <w:r w:rsidRPr="00BE22A1">
        <w:rPr>
          <w:rFonts w:ascii="Calibri" w:cs="Calibri"/>
          <w:lang w:val="es-419"/>
        </w:rPr>
        <w:t xml:space="preserve">, </w:t>
      </w:r>
      <w:r w:rsidRPr="00BE22A1">
        <w:rPr>
          <w:rFonts w:ascii="Calibri" w:cs="Calibri"/>
          <w:i/>
          <w:iCs/>
          <w:lang w:val="es-419"/>
        </w:rPr>
        <w:t>114</w:t>
      </w:r>
      <w:r w:rsidRPr="00BE22A1">
        <w:rPr>
          <w:rFonts w:ascii="Calibri" w:cs="Calibri"/>
          <w:lang w:val="es-419"/>
        </w:rPr>
        <w:t>, 18–29. https://doi.org/10.1016/j.biochi.2015.03.007</w:t>
      </w:r>
    </w:p>
    <w:p w14:paraId="1330B248" w14:textId="77777777" w:rsidR="005A06B8" w:rsidRPr="002E69E3" w:rsidRDefault="005A06B8" w:rsidP="005A06B8">
      <w:pPr>
        <w:pStyle w:val="Bibliography"/>
        <w:spacing w:line="480" w:lineRule="auto"/>
        <w:ind w:left="720" w:hanging="720"/>
        <w:rPr>
          <w:rFonts w:ascii="Calibri" w:cs="Calibri"/>
        </w:rPr>
      </w:pPr>
      <w:r w:rsidRPr="00BE22A1">
        <w:rPr>
          <w:rFonts w:ascii="Calibri" w:cs="Calibri"/>
          <w:lang w:val="es-419"/>
        </w:rPr>
        <w:t xml:space="preserve">Friedman, L., Alder, J. D., &amp; Silverman, J. A. (2006). </w:t>
      </w:r>
      <w:r w:rsidRPr="002E69E3">
        <w:rPr>
          <w:rFonts w:ascii="Calibri" w:cs="Calibri"/>
        </w:rPr>
        <w:t xml:space="preserve">Genetic Changes That Correlate with Reduced Susceptibility to Daptomycin in </w:t>
      </w:r>
      <w:r w:rsidRPr="0018182F">
        <w:rPr>
          <w:rFonts w:ascii="Calibri" w:cs="Calibri"/>
          <w:i/>
          <w:iCs/>
        </w:rPr>
        <w:t>Staphylococcus aureus</w:t>
      </w:r>
      <w:r w:rsidRPr="002E69E3">
        <w:rPr>
          <w:rFonts w:ascii="Calibri" w:cs="Calibri"/>
        </w:rPr>
        <w:t xml:space="preserve">. </w:t>
      </w:r>
      <w:r w:rsidRPr="002E69E3">
        <w:rPr>
          <w:rFonts w:ascii="Calibri" w:cs="Calibri"/>
          <w:i/>
          <w:iCs/>
        </w:rPr>
        <w:t>Antimicrobial Agents and Chemotherapy</w:t>
      </w:r>
      <w:r w:rsidRPr="002E69E3">
        <w:rPr>
          <w:rFonts w:ascii="Calibri" w:cs="Calibri"/>
        </w:rPr>
        <w:t xml:space="preserve">, </w:t>
      </w:r>
      <w:r w:rsidRPr="002E69E3">
        <w:rPr>
          <w:rFonts w:ascii="Calibri" w:cs="Calibri"/>
          <w:i/>
          <w:iCs/>
        </w:rPr>
        <w:t>50</w:t>
      </w:r>
      <w:r w:rsidRPr="002E69E3">
        <w:rPr>
          <w:rFonts w:ascii="Calibri" w:cs="Calibri"/>
        </w:rPr>
        <w:t>(6), 2137–2145. https://doi.org/10.1128/aac.00039-06</w:t>
      </w:r>
    </w:p>
    <w:p w14:paraId="4E342083" w14:textId="77777777" w:rsidR="005A06B8" w:rsidRPr="002E69E3" w:rsidRDefault="005A06B8" w:rsidP="005A06B8">
      <w:pPr>
        <w:pStyle w:val="Bibliography"/>
        <w:spacing w:line="480" w:lineRule="auto"/>
        <w:ind w:left="720" w:hanging="720"/>
        <w:rPr>
          <w:rFonts w:ascii="Calibri" w:cs="Calibri"/>
        </w:rPr>
      </w:pPr>
      <w:r w:rsidRPr="002E69E3">
        <w:rPr>
          <w:rFonts w:ascii="Calibri" w:cs="Calibri"/>
        </w:rPr>
        <w:t xml:space="preserve">Gabriel, S. E., &amp; </w:t>
      </w:r>
      <w:proofErr w:type="spellStart"/>
      <w:r w:rsidRPr="002E69E3">
        <w:rPr>
          <w:rFonts w:ascii="Calibri" w:cs="Calibri"/>
        </w:rPr>
        <w:t>Helmann</w:t>
      </w:r>
      <w:proofErr w:type="spellEnd"/>
      <w:r w:rsidRPr="002E69E3">
        <w:rPr>
          <w:rFonts w:ascii="Calibri" w:cs="Calibri"/>
        </w:rPr>
        <w:t xml:space="preserve">, J. D. (2009). Contributions of </w:t>
      </w:r>
      <w:proofErr w:type="spellStart"/>
      <w:r w:rsidRPr="002E69E3">
        <w:rPr>
          <w:rFonts w:ascii="Calibri" w:cs="Calibri"/>
        </w:rPr>
        <w:t>Zur</w:t>
      </w:r>
      <w:proofErr w:type="spellEnd"/>
      <w:r w:rsidRPr="002E69E3">
        <w:rPr>
          <w:rFonts w:ascii="Calibri" w:cs="Calibri"/>
        </w:rPr>
        <w:t xml:space="preserve">-Controlled Ribosomal Proteins to Growth under Zinc Starvation Conditions. </w:t>
      </w:r>
      <w:r w:rsidRPr="002E69E3">
        <w:rPr>
          <w:rFonts w:ascii="Calibri" w:cs="Calibri"/>
          <w:i/>
          <w:iCs/>
        </w:rPr>
        <w:t>Journal of Bacteriology</w:t>
      </w:r>
      <w:r w:rsidRPr="002E69E3">
        <w:rPr>
          <w:rFonts w:ascii="Calibri" w:cs="Calibri"/>
        </w:rPr>
        <w:t xml:space="preserve">, </w:t>
      </w:r>
      <w:r w:rsidRPr="002E69E3">
        <w:rPr>
          <w:rFonts w:ascii="Calibri" w:cs="Calibri"/>
          <w:i/>
          <w:iCs/>
        </w:rPr>
        <w:t>191</w:t>
      </w:r>
      <w:r w:rsidRPr="002E69E3">
        <w:rPr>
          <w:rFonts w:ascii="Calibri" w:cs="Calibri"/>
        </w:rPr>
        <w:t>(19), 6116–6122. https://doi.org/10.1128/JB.00802-09</w:t>
      </w:r>
    </w:p>
    <w:p w14:paraId="40D02FCF" w14:textId="77777777" w:rsidR="005A06B8" w:rsidRPr="002E69E3" w:rsidRDefault="005A06B8" w:rsidP="005A06B8">
      <w:pPr>
        <w:pStyle w:val="Bibliography"/>
        <w:spacing w:line="480" w:lineRule="auto"/>
        <w:ind w:left="720" w:hanging="720"/>
        <w:rPr>
          <w:rFonts w:ascii="Calibri" w:cs="Calibri"/>
        </w:rPr>
      </w:pPr>
      <w:r w:rsidRPr="002E69E3">
        <w:rPr>
          <w:rFonts w:ascii="Calibri" w:cs="Calibri"/>
        </w:rPr>
        <w:t xml:space="preserve">Grace, D., &amp; </w:t>
      </w:r>
      <w:proofErr w:type="spellStart"/>
      <w:r w:rsidRPr="002E69E3">
        <w:rPr>
          <w:rFonts w:ascii="Calibri" w:cs="Calibri"/>
        </w:rPr>
        <w:t>Fetsch</w:t>
      </w:r>
      <w:proofErr w:type="spellEnd"/>
      <w:r w:rsidRPr="002E69E3">
        <w:rPr>
          <w:rFonts w:ascii="Calibri" w:cs="Calibri"/>
        </w:rPr>
        <w:t xml:space="preserve">, A. (2018). Chapter 1 - </w:t>
      </w:r>
      <w:r w:rsidRPr="0018182F">
        <w:rPr>
          <w:rFonts w:ascii="Calibri" w:cs="Calibri"/>
          <w:i/>
          <w:iCs/>
        </w:rPr>
        <w:t>Staphylococcus aureus</w:t>
      </w:r>
      <w:r w:rsidRPr="002E69E3">
        <w:rPr>
          <w:rFonts w:ascii="Calibri" w:cs="Calibri"/>
        </w:rPr>
        <w:t xml:space="preserve">—A Foodborne Pathogen: Epidemiology, Detection, Characterization, Prevention, and Control: An Overview. In A. </w:t>
      </w:r>
      <w:proofErr w:type="spellStart"/>
      <w:r w:rsidRPr="002E69E3">
        <w:rPr>
          <w:rFonts w:ascii="Calibri" w:cs="Calibri"/>
        </w:rPr>
        <w:t>Fetsch</w:t>
      </w:r>
      <w:proofErr w:type="spellEnd"/>
      <w:r w:rsidRPr="002E69E3">
        <w:rPr>
          <w:rFonts w:ascii="Calibri" w:cs="Calibri"/>
        </w:rPr>
        <w:t xml:space="preserve"> (Ed.), </w:t>
      </w:r>
      <w:r w:rsidRPr="002E69E3">
        <w:rPr>
          <w:rFonts w:ascii="Calibri" w:cs="Calibri"/>
          <w:i/>
          <w:iCs/>
        </w:rPr>
        <w:t>Staphylococcus aureus</w:t>
      </w:r>
      <w:r w:rsidRPr="002E69E3">
        <w:rPr>
          <w:rFonts w:ascii="Calibri" w:cs="Calibri"/>
        </w:rPr>
        <w:t xml:space="preserve"> (pp. 3–10). Academic Press. https://doi.org/10.1016/B978-0-12-809671-0.00001-2</w:t>
      </w:r>
    </w:p>
    <w:p w14:paraId="0DC6F976" w14:textId="77777777" w:rsidR="005A06B8" w:rsidRPr="002E69E3" w:rsidRDefault="005A06B8" w:rsidP="005A06B8">
      <w:pPr>
        <w:pStyle w:val="Bibliography"/>
        <w:spacing w:line="480" w:lineRule="auto"/>
        <w:ind w:left="720" w:hanging="720"/>
        <w:rPr>
          <w:rFonts w:ascii="Calibri" w:cs="Calibri"/>
        </w:rPr>
      </w:pPr>
      <w:proofErr w:type="spellStart"/>
      <w:r w:rsidRPr="002E69E3">
        <w:rPr>
          <w:rFonts w:ascii="Calibri" w:cs="Calibri"/>
        </w:rPr>
        <w:t>Hanaki</w:t>
      </w:r>
      <w:proofErr w:type="spellEnd"/>
      <w:r w:rsidRPr="002E69E3">
        <w:rPr>
          <w:rFonts w:ascii="Calibri" w:cs="Calibri"/>
        </w:rPr>
        <w:t xml:space="preserve">, H., </w:t>
      </w:r>
      <w:proofErr w:type="spellStart"/>
      <w:r w:rsidRPr="002E69E3">
        <w:rPr>
          <w:rFonts w:ascii="Calibri" w:cs="Calibri"/>
        </w:rPr>
        <w:t>Kuwahara</w:t>
      </w:r>
      <w:proofErr w:type="spellEnd"/>
      <w:r w:rsidRPr="002E69E3">
        <w:rPr>
          <w:rFonts w:ascii="Calibri" w:cs="Calibri"/>
        </w:rPr>
        <w:t>-Arai, K., Boyle-</w:t>
      </w:r>
      <w:proofErr w:type="spellStart"/>
      <w:r w:rsidRPr="002E69E3">
        <w:rPr>
          <w:rFonts w:ascii="Calibri" w:cs="Calibri"/>
        </w:rPr>
        <w:t>Vavra</w:t>
      </w:r>
      <w:proofErr w:type="spellEnd"/>
      <w:r w:rsidRPr="002E69E3">
        <w:rPr>
          <w:rFonts w:ascii="Calibri" w:cs="Calibri"/>
        </w:rPr>
        <w:t xml:space="preserve">, S., </w:t>
      </w:r>
      <w:proofErr w:type="spellStart"/>
      <w:r w:rsidRPr="002E69E3">
        <w:rPr>
          <w:rFonts w:ascii="Calibri" w:cs="Calibri"/>
        </w:rPr>
        <w:t>Daum</w:t>
      </w:r>
      <w:proofErr w:type="spellEnd"/>
      <w:r w:rsidRPr="002E69E3">
        <w:rPr>
          <w:rFonts w:ascii="Calibri" w:cs="Calibri"/>
        </w:rPr>
        <w:t xml:space="preserve">, R. S., </w:t>
      </w:r>
      <w:proofErr w:type="spellStart"/>
      <w:r w:rsidRPr="002E69E3">
        <w:rPr>
          <w:rFonts w:ascii="Calibri" w:cs="Calibri"/>
        </w:rPr>
        <w:t>Labischinski</w:t>
      </w:r>
      <w:proofErr w:type="spellEnd"/>
      <w:r w:rsidRPr="002E69E3">
        <w:rPr>
          <w:rFonts w:ascii="Calibri" w:cs="Calibri"/>
        </w:rPr>
        <w:t xml:space="preserve">, H., &amp; </w:t>
      </w:r>
      <w:proofErr w:type="spellStart"/>
      <w:r w:rsidRPr="002E69E3">
        <w:rPr>
          <w:rFonts w:ascii="Calibri" w:cs="Calibri"/>
        </w:rPr>
        <w:t>Hiramatsu</w:t>
      </w:r>
      <w:proofErr w:type="spellEnd"/>
      <w:r w:rsidRPr="002E69E3">
        <w:rPr>
          <w:rFonts w:ascii="Calibri" w:cs="Calibri"/>
        </w:rPr>
        <w:t xml:space="preserve">, K. (1998). Activated cell-wall synthesis is associated with vancomycin resistance in </w:t>
      </w:r>
      <w:r w:rsidRPr="002E69E3">
        <w:rPr>
          <w:rFonts w:ascii="Calibri" w:cs="Calibri"/>
        </w:rPr>
        <w:lastRenderedPageBreak/>
        <w:t xml:space="preserve">methicillin-resistant </w:t>
      </w:r>
      <w:r w:rsidRPr="0018182F">
        <w:rPr>
          <w:rFonts w:ascii="Calibri" w:cs="Calibri"/>
          <w:i/>
          <w:iCs/>
        </w:rPr>
        <w:t>Staphylococcus aureus</w:t>
      </w:r>
      <w:r w:rsidRPr="002E69E3">
        <w:rPr>
          <w:rFonts w:ascii="Calibri" w:cs="Calibri"/>
        </w:rPr>
        <w:t xml:space="preserve"> clinical strains Mu3 and Mu50. </w:t>
      </w:r>
      <w:r w:rsidRPr="002E69E3">
        <w:rPr>
          <w:rFonts w:ascii="Calibri" w:cs="Calibri"/>
          <w:i/>
          <w:iCs/>
        </w:rPr>
        <w:t>Journal of Antimicrobial Chemotherapy</w:t>
      </w:r>
      <w:r w:rsidRPr="002E69E3">
        <w:rPr>
          <w:rFonts w:ascii="Calibri" w:cs="Calibri"/>
        </w:rPr>
        <w:t xml:space="preserve">, </w:t>
      </w:r>
      <w:r w:rsidRPr="002E69E3">
        <w:rPr>
          <w:rFonts w:ascii="Calibri" w:cs="Calibri"/>
          <w:i/>
          <w:iCs/>
        </w:rPr>
        <w:t>42</w:t>
      </w:r>
      <w:r w:rsidRPr="002E69E3">
        <w:rPr>
          <w:rFonts w:ascii="Calibri" w:cs="Calibri"/>
        </w:rPr>
        <w:t>(2), 199–209. https://doi.org/10.1093/jac/42.2.199</w:t>
      </w:r>
    </w:p>
    <w:p w14:paraId="255CCE81" w14:textId="77777777" w:rsidR="005A06B8" w:rsidRPr="002E69E3" w:rsidRDefault="005A06B8" w:rsidP="005A06B8">
      <w:pPr>
        <w:pStyle w:val="Bibliography"/>
        <w:spacing w:line="480" w:lineRule="auto"/>
        <w:ind w:left="720" w:hanging="720"/>
        <w:rPr>
          <w:rFonts w:ascii="Calibri" w:cs="Calibri"/>
        </w:rPr>
      </w:pPr>
      <w:proofErr w:type="spellStart"/>
      <w:r w:rsidRPr="002E69E3">
        <w:rPr>
          <w:rFonts w:ascii="Calibri" w:cs="Calibri"/>
        </w:rPr>
        <w:t>Howden</w:t>
      </w:r>
      <w:proofErr w:type="spellEnd"/>
      <w:r w:rsidRPr="002E69E3">
        <w:rPr>
          <w:rFonts w:ascii="Calibri" w:cs="Calibri"/>
        </w:rPr>
        <w:t xml:space="preserve">, B. P., Davies, J. K., Johnson, P. D. R., </w:t>
      </w:r>
      <w:proofErr w:type="spellStart"/>
      <w:r w:rsidRPr="002E69E3">
        <w:rPr>
          <w:rFonts w:ascii="Calibri" w:cs="Calibri"/>
        </w:rPr>
        <w:t>Stinear</w:t>
      </w:r>
      <w:proofErr w:type="spellEnd"/>
      <w:r w:rsidRPr="002E69E3">
        <w:rPr>
          <w:rFonts w:ascii="Calibri" w:cs="Calibri"/>
        </w:rPr>
        <w:t xml:space="preserve">, T. P., &amp; Grayson, M. L. (2010). Reduced Vancomycin Susceptibility in </w:t>
      </w:r>
      <w:r w:rsidRPr="0018182F">
        <w:rPr>
          <w:rFonts w:ascii="Calibri" w:cs="Calibri"/>
          <w:i/>
          <w:iCs/>
        </w:rPr>
        <w:t>Staphylococcus aureus</w:t>
      </w:r>
      <w:r w:rsidRPr="002E69E3">
        <w:rPr>
          <w:rFonts w:ascii="Calibri" w:cs="Calibri"/>
        </w:rPr>
        <w:t xml:space="preserve">, Including Vancomycin-Intermediate and Heterogeneous Vancomycin-Intermediate Strains: Resistance Mechanisms, Laboratory Detection, and Clinical Implications. </w:t>
      </w:r>
      <w:r w:rsidRPr="002E69E3">
        <w:rPr>
          <w:rFonts w:ascii="Calibri" w:cs="Calibri"/>
          <w:i/>
          <w:iCs/>
        </w:rPr>
        <w:t>Clinical Microbiology Reviews</w:t>
      </w:r>
      <w:r w:rsidRPr="002E69E3">
        <w:rPr>
          <w:rFonts w:ascii="Calibri" w:cs="Calibri"/>
        </w:rPr>
        <w:t xml:space="preserve">, </w:t>
      </w:r>
      <w:r w:rsidRPr="002E69E3">
        <w:rPr>
          <w:rFonts w:ascii="Calibri" w:cs="Calibri"/>
          <w:i/>
          <w:iCs/>
        </w:rPr>
        <w:t>23</w:t>
      </w:r>
      <w:r w:rsidRPr="002E69E3">
        <w:rPr>
          <w:rFonts w:ascii="Calibri" w:cs="Calibri"/>
        </w:rPr>
        <w:t>(1), 99–139. https://doi.org/10.1128/CMR.00042-09</w:t>
      </w:r>
    </w:p>
    <w:p w14:paraId="746AEBE6" w14:textId="77777777" w:rsidR="005A06B8" w:rsidRPr="002E69E3" w:rsidRDefault="005A06B8" w:rsidP="005A06B8">
      <w:pPr>
        <w:pStyle w:val="Bibliography"/>
        <w:spacing w:line="480" w:lineRule="auto"/>
        <w:ind w:left="720" w:hanging="720"/>
        <w:rPr>
          <w:rFonts w:ascii="Calibri" w:cs="Calibri"/>
        </w:rPr>
      </w:pPr>
      <w:r w:rsidRPr="002E69E3">
        <w:rPr>
          <w:rFonts w:ascii="Calibri" w:cs="Calibri"/>
        </w:rPr>
        <w:t xml:space="preserve">Johnson, G. E., &amp; Li, G.-W. (2018). Chapter Ten—Genome-Wide Quantitation of Protein Synthesis Rates in Bacteria. In A. J. </w:t>
      </w:r>
      <w:proofErr w:type="spellStart"/>
      <w:r w:rsidRPr="002E69E3">
        <w:rPr>
          <w:rFonts w:ascii="Calibri" w:cs="Calibri"/>
        </w:rPr>
        <w:t>Carpousis</w:t>
      </w:r>
      <w:proofErr w:type="spellEnd"/>
      <w:r w:rsidRPr="002E69E3">
        <w:rPr>
          <w:rFonts w:ascii="Calibri" w:cs="Calibri"/>
        </w:rPr>
        <w:t xml:space="preserve"> (Ed.), </w:t>
      </w:r>
      <w:r w:rsidRPr="002E69E3">
        <w:rPr>
          <w:rFonts w:ascii="Calibri" w:cs="Calibri"/>
          <w:i/>
          <w:iCs/>
        </w:rPr>
        <w:t>Methods in Enzymology</w:t>
      </w:r>
      <w:r w:rsidRPr="002E69E3">
        <w:rPr>
          <w:rFonts w:ascii="Calibri" w:cs="Calibri"/>
        </w:rPr>
        <w:t xml:space="preserve"> (Vol. 612, pp. 225–249). Academic Press. https://doi.org/10.1016/bs.mie.2018.08.031</w:t>
      </w:r>
    </w:p>
    <w:p w14:paraId="44E8C9DF" w14:textId="77777777" w:rsidR="005A06B8" w:rsidRPr="002E69E3" w:rsidRDefault="005A06B8" w:rsidP="005A06B8">
      <w:pPr>
        <w:pStyle w:val="Bibliography"/>
        <w:spacing w:line="480" w:lineRule="auto"/>
        <w:ind w:left="720" w:hanging="720"/>
        <w:rPr>
          <w:rFonts w:ascii="Calibri" w:cs="Calibri"/>
        </w:rPr>
      </w:pPr>
      <w:r w:rsidRPr="002E69E3">
        <w:rPr>
          <w:rFonts w:ascii="Calibri" w:cs="Calibri"/>
        </w:rPr>
        <w:t xml:space="preserve">Matsuo, M., Cui, L., Kim, J., &amp; </w:t>
      </w:r>
      <w:proofErr w:type="spellStart"/>
      <w:r w:rsidRPr="002E69E3">
        <w:rPr>
          <w:rFonts w:ascii="Calibri" w:cs="Calibri"/>
        </w:rPr>
        <w:t>Hiramatsu</w:t>
      </w:r>
      <w:proofErr w:type="spellEnd"/>
      <w:r w:rsidRPr="002E69E3">
        <w:rPr>
          <w:rFonts w:ascii="Calibri" w:cs="Calibri"/>
        </w:rPr>
        <w:t xml:space="preserve">, K. (2013). Comprehensive Identification of Mutations Responsible for Heterogeneous Vancomycin-Intermediate </w:t>
      </w:r>
      <w:r w:rsidRPr="0018182F">
        <w:rPr>
          <w:rFonts w:ascii="Calibri" w:cs="Calibri"/>
          <w:i/>
          <w:iCs/>
        </w:rPr>
        <w:t>Staphylococcus aureus</w:t>
      </w:r>
      <w:r w:rsidRPr="002E69E3">
        <w:rPr>
          <w:rFonts w:ascii="Calibri" w:cs="Calibri"/>
        </w:rPr>
        <w:t xml:space="preserve"> (</w:t>
      </w:r>
      <w:proofErr w:type="spellStart"/>
      <w:r w:rsidRPr="002E69E3">
        <w:rPr>
          <w:rFonts w:ascii="Calibri" w:cs="Calibri"/>
        </w:rPr>
        <w:t>hVISA</w:t>
      </w:r>
      <w:proofErr w:type="spellEnd"/>
      <w:r w:rsidRPr="002E69E3">
        <w:rPr>
          <w:rFonts w:ascii="Calibri" w:cs="Calibri"/>
        </w:rPr>
        <w:t xml:space="preserve">)-to-VISA Conversion in Laboratory-Generated VISA Strains Derived from </w:t>
      </w:r>
      <w:proofErr w:type="spellStart"/>
      <w:r w:rsidRPr="002E69E3">
        <w:rPr>
          <w:rFonts w:ascii="Calibri" w:cs="Calibri"/>
        </w:rPr>
        <w:t>hVISA</w:t>
      </w:r>
      <w:proofErr w:type="spellEnd"/>
      <w:r w:rsidRPr="002E69E3">
        <w:rPr>
          <w:rFonts w:ascii="Calibri" w:cs="Calibri"/>
        </w:rPr>
        <w:t xml:space="preserve"> Clinical Strain Mu3. </w:t>
      </w:r>
      <w:r w:rsidRPr="002E69E3">
        <w:rPr>
          <w:rFonts w:ascii="Calibri" w:cs="Calibri"/>
          <w:i/>
          <w:iCs/>
        </w:rPr>
        <w:t>Antimicrobial Agents and Chemotherapy</w:t>
      </w:r>
      <w:r w:rsidRPr="002E69E3">
        <w:rPr>
          <w:rFonts w:ascii="Calibri" w:cs="Calibri"/>
        </w:rPr>
        <w:t xml:space="preserve">, </w:t>
      </w:r>
      <w:r w:rsidRPr="002E69E3">
        <w:rPr>
          <w:rFonts w:ascii="Calibri" w:cs="Calibri"/>
          <w:i/>
          <w:iCs/>
        </w:rPr>
        <w:t>57</w:t>
      </w:r>
      <w:r w:rsidRPr="002E69E3">
        <w:rPr>
          <w:rFonts w:ascii="Calibri" w:cs="Calibri"/>
        </w:rPr>
        <w:t>(12), 5843–5853. https://doi.org/10.1128/AAC.00425-13</w:t>
      </w:r>
    </w:p>
    <w:p w14:paraId="31953878" w14:textId="77777777" w:rsidR="005A06B8" w:rsidRPr="002E69E3" w:rsidRDefault="005A06B8" w:rsidP="005A06B8">
      <w:pPr>
        <w:pStyle w:val="Bibliography"/>
        <w:spacing w:line="480" w:lineRule="auto"/>
        <w:ind w:left="720" w:hanging="720"/>
        <w:rPr>
          <w:rFonts w:ascii="Calibri" w:cs="Calibri"/>
        </w:rPr>
      </w:pPr>
      <w:r w:rsidRPr="002E69E3">
        <w:rPr>
          <w:rFonts w:ascii="Calibri" w:cs="Calibri"/>
        </w:rPr>
        <w:t xml:space="preserve">McNutt, Z. A., Roy, B., </w:t>
      </w:r>
      <w:proofErr w:type="spellStart"/>
      <w:r w:rsidRPr="002E69E3">
        <w:rPr>
          <w:rFonts w:ascii="Calibri" w:cs="Calibri"/>
        </w:rPr>
        <w:t>Gemler</w:t>
      </w:r>
      <w:proofErr w:type="spellEnd"/>
      <w:r w:rsidRPr="002E69E3">
        <w:rPr>
          <w:rFonts w:ascii="Calibri" w:cs="Calibri"/>
        </w:rPr>
        <w:t xml:space="preserve">, B. T., </w:t>
      </w:r>
      <w:proofErr w:type="spellStart"/>
      <w:r w:rsidRPr="002E69E3">
        <w:rPr>
          <w:rFonts w:ascii="Calibri" w:cs="Calibri"/>
        </w:rPr>
        <w:t>Shatoff</w:t>
      </w:r>
      <w:proofErr w:type="spellEnd"/>
      <w:r w:rsidRPr="002E69E3">
        <w:rPr>
          <w:rFonts w:ascii="Calibri" w:cs="Calibri"/>
        </w:rPr>
        <w:t xml:space="preserve">, E. A., Moon, K.-M., Foster, L. J., </w:t>
      </w:r>
      <w:proofErr w:type="spellStart"/>
      <w:r w:rsidRPr="002E69E3">
        <w:rPr>
          <w:rFonts w:ascii="Calibri" w:cs="Calibri"/>
        </w:rPr>
        <w:t>Bundschuh</w:t>
      </w:r>
      <w:proofErr w:type="spellEnd"/>
      <w:r w:rsidRPr="002E69E3">
        <w:rPr>
          <w:rFonts w:ascii="Calibri" w:cs="Calibri"/>
        </w:rPr>
        <w:t xml:space="preserve">, R., &amp; Fredrick, K. (2023). Ribosomes lacking bS21 gain function to regulate protein synthesis in </w:t>
      </w:r>
      <w:r w:rsidRPr="0018182F">
        <w:rPr>
          <w:rFonts w:ascii="Calibri" w:cs="Calibri"/>
          <w:i/>
          <w:iCs/>
        </w:rPr>
        <w:t>Flavobacterium johnsoniae</w:t>
      </w:r>
      <w:r w:rsidRPr="002E69E3">
        <w:rPr>
          <w:rFonts w:ascii="Calibri" w:cs="Calibri"/>
        </w:rPr>
        <w:t xml:space="preserve">. </w:t>
      </w:r>
      <w:r w:rsidRPr="002E69E3">
        <w:rPr>
          <w:rFonts w:ascii="Calibri" w:cs="Calibri"/>
          <w:i/>
          <w:iCs/>
        </w:rPr>
        <w:t>Nucleic Acids Research</w:t>
      </w:r>
      <w:r w:rsidRPr="002E69E3">
        <w:rPr>
          <w:rFonts w:ascii="Calibri" w:cs="Calibri"/>
        </w:rPr>
        <w:t xml:space="preserve">, </w:t>
      </w:r>
      <w:r w:rsidRPr="002E69E3">
        <w:rPr>
          <w:rFonts w:ascii="Calibri" w:cs="Calibri"/>
          <w:i/>
          <w:iCs/>
        </w:rPr>
        <w:t>51</w:t>
      </w:r>
      <w:r w:rsidRPr="002E69E3">
        <w:rPr>
          <w:rFonts w:ascii="Calibri" w:cs="Calibri"/>
        </w:rPr>
        <w:t>(4), 1927–1942. https://doi.org/10.1093/nar/gkad047</w:t>
      </w:r>
    </w:p>
    <w:p w14:paraId="44A41FDF" w14:textId="77777777" w:rsidR="005A06B8" w:rsidRPr="002E69E3" w:rsidRDefault="005A06B8" w:rsidP="005A06B8">
      <w:pPr>
        <w:pStyle w:val="Bibliography"/>
        <w:spacing w:line="480" w:lineRule="auto"/>
        <w:ind w:left="720" w:hanging="720"/>
        <w:rPr>
          <w:rFonts w:ascii="Calibri" w:cs="Calibri"/>
        </w:rPr>
      </w:pPr>
      <w:proofErr w:type="spellStart"/>
      <w:r w:rsidRPr="002E69E3">
        <w:rPr>
          <w:rFonts w:ascii="Calibri" w:cs="Calibri"/>
        </w:rPr>
        <w:lastRenderedPageBreak/>
        <w:t>Metselaar</w:t>
      </w:r>
      <w:proofErr w:type="spellEnd"/>
      <w:r w:rsidRPr="002E69E3">
        <w:rPr>
          <w:rFonts w:ascii="Calibri" w:cs="Calibri"/>
        </w:rPr>
        <w:t xml:space="preserve">, K. I., den </w:t>
      </w:r>
      <w:proofErr w:type="spellStart"/>
      <w:r w:rsidRPr="002E69E3">
        <w:rPr>
          <w:rFonts w:ascii="Calibri" w:cs="Calibri"/>
        </w:rPr>
        <w:t>Besten</w:t>
      </w:r>
      <w:proofErr w:type="spellEnd"/>
      <w:r w:rsidRPr="002E69E3">
        <w:rPr>
          <w:rFonts w:ascii="Calibri" w:cs="Calibri"/>
        </w:rPr>
        <w:t xml:space="preserve">, H. M. W., Boekhorst, J., van </w:t>
      </w:r>
      <w:proofErr w:type="spellStart"/>
      <w:r w:rsidRPr="002E69E3">
        <w:rPr>
          <w:rFonts w:ascii="Calibri" w:cs="Calibri"/>
        </w:rPr>
        <w:t>Hijum</w:t>
      </w:r>
      <w:proofErr w:type="spellEnd"/>
      <w:r w:rsidRPr="002E69E3">
        <w:rPr>
          <w:rFonts w:ascii="Calibri" w:cs="Calibri"/>
        </w:rPr>
        <w:t xml:space="preserve">, S. A. F. T., </w:t>
      </w:r>
      <w:proofErr w:type="spellStart"/>
      <w:r w:rsidRPr="002E69E3">
        <w:rPr>
          <w:rFonts w:ascii="Calibri" w:cs="Calibri"/>
        </w:rPr>
        <w:t>Zwietering</w:t>
      </w:r>
      <w:proofErr w:type="spellEnd"/>
      <w:r w:rsidRPr="002E69E3">
        <w:rPr>
          <w:rFonts w:ascii="Calibri" w:cs="Calibri"/>
        </w:rPr>
        <w:t xml:space="preserve">, M. H., &amp; </w:t>
      </w:r>
      <w:proofErr w:type="spellStart"/>
      <w:r w:rsidRPr="002E69E3">
        <w:rPr>
          <w:rFonts w:ascii="Calibri" w:cs="Calibri"/>
        </w:rPr>
        <w:t>Abee</w:t>
      </w:r>
      <w:proofErr w:type="spellEnd"/>
      <w:r w:rsidRPr="002E69E3">
        <w:rPr>
          <w:rFonts w:ascii="Calibri" w:cs="Calibri"/>
        </w:rPr>
        <w:t>, T. (2015). Diversity of acid stress resistant variants of</w:t>
      </w:r>
      <w:r w:rsidRPr="0018182F">
        <w:rPr>
          <w:rFonts w:ascii="Calibri" w:cs="Calibri"/>
          <w:i/>
          <w:iCs/>
        </w:rPr>
        <w:t xml:space="preserve"> Listeria monocytogenes</w:t>
      </w:r>
      <w:r w:rsidRPr="002E69E3">
        <w:rPr>
          <w:rFonts w:ascii="Calibri" w:cs="Calibri"/>
        </w:rPr>
        <w:t xml:space="preserve"> and the potential role of ribosomal protein S21 encoded by rpsU. </w:t>
      </w:r>
      <w:r w:rsidRPr="002E69E3">
        <w:rPr>
          <w:rFonts w:ascii="Calibri" w:cs="Calibri"/>
          <w:i/>
          <w:iCs/>
        </w:rPr>
        <w:t>Frontiers in Microbiology</w:t>
      </w:r>
      <w:r w:rsidRPr="002E69E3">
        <w:rPr>
          <w:rFonts w:ascii="Calibri" w:cs="Calibri"/>
        </w:rPr>
        <w:t xml:space="preserve">, </w:t>
      </w:r>
      <w:r w:rsidRPr="002E69E3">
        <w:rPr>
          <w:rFonts w:ascii="Calibri" w:cs="Calibri"/>
          <w:i/>
          <w:iCs/>
        </w:rPr>
        <w:t>6</w:t>
      </w:r>
      <w:r w:rsidRPr="002E69E3">
        <w:rPr>
          <w:rFonts w:ascii="Calibri" w:cs="Calibri"/>
        </w:rPr>
        <w:t>, 422. https://doi.org/10.3389/fmicb.2015.00422</w:t>
      </w:r>
    </w:p>
    <w:p w14:paraId="67678467" w14:textId="77777777" w:rsidR="005A06B8" w:rsidRPr="002E69E3" w:rsidRDefault="005A06B8" w:rsidP="005A06B8">
      <w:pPr>
        <w:pStyle w:val="Bibliography"/>
        <w:spacing w:line="480" w:lineRule="auto"/>
        <w:ind w:left="720" w:hanging="720"/>
        <w:rPr>
          <w:rFonts w:ascii="Calibri" w:cs="Calibri"/>
        </w:rPr>
      </w:pPr>
      <w:r w:rsidRPr="002E69E3">
        <w:rPr>
          <w:rFonts w:ascii="Calibri" w:cs="Calibri"/>
        </w:rPr>
        <w:t xml:space="preserve">Miller, W. R., Bayer, A. S., &amp; Arias, C. A. (2016). Mechanism of Action and Resistance to Daptomycin in </w:t>
      </w:r>
      <w:r w:rsidRPr="0018182F">
        <w:rPr>
          <w:rFonts w:ascii="Calibri" w:cs="Calibri"/>
          <w:i/>
          <w:iCs/>
        </w:rPr>
        <w:t>Staphylococcus aureus</w:t>
      </w:r>
      <w:r w:rsidRPr="002E69E3">
        <w:rPr>
          <w:rFonts w:ascii="Calibri" w:cs="Calibri"/>
        </w:rPr>
        <w:t xml:space="preserve"> and Enterococci. </w:t>
      </w:r>
      <w:r w:rsidRPr="002E69E3">
        <w:rPr>
          <w:rFonts w:ascii="Calibri" w:cs="Calibri"/>
          <w:i/>
          <w:iCs/>
        </w:rPr>
        <w:t>Cold Spring Harbor Perspectives in Medicine</w:t>
      </w:r>
      <w:r w:rsidRPr="002E69E3">
        <w:rPr>
          <w:rFonts w:ascii="Calibri" w:cs="Calibri"/>
        </w:rPr>
        <w:t xml:space="preserve">, </w:t>
      </w:r>
      <w:r w:rsidRPr="002E69E3">
        <w:rPr>
          <w:rFonts w:ascii="Calibri" w:cs="Calibri"/>
          <w:i/>
          <w:iCs/>
        </w:rPr>
        <w:t>6</w:t>
      </w:r>
      <w:r w:rsidRPr="002E69E3">
        <w:rPr>
          <w:rFonts w:ascii="Calibri" w:cs="Calibri"/>
        </w:rPr>
        <w:t>(11), a026997. https://doi.org/10.1101/cshperspect.a026997</w:t>
      </w:r>
    </w:p>
    <w:p w14:paraId="094F4DD2" w14:textId="77777777" w:rsidR="005A06B8" w:rsidRPr="002E69E3" w:rsidRDefault="005A06B8" w:rsidP="005A06B8">
      <w:pPr>
        <w:pStyle w:val="Bibliography"/>
        <w:spacing w:line="480" w:lineRule="auto"/>
        <w:ind w:left="720" w:hanging="720"/>
        <w:rPr>
          <w:rFonts w:ascii="Calibri" w:cs="Calibri"/>
        </w:rPr>
      </w:pPr>
      <w:r w:rsidRPr="002E69E3">
        <w:rPr>
          <w:rFonts w:ascii="Calibri" w:cs="Calibri"/>
        </w:rPr>
        <w:t>Mizushima, S., &amp; Nomura, M. (1970). Assembly Mapping of 30S Ribosomal Proteins from</w:t>
      </w:r>
      <w:r w:rsidRPr="0018182F">
        <w:rPr>
          <w:rFonts w:ascii="Calibri" w:cs="Calibri"/>
          <w:i/>
          <w:iCs/>
        </w:rPr>
        <w:t xml:space="preserve"> E. coli.</w:t>
      </w:r>
      <w:r w:rsidRPr="002E69E3">
        <w:rPr>
          <w:rFonts w:ascii="Calibri" w:cs="Calibri"/>
        </w:rPr>
        <w:t xml:space="preserve"> </w:t>
      </w:r>
      <w:r w:rsidRPr="002E69E3">
        <w:rPr>
          <w:rFonts w:ascii="Calibri" w:cs="Calibri"/>
          <w:i/>
          <w:iCs/>
        </w:rPr>
        <w:t>Nature</w:t>
      </w:r>
      <w:r w:rsidRPr="002E69E3">
        <w:rPr>
          <w:rFonts w:ascii="Calibri" w:cs="Calibri"/>
        </w:rPr>
        <w:t xml:space="preserve">, </w:t>
      </w:r>
      <w:r w:rsidRPr="002E69E3">
        <w:rPr>
          <w:rFonts w:ascii="Calibri" w:cs="Calibri"/>
          <w:i/>
          <w:iCs/>
        </w:rPr>
        <w:t>226</w:t>
      </w:r>
      <w:r w:rsidRPr="002E69E3">
        <w:rPr>
          <w:rFonts w:ascii="Calibri" w:cs="Calibri"/>
        </w:rPr>
        <w:t>(5252), Article 5252. https://doi.org/10.1038/2261214a0</w:t>
      </w:r>
    </w:p>
    <w:p w14:paraId="42692211" w14:textId="77777777" w:rsidR="005A06B8" w:rsidRPr="002E69E3" w:rsidRDefault="005A06B8" w:rsidP="005A06B8">
      <w:pPr>
        <w:pStyle w:val="Bibliography"/>
        <w:spacing w:line="480" w:lineRule="auto"/>
        <w:ind w:left="720" w:hanging="720"/>
        <w:rPr>
          <w:rFonts w:ascii="Calibri" w:cs="Calibri"/>
        </w:rPr>
      </w:pPr>
      <w:r w:rsidRPr="002E69E3">
        <w:rPr>
          <w:rFonts w:ascii="Calibri" w:cs="Calibri"/>
        </w:rPr>
        <w:t xml:space="preserve">Mohammad, F., &amp; Buskirk, A. R. (2019). Protocol for Ribosome Profiling in Bacteria. </w:t>
      </w:r>
      <w:r w:rsidRPr="002E69E3">
        <w:rPr>
          <w:rFonts w:ascii="Calibri" w:cs="Calibri"/>
          <w:i/>
          <w:iCs/>
        </w:rPr>
        <w:t>Bio-Protocol</w:t>
      </w:r>
      <w:r w:rsidRPr="002E69E3">
        <w:rPr>
          <w:rFonts w:ascii="Calibri" w:cs="Calibri"/>
        </w:rPr>
        <w:t xml:space="preserve">, </w:t>
      </w:r>
      <w:r w:rsidRPr="002E69E3">
        <w:rPr>
          <w:rFonts w:ascii="Calibri" w:cs="Calibri"/>
          <w:i/>
          <w:iCs/>
        </w:rPr>
        <w:t>9</w:t>
      </w:r>
      <w:r w:rsidRPr="002E69E3">
        <w:rPr>
          <w:rFonts w:ascii="Calibri" w:cs="Calibri"/>
        </w:rPr>
        <w:t>(24), e3468. https://doi.org/10.21769/BioProtoc.3468</w:t>
      </w:r>
    </w:p>
    <w:p w14:paraId="564CC988" w14:textId="77777777" w:rsidR="005A06B8" w:rsidRPr="002E69E3" w:rsidRDefault="005A06B8" w:rsidP="005A06B8">
      <w:pPr>
        <w:pStyle w:val="Bibliography"/>
        <w:spacing w:line="480" w:lineRule="auto"/>
        <w:ind w:left="720" w:hanging="720"/>
        <w:rPr>
          <w:rFonts w:ascii="Calibri" w:cs="Calibri"/>
        </w:rPr>
      </w:pPr>
      <w:r w:rsidRPr="002E69E3">
        <w:rPr>
          <w:rFonts w:ascii="Calibri" w:cs="Calibri"/>
        </w:rPr>
        <w:t xml:space="preserve">Müller, A., Wenzel, M., </w:t>
      </w:r>
      <w:proofErr w:type="spellStart"/>
      <w:r w:rsidRPr="002E69E3">
        <w:rPr>
          <w:rFonts w:ascii="Calibri" w:cs="Calibri"/>
        </w:rPr>
        <w:t>Strahl</w:t>
      </w:r>
      <w:proofErr w:type="spellEnd"/>
      <w:r w:rsidRPr="002E69E3">
        <w:rPr>
          <w:rFonts w:ascii="Calibri" w:cs="Calibri"/>
        </w:rPr>
        <w:t xml:space="preserve">, H., </w:t>
      </w:r>
      <w:proofErr w:type="spellStart"/>
      <w:r w:rsidRPr="002E69E3">
        <w:rPr>
          <w:rFonts w:ascii="Calibri" w:cs="Calibri"/>
        </w:rPr>
        <w:t>Grein</w:t>
      </w:r>
      <w:proofErr w:type="spellEnd"/>
      <w:r w:rsidRPr="002E69E3">
        <w:rPr>
          <w:rFonts w:ascii="Calibri" w:cs="Calibri"/>
        </w:rPr>
        <w:t xml:space="preserve">, F., </w:t>
      </w:r>
      <w:proofErr w:type="spellStart"/>
      <w:r w:rsidRPr="002E69E3">
        <w:rPr>
          <w:rFonts w:ascii="Calibri" w:cs="Calibri"/>
        </w:rPr>
        <w:t>Saaki</w:t>
      </w:r>
      <w:proofErr w:type="spellEnd"/>
      <w:r w:rsidRPr="002E69E3">
        <w:rPr>
          <w:rFonts w:ascii="Calibri" w:cs="Calibri"/>
        </w:rPr>
        <w:t xml:space="preserve">, T. N. V., Kohl, B., </w:t>
      </w:r>
      <w:proofErr w:type="spellStart"/>
      <w:r w:rsidRPr="002E69E3">
        <w:rPr>
          <w:rFonts w:ascii="Calibri" w:cs="Calibri"/>
        </w:rPr>
        <w:t>Siersma</w:t>
      </w:r>
      <w:proofErr w:type="spellEnd"/>
      <w:r w:rsidRPr="002E69E3">
        <w:rPr>
          <w:rFonts w:ascii="Calibri" w:cs="Calibri"/>
        </w:rPr>
        <w:t xml:space="preserve">, T., Bandow, J. E., </w:t>
      </w:r>
      <w:proofErr w:type="spellStart"/>
      <w:r w:rsidRPr="002E69E3">
        <w:rPr>
          <w:rFonts w:ascii="Calibri" w:cs="Calibri"/>
        </w:rPr>
        <w:t>Sahl</w:t>
      </w:r>
      <w:proofErr w:type="spellEnd"/>
      <w:r w:rsidRPr="002E69E3">
        <w:rPr>
          <w:rFonts w:ascii="Calibri" w:cs="Calibri"/>
        </w:rPr>
        <w:t xml:space="preserve">, H.-G., Schneider, T., &amp; </w:t>
      </w:r>
      <w:proofErr w:type="spellStart"/>
      <w:r w:rsidRPr="002E69E3">
        <w:rPr>
          <w:rFonts w:ascii="Calibri" w:cs="Calibri"/>
        </w:rPr>
        <w:t>Hamoen</w:t>
      </w:r>
      <w:proofErr w:type="spellEnd"/>
      <w:r w:rsidRPr="002E69E3">
        <w:rPr>
          <w:rFonts w:ascii="Calibri" w:cs="Calibri"/>
        </w:rPr>
        <w:t xml:space="preserve">, L. W. (2016). Daptomycin inhibits cell envelope synthesis by interfering with fluid membrane microdomains. </w:t>
      </w:r>
      <w:r w:rsidRPr="002E69E3">
        <w:rPr>
          <w:rFonts w:ascii="Calibri" w:cs="Calibri"/>
          <w:i/>
          <w:iCs/>
        </w:rPr>
        <w:t>Proceedings of the National Academy of Sciences of the United States of America</w:t>
      </w:r>
      <w:r w:rsidRPr="002E69E3">
        <w:rPr>
          <w:rFonts w:ascii="Calibri" w:cs="Calibri"/>
        </w:rPr>
        <w:t xml:space="preserve">, </w:t>
      </w:r>
      <w:r w:rsidRPr="002E69E3">
        <w:rPr>
          <w:rFonts w:ascii="Calibri" w:cs="Calibri"/>
          <w:i/>
          <w:iCs/>
        </w:rPr>
        <w:t>113</w:t>
      </w:r>
      <w:r w:rsidRPr="002E69E3">
        <w:rPr>
          <w:rFonts w:ascii="Calibri" w:cs="Calibri"/>
        </w:rPr>
        <w:t>(45), E7077. https://doi.org/10.1073/pnas.1611173113</w:t>
      </w:r>
    </w:p>
    <w:p w14:paraId="5ADC3AB3" w14:textId="77777777" w:rsidR="005A06B8" w:rsidRPr="002E69E3" w:rsidRDefault="005A06B8" w:rsidP="005A06B8">
      <w:pPr>
        <w:pStyle w:val="Bibliography"/>
        <w:spacing w:line="480" w:lineRule="auto"/>
        <w:ind w:left="720" w:hanging="720"/>
        <w:rPr>
          <w:rFonts w:ascii="Calibri" w:cs="Calibri"/>
        </w:rPr>
      </w:pPr>
      <w:r w:rsidRPr="002E69E3">
        <w:rPr>
          <w:rFonts w:ascii="Calibri" w:cs="Calibri"/>
        </w:rPr>
        <w:t xml:space="preserve">Robertson, W. R., </w:t>
      </w:r>
      <w:proofErr w:type="spellStart"/>
      <w:r w:rsidRPr="002E69E3">
        <w:rPr>
          <w:rFonts w:ascii="Calibri" w:cs="Calibri"/>
        </w:rPr>
        <w:t>Dowsett</w:t>
      </w:r>
      <w:proofErr w:type="spellEnd"/>
      <w:r w:rsidRPr="002E69E3">
        <w:rPr>
          <w:rFonts w:ascii="Calibri" w:cs="Calibri"/>
        </w:rPr>
        <w:t xml:space="preserve">, S. J., &amp; Hardy, S. J. S. (n.d.). </w:t>
      </w:r>
      <w:r w:rsidRPr="002E69E3">
        <w:rPr>
          <w:rFonts w:ascii="Calibri" w:cs="Calibri"/>
          <w:i/>
          <w:iCs/>
        </w:rPr>
        <w:t xml:space="preserve">Exchange of Ribosomal Proteins among the Ribosomes of Escherichia </w:t>
      </w:r>
      <w:proofErr w:type="spellStart"/>
      <w:r w:rsidRPr="002E69E3">
        <w:rPr>
          <w:rFonts w:ascii="Calibri" w:cs="Calibri"/>
          <w:i/>
          <w:iCs/>
        </w:rPr>
        <w:t>coil</w:t>
      </w:r>
      <w:proofErr w:type="spellEnd"/>
      <w:r w:rsidRPr="002E69E3">
        <w:rPr>
          <w:rFonts w:ascii="Calibri" w:cs="Calibri"/>
        </w:rPr>
        <w:t>.</w:t>
      </w:r>
    </w:p>
    <w:p w14:paraId="4DC4CC21" w14:textId="77777777" w:rsidR="005A06B8" w:rsidRPr="002E69E3" w:rsidRDefault="005A06B8" w:rsidP="005A06B8">
      <w:pPr>
        <w:pStyle w:val="Bibliography"/>
        <w:spacing w:line="480" w:lineRule="auto"/>
        <w:ind w:left="720" w:hanging="720"/>
        <w:rPr>
          <w:rFonts w:ascii="Calibri" w:cs="Calibri"/>
        </w:rPr>
      </w:pPr>
      <w:proofErr w:type="spellStart"/>
      <w:r w:rsidRPr="002E69E3">
        <w:rPr>
          <w:rFonts w:ascii="Calibri" w:cs="Calibri"/>
        </w:rPr>
        <w:t>Sader</w:t>
      </w:r>
      <w:proofErr w:type="spellEnd"/>
      <w:r w:rsidRPr="002E69E3">
        <w:rPr>
          <w:rFonts w:ascii="Calibri" w:cs="Calibri"/>
        </w:rPr>
        <w:t xml:space="preserve">, H. S., Fey, P. D., Fish, D. N., Limaye, A. P., </w:t>
      </w:r>
      <w:proofErr w:type="spellStart"/>
      <w:r w:rsidRPr="002E69E3">
        <w:rPr>
          <w:rFonts w:ascii="Calibri" w:cs="Calibri"/>
        </w:rPr>
        <w:t>Pankey</w:t>
      </w:r>
      <w:proofErr w:type="spellEnd"/>
      <w:r w:rsidRPr="002E69E3">
        <w:rPr>
          <w:rFonts w:ascii="Calibri" w:cs="Calibri"/>
        </w:rPr>
        <w:t xml:space="preserve">, G., Rahal, J., Rybak, M. J., </w:t>
      </w:r>
      <w:proofErr w:type="spellStart"/>
      <w:r w:rsidRPr="002E69E3">
        <w:rPr>
          <w:rFonts w:ascii="Calibri" w:cs="Calibri"/>
        </w:rPr>
        <w:t>Snydman</w:t>
      </w:r>
      <w:proofErr w:type="spellEnd"/>
      <w:r w:rsidRPr="002E69E3">
        <w:rPr>
          <w:rFonts w:ascii="Calibri" w:cs="Calibri"/>
        </w:rPr>
        <w:t xml:space="preserve">, D. R., Steed, L. L., Waites, K., &amp; Jones, R. N. (2009). Evaluation of Vancomycin and </w:t>
      </w:r>
      <w:r w:rsidRPr="002E69E3">
        <w:rPr>
          <w:rFonts w:ascii="Calibri" w:cs="Calibri"/>
        </w:rPr>
        <w:lastRenderedPageBreak/>
        <w:t xml:space="preserve">Daptomycin Potency Trends (MIC Creep) against Methicillin-Resistant </w:t>
      </w:r>
      <w:r w:rsidRPr="0018182F">
        <w:rPr>
          <w:rFonts w:ascii="Calibri" w:cs="Calibri"/>
          <w:i/>
          <w:iCs/>
        </w:rPr>
        <w:t>Staphylococcus aureus</w:t>
      </w:r>
      <w:r w:rsidRPr="002E69E3">
        <w:rPr>
          <w:rFonts w:ascii="Calibri" w:cs="Calibri"/>
        </w:rPr>
        <w:t xml:space="preserve"> Isolates Collected in Nine U.S. Medical Centers from 2002 to 2006. </w:t>
      </w:r>
      <w:r w:rsidRPr="002E69E3">
        <w:rPr>
          <w:rFonts w:ascii="Calibri" w:cs="Calibri"/>
          <w:i/>
          <w:iCs/>
        </w:rPr>
        <w:t>Antimicrobial Agents and Chemotherapy</w:t>
      </w:r>
      <w:r w:rsidRPr="002E69E3">
        <w:rPr>
          <w:rFonts w:ascii="Calibri" w:cs="Calibri"/>
        </w:rPr>
        <w:t xml:space="preserve">, </w:t>
      </w:r>
      <w:r w:rsidRPr="002E69E3">
        <w:rPr>
          <w:rFonts w:ascii="Calibri" w:cs="Calibri"/>
          <w:i/>
          <w:iCs/>
        </w:rPr>
        <w:t>53</w:t>
      </w:r>
      <w:r w:rsidRPr="002E69E3">
        <w:rPr>
          <w:rFonts w:ascii="Calibri" w:cs="Calibri"/>
        </w:rPr>
        <w:t>(10), 4127. https://doi.org/10.1128/AAC.00616-09</w:t>
      </w:r>
    </w:p>
    <w:p w14:paraId="11D7E56F" w14:textId="77777777" w:rsidR="005A06B8" w:rsidRPr="00BE22A1" w:rsidRDefault="005A06B8" w:rsidP="005A06B8">
      <w:pPr>
        <w:pStyle w:val="Bibliography"/>
        <w:spacing w:line="480" w:lineRule="auto"/>
        <w:ind w:left="720" w:hanging="720"/>
        <w:rPr>
          <w:rFonts w:ascii="Calibri" w:cs="Calibri"/>
          <w:lang w:val="es-419"/>
        </w:rPr>
      </w:pPr>
      <w:proofErr w:type="spellStart"/>
      <w:r w:rsidRPr="002E69E3">
        <w:rPr>
          <w:rFonts w:ascii="Calibri" w:cs="Calibri"/>
        </w:rPr>
        <w:t>Sauert</w:t>
      </w:r>
      <w:proofErr w:type="spellEnd"/>
      <w:r w:rsidRPr="002E69E3">
        <w:rPr>
          <w:rFonts w:ascii="Calibri" w:cs="Calibri"/>
        </w:rPr>
        <w:t xml:space="preserve">, M., </w:t>
      </w:r>
      <w:proofErr w:type="spellStart"/>
      <w:r w:rsidRPr="002E69E3">
        <w:rPr>
          <w:rFonts w:ascii="Calibri" w:cs="Calibri"/>
        </w:rPr>
        <w:t>Temmel</w:t>
      </w:r>
      <w:proofErr w:type="spellEnd"/>
      <w:r w:rsidRPr="002E69E3">
        <w:rPr>
          <w:rFonts w:ascii="Calibri" w:cs="Calibri"/>
        </w:rPr>
        <w:t xml:space="preserve">, H., &amp; Moll, I. (2015). Heterogeneity of the translational machinery: Variations on a common theme. </w:t>
      </w:r>
      <w:r w:rsidRPr="00BE22A1">
        <w:rPr>
          <w:rFonts w:ascii="Calibri" w:cs="Calibri"/>
          <w:i/>
          <w:iCs/>
          <w:lang w:val="es-419"/>
        </w:rPr>
        <w:t>Biochimie</w:t>
      </w:r>
      <w:r w:rsidRPr="00BE22A1">
        <w:rPr>
          <w:rFonts w:ascii="Calibri" w:cs="Calibri"/>
          <w:lang w:val="es-419"/>
        </w:rPr>
        <w:t xml:space="preserve">, </w:t>
      </w:r>
      <w:r w:rsidRPr="00BE22A1">
        <w:rPr>
          <w:rFonts w:ascii="Calibri" w:cs="Calibri"/>
          <w:i/>
          <w:iCs/>
          <w:lang w:val="es-419"/>
        </w:rPr>
        <w:t>114</w:t>
      </w:r>
      <w:r w:rsidRPr="00BE22A1">
        <w:rPr>
          <w:rFonts w:ascii="Calibri" w:cs="Calibri"/>
          <w:lang w:val="es-419"/>
        </w:rPr>
        <w:t>, 39–47. https://doi.org/10.1016/j.biochi.2014.12.011</w:t>
      </w:r>
    </w:p>
    <w:p w14:paraId="228985D4" w14:textId="77777777" w:rsidR="005A06B8" w:rsidRPr="002E69E3" w:rsidRDefault="005A06B8" w:rsidP="005A06B8">
      <w:pPr>
        <w:pStyle w:val="Bibliography"/>
        <w:spacing w:line="480" w:lineRule="auto"/>
        <w:ind w:left="720" w:hanging="720"/>
        <w:rPr>
          <w:rFonts w:ascii="Calibri" w:cs="Calibri"/>
        </w:rPr>
      </w:pPr>
      <w:r w:rsidRPr="00BE22A1">
        <w:rPr>
          <w:rFonts w:ascii="Calibri" w:cs="Calibri"/>
          <w:lang w:val="es-419"/>
        </w:rPr>
        <w:t xml:space="preserve">Takada, H., Morita, M., Shiwa, Y., Sugimoto, R., Suzuki, S., Kawamura, F., &amp; Yoshikawa, H. (2014). </w:t>
      </w:r>
      <w:r w:rsidRPr="002E69E3">
        <w:rPr>
          <w:rFonts w:ascii="Calibri" w:cs="Calibri"/>
        </w:rPr>
        <w:t xml:space="preserve">Cell motility and biofilm formation in </w:t>
      </w:r>
      <w:r w:rsidRPr="002E69E3">
        <w:rPr>
          <w:rFonts w:ascii="Calibri" w:cs="Calibri"/>
          <w:i/>
          <w:iCs/>
        </w:rPr>
        <w:t>Bacillus subtilis</w:t>
      </w:r>
      <w:r w:rsidRPr="002E69E3">
        <w:rPr>
          <w:rFonts w:ascii="Calibri" w:cs="Calibri"/>
        </w:rPr>
        <w:t xml:space="preserve"> are affected by the ribosomal proteins, S11 and S21. </w:t>
      </w:r>
      <w:r w:rsidRPr="002E69E3">
        <w:rPr>
          <w:rFonts w:ascii="Calibri" w:cs="Calibri"/>
          <w:i/>
          <w:iCs/>
        </w:rPr>
        <w:t>Bioscience, Biotechnology, and Biochemistry</w:t>
      </w:r>
      <w:r w:rsidRPr="002E69E3">
        <w:rPr>
          <w:rFonts w:ascii="Calibri" w:cs="Calibri"/>
        </w:rPr>
        <w:t xml:space="preserve">, </w:t>
      </w:r>
      <w:r w:rsidRPr="002E69E3">
        <w:rPr>
          <w:rFonts w:ascii="Calibri" w:cs="Calibri"/>
          <w:i/>
          <w:iCs/>
        </w:rPr>
        <w:t>78</w:t>
      </w:r>
      <w:r w:rsidRPr="002E69E3">
        <w:rPr>
          <w:rFonts w:ascii="Calibri" w:cs="Calibri"/>
        </w:rPr>
        <w:t>(5), 898–907. https://doi.org/10.1080/09168451.2014.915729</w:t>
      </w:r>
    </w:p>
    <w:p w14:paraId="10DFD9D4" w14:textId="77777777" w:rsidR="005A06B8" w:rsidRPr="002E69E3" w:rsidRDefault="005A06B8" w:rsidP="005A06B8">
      <w:pPr>
        <w:pStyle w:val="Bibliography"/>
        <w:spacing w:line="480" w:lineRule="auto"/>
        <w:ind w:left="720" w:hanging="720"/>
        <w:rPr>
          <w:rFonts w:ascii="Calibri" w:cs="Calibri"/>
        </w:rPr>
      </w:pPr>
      <w:proofErr w:type="spellStart"/>
      <w:r w:rsidRPr="002E69E3">
        <w:rPr>
          <w:rFonts w:ascii="Calibri" w:cs="Calibri"/>
        </w:rPr>
        <w:t>Trautmann</w:t>
      </w:r>
      <w:proofErr w:type="spellEnd"/>
      <w:r w:rsidRPr="002E69E3">
        <w:rPr>
          <w:rFonts w:ascii="Calibri" w:cs="Calibri"/>
        </w:rPr>
        <w:t xml:space="preserve">, H. S., &amp; Ramsey, K. M. (2022). A Ribosomal Protein Homolog Governs Gene Expression and Virulence in a Bacterial Pathogen. </w:t>
      </w:r>
      <w:r w:rsidRPr="002E69E3">
        <w:rPr>
          <w:rFonts w:ascii="Calibri" w:cs="Calibri"/>
          <w:i/>
          <w:iCs/>
        </w:rPr>
        <w:t>Journal of Bacteriology</w:t>
      </w:r>
      <w:r w:rsidRPr="002E69E3">
        <w:rPr>
          <w:rFonts w:ascii="Calibri" w:cs="Calibri"/>
        </w:rPr>
        <w:t xml:space="preserve">, </w:t>
      </w:r>
      <w:r w:rsidRPr="002E69E3">
        <w:rPr>
          <w:rFonts w:ascii="Calibri" w:cs="Calibri"/>
          <w:i/>
          <w:iCs/>
        </w:rPr>
        <w:t>204</w:t>
      </w:r>
      <w:r w:rsidRPr="002E69E3">
        <w:rPr>
          <w:rFonts w:ascii="Calibri" w:cs="Calibri"/>
        </w:rPr>
        <w:t>(10), e00268-22. https://doi.org/10.1128/jb.00268-22</w:t>
      </w:r>
    </w:p>
    <w:p w14:paraId="76B45C40" w14:textId="77777777" w:rsidR="005A06B8" w:rsidRPr="002E69E3" w:rsidRDefault="005A06B8" w:rsidP="005A06B8">
      <w:pPr>
        <w:pStyle w:val="Bibliography"/>
        <w:spacing w:line="480" w:lineRule="auto"/>
        <w:ind w:left="720" w:hanging="720"/>
        <w:rPr>
          <w:rFonts w:ascii="Calibri" w:cs="Calibri"/>
        </w:rPr>
      </w:pPr>
      <w:r w:rsidRPr="002E69E3">
        <w:rPr>
          <w:rFonts w:ascii="Calibri" w:cs="Calibri"/>
        </w:rPr>
        <w:t xml:space="preserve">Van </w:t>
      </w:r>
      <w:proofErr w:type="spellStart"/>
      <w:r w:rsidRPr="002E69E3">
        <w:rPr>
          <w:rFonts w:ascii="Calibri" w:cs="Calibri"/>
        </w:rPr>
        <w:t>Duin</w:t>
      </w:r>
      <w:proofErr w:type="spellEnd"/>
      <w:r w:rsidRPr="002E69E3">
        <w:rPr>
          <w:rFonts w:ascii="Calibri" w:cs="Calibri"/>
        </w:rPr>
        <w:t xml:space="preserve">, J., &amp; </w:t>
      </w:r>
      <w:proofErr w:type="spellStart"/>
      <w:r w:rsidRPr="002E69E3">
        <w:rPr>
          <w:rFonts w:ascii="Calibri" w:cs="Calibri"/>
        </w:rPr>
        <w:t>Wijnands</w:t>
      </w:r>
      <w:proofErr w:type="spellEnd"/>
      <w:r w:rsidRPr="002E69E3">
        <w:rPr>
          <w:rFonts w:ascii="Calibri" w:cs="Calibri"/>
        </w:rPr>
        <w:t xml:space="preserve">, R. (1981). The Function of Ribosomal Protein S21 in Protein Synthesis. </w:t>
      </w:r>
      <w:r w:rsidRPr="002E69E3">
        <w:rPr>
          <w:rFonts w:ascii="Calibri" w:cs="Calibri"/>
          <w:i/>
          <w:iCs/>
        </w:rPr>
        <w:t>European Journal of Biochemistry</w:t>
      </w:r>
      <w:r w:rsidRPr="002E69E3">
        <w:rPr>
          <w:rFonts w:ascii="Calibri" w:cs="Calibri"/>
        </w:rPr>
        <w:t xml:space="preserve">, </w:t>
      </w:r>
      <w:r w:rsidRPr="002E69E3">
        <w:rPr>
          <w:rFonts w:ascii="Calibri" w:cs="Calibri"/>
          <w:i/>
          <w:iCs/>
        </w:rPr>
        <w:t>118</w:t>
      </w:r>
      <w:r w:rsidRPr="002E69E3">
        <w:rPr>
          <w:rFonts w:ascii="Calibri" w:cs="Calibri"/>
        </w:rPr>
        <w:t>(3), 615–619. https://doi.org/10.1111/j.1432-1033.1981.tb05563.x</w:t>
      </w:r>
    </w:p>
    <w:p w14:paraId="1F48DB45" w14:textId="0043F2F9" w:rsidR="00FE5366" w:rsidRDefault="005A06B8" w:rsidP="005A06B8">
      <w:pPr>
        <w:spacing w:line="480" w:lineRule="auto"/>
        <w:ind w:left="720" w:hanging="720"/>
      </w:pPr>
      <w:r>
        <w:rPr>
          <w:rFonts w:cstheme="minorHAnsi"/>
          <w:b/>
          <w:bCs/>
        </w:rPr>
        <w:fldChar w:fldCharType="end"/>
      </w:r>
    </w:p>
    <w:sectPr w:rsidR="00FE5366">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thryn Ramsey" w:date="2024-01-05T11:42:00Z" w:initials="KR">
    <w:p w14:paraId="1F987B07" w14:textId="77777777" w:rsidR="005A06B8" w:rsidRDefault="005A06B8" w:rsidP="005A06B8">
      <w:pPr>
        <w:pStyle w:val="CommentText"/>
      </w:pPr>
      <w:r>
        <w:rPr>
          <w:rStyle w:val="CommentReference"/>
        </w:rPr>
        <w:annotationRef/>
      </w:r>
      <w:r>
        <w:t xml:space="preserve">Revise so that you are stating that the focus of most studies of gene regulation. </w:t>
      </w:r>
    </w:p>
  </w:comment>
  <w:comment w:id="1" w:author="Kira Bernabe" w:date="2024-01-05T15:52:00Z" w:initials="KB">
    <w:p w14:paraId="37B478C3" w14:textId="77777777" w:rsidR="005A06B8" w:rsidRDefault="005A06B8" w:rsidP="005A06B8">
      <w:r>
        <w:rPr>
          <w:rStyle w:val="CommentReference"/>
        </w:rPr>
        <w:annotationRef/>
      </w:r>
      <w:r>
        <w:rPr>
          <w:sz w:val="20"/>
          <w:szCs w:val="20"/>
        </w:rPr>
        <w:t>I’m not sure what you mean, should I not mention transcription?</w:t>
      </w:r>
    </w:p>
  </w:comment>
  <w:comment w:id="2" w:author="Kira Bernabe" w:date="2024-01-06T19:10:00Z" w:initials="KB">
    <w:p w14:paraId="374413E9" w14:textId="77777777" w:rsidR="006B2AC0" w:rsidRDefault="006B2AC0" w:rsidP="006B2AC0">
      <w:r>
        <w:rPr>
          <w:rStyle w:val="CommentReference"/>
        </w:rPr>
        <w:annotationRef/>
      </w:r>
      <w:r>
        <w:rPr>
          <w:sz w:val="20"/>
          <w:szCs w:val="20"/>
        </w:rPr>
        <w:t>Do I need a citation here?</w:t>
      </w:r>
    </w:p>
  </w:comment>
  <w:comment w:id="3" w:author="Kathryn Ramsey" w:date="2024-01-05T11:51:00Z" w:initials="KR">
    <w:p w14:paraId="6C1B52BF" w14:textId="11501A9F" w:rsidR="005A06B8" w:rsidRDefault="005A06B8" w:rsidP="005A06B8">
      <w:pPr>
        <w:pStyle w:val="CommentText"/>
      </w:pPr>
      <w:r>
        <w:rPr>
          <w:rStyle w:val="CommentReference"/>
        </w:rPr>
        <w:annotationRef/>
      </w:r>
      <w:r>
        <w:t>I don’t love this description and would like to avoid using it moving forward. Can you describe this in another way?</w:t>
      </w:r>
    </w:p>
  </w:comment>
  <w:comment w:id="4" w:author="Kira Bernabe" w:date="2024-01-05T16:00:00Z" w:initials="KB">
    <w:p w14:paraId="6F426278" w14:textId="77777777" w:rsidR="005A06B8" w:rsidRDefault="005A06B8" w:rsidP="005A06B8">
      <w:r>
        <w:rPr>
          <w:rStyle w:val="CommentReference"/>
        </w:rPr>
        <w:annotationRef/>
      </w:r>
      <w:r>
        <w:rPr>
          <w:sz w:val="20"/>
          <w:szCs w:val="20"/>
        </w:rPr>
        <w:t>I don’t know if this is better</w:t>
      </w:r>
    </w:p>
  </w:comment>
  <w:comment w:id="5" w:author="Kathryn Ramsey" w:date="2024-01-05T12:01:00Z" w:initials="KR">
    <w:p w14:paraId="471D6028" w14:textId="77777777" w:rsidR="005A06B8" w:rsidRDefault="005A06B8" w:rsidP="005A06B8">
      <w:pPr>
        <w:pStyle w:val="CommentText"/>
      </w:pPr>
      <w:r>
        <w:rPr>
          <w:rStyle w:val="CommentReference"/>
        </w:rPr>
        <w:annotationRef/>
      </w:r>
      <w:r>
        <w:t xml:space="preserve">Be more specific. I think you mean when there is a loss of bS21 function. </w:t>
      </w:r>
    </w:p>
  </w:comment>
  <w:comment w:id="6" w:author="Kira Bernabe" w:date="2024-01-06T17:40:00Z" w:initials="KB">
    <w:p w14:paraId="4CFEC1D0" w14:textId="77777777" w:rsidR="005A06B8" w:rsidRDefault="005A06B8" w:rsidP="005A06B8">
      <w:r>
        <w:rPr>
          <w:rStyle w:val="CommentReference"/>
        </w:rPr>
        <w:annotationRef/>
      </w:r>
      <w:r>
        <w:rPr>
          <w:sz w:val="20"/>
          <w:szCs w:val="20"/>
        </w:rPr>
        <w:t>I mean that bS21 seems to influence a variety of phenotypes in different species. Does it have to be lost in order for that to be true? I admit I’m not quite following what distinction you’d like me to make, especially because I then go on to list mutations/loss that change phenotypes of specific traits</w:t>
      </w:r>
    </w:p>
    <w:p w14:paraId="645E15E3" w14:textId="77777777" w:rsidR="005A06B8" w:rsidRDefault="005A06B8" w:rsidP="005A06B8"/>
  </w:comment>
  <w:comment w:id="7" w:author="Kathryn Ramsey" w:date="2024-01-05T12:24:00Z" w:initials="KR">
    <w:p w14:paraId="3811CCFC" w14:textId="77777777" w:rsidR="005A06B8" w:rsidRPr="00B57000" w:rsidRDefault="005A06B8" w:rsidP="005A06B8">
      <w:pPr>
        <w:spacing w:line="240" w:lineRule="auto"/>
        <w:rPr>
          <w:rFonts w:ascii="Times New Roman" w:eastAsia="Times New Roman" w:hAnsi="Times New Roman" w:cs="Times New Roman"/>
          <w:kern w:val="0"/>
          <w14:ligatures w14:val="none"/>
        </w:rPr>
      </w:pPr>
      <w:r>
        <w:rPr>
          <w:rStyle w:val="CommentReference"/>
        </w:rPr>
        <w:annotationRef/>
      </w:r>
      <w:r w:rsidRPr="00B57000">
        <w:rPr>
          <w:rFonts w:ascii="Times New Roman" w:eastAsia="Times New Roman" w:hAnsi="Times New Roman" w:cs="Times New Roman"/>
          <w:kern w:val="0"/>
          <w14:ligatures w14:val="none"/>
        </w:rPr>
        <w:t xml:space="preserve">Robertson, W. R., Dowsett, S. J. &amp; Hardy, S. J. S. Exchange of ribosomal proteins among the ribosomes of </w:t>
      </w:r>
      <w:r w:rsidRPr="00B57000">
        <w:rPr>
          <w:rFonts w:ascii="Times New Roman" w:eastAsia="Times New Roman" w:hAnsi="Times New Roman" w:cs="Times New Roman"/>
          <w:i/>
          <w:iCs/>
          <w:kern w:val="0"/>
          <w14:ligatures w14:val="none"/>
        </w:rPr>
        <w:t>Escherichia coli</w:t>
      </w:r>
      <w:r w:rsidRPr="00B57000">
        <w:rPr>
          <w:rFonts w:ascii="Times New Roman" w:eastAsia="Times New Roman" w:hAnsi="Times New Roman" w:cs="Times New Roman"/>
          <w:kern w:val="0"/>
          <w14:ligatures w14:val="none"/>
        </w:rPr>
        <w:t xml:space="preserve">. </w:t>
      </w:r>
      <w:r w:rsidRPr="00B57000">
        <w:rPr>
          <w:rFonts w:ascii="Times New Roman" w:eastAsia="Times New Roman" w:hAnsi="Times New Roman" w:cs="Times New Roman"/>
          <w:i/>
          <w:iCs/>
          <w:kern w:val="0"/>
          <w14:ligatures w14:val="none"/>
        </w:rPr>
        <w:t>Mol Gen Genetics Mgg</w:t>
      </w:r>
      <w:r w:rsidRPr="00B57000">
        <w:rPr>
          <w:rFonts w:ascii="Times New Roman" w:eastAsia="Times New Roman" w:hAnsi="Times New Roman" w:cs="Times New Roman"/>
          <w:kern w:val="0"/>
          <w14:ligatures w14:val="none"/>
        </w:rPr>
        <w:t xml:space="preserve"> </w:t>
      </w:r>
      <w:r w:rsidRPr="00B57000">
        <w:rPr>
          <w:rFonts w:ascii="Times New Roman" w:eastAsia="Times New Roman" w:hAnsi="Times New Roman" w:cs="Times New Roman"/>
          <w:b/>
          <w:bCs/>
          <w:kern w:val="0"/>
          <w14:ligatures w14:val="none"/>
        </w:rPr>
        <w:t>157</w:t>
      </w:r>
      <w:r w:rsidRPr="00B57000">
        <w:rPr>
          <w:rFonts w:ascii="Times New Roman" w:eastAsia="Times New Roman" w:hAnsi="Times New Roman" w:cs="Times New Roman"/>
          <w:kern w:val="0"/>
          <w14:ligatures w14:val="none"/>
        </w:rPr>
        <w:t xml:space="preserve">, 205–214 (1977). </w:t>
      </w:r>
    </w:p>
  </w:comment>
  <w:comment w:id="8" w:author="Kira Bernabe" w:date="2024-01-05T17:03:00Z" w:initials="KB">
    <w:p w14:paraId="1DF1BA83" w14:textId="77777777" w:rsidR="005A06B8" w:rsidRDefault="005A06B8" w:rsidP="005A06B8">
      <w:r>
        <w:rPr>
          <w:rStyle w:val="CommentReference"/>
        </w:rPr>
        <w:annotationRef/>
      </w:r>
      <w:r>
        <w:rPr>
          <w:sz w:val="20"/>
          <w:szCs w:val="20"/>
        </w:rPr>
        <w:t>This is the same source I used here</w:t>
      </w:r>
    </w:p>
  </w:comment>
  <w:comment w:id="9" w:author="Kira Bernabe" w:date="2024-01-06T18:21:00Z" w:initials="KB">
    <w:p w14:paraId="5D8CFAB2" w14:textId="77777777" w:rsidR="005A06B8" w:rsidRDefault="005A06B8" w:rsidP="005A06B8">
      <w:r>
        <w:rPr>
          <w:rStyle w:val="CommentReference"/>
        </w:rPr>
        <w:annotationRef/>
      </w:r>
      <w:r>
        <w:rPr>
          <w:sz w:val="20"/>
          <w:szCs w:val="20"/>
        </w:rPr>
        <w:t>I know I have to put this in my own words</w:t>
      </w:r>
    </w:p>
  </w:comment>
  <w:comment w:id="10" w:author="Kira Bernabe" w:date="2024-01-06T18:38:00Z" w:initials="KB">
    <w:p w14:paraId="66CCE593" w14:textId="77777777" w:rsidR="005A06B8" w:rsidRDefault="005A06B8" w:rsidP="005A06B8">
      <w:r>
        <w:rPr>
          <w:rStyle w:val="CommentReference"/>
        </w:rPr>
        <w:annotationRef/>
      </w:r>
      <w:r>
        <w:rPr>
          <w:sz w:val="20"/>
          <w:szCs w:val="20"/>
        </w:rPr>
        <w:t>Maybe here?</w:t>
      </w:r>
    </w:p>
  </w:comment>
  <w:comment w:id="11" w:author="Kira Bernabe" w:date="2024-01-06T18:39:00Z" w:initials="KB">
    <w:p w14:paraId="06EFAF62" w14:textId="77777777" w:rsidR="005A06B8" w:rsidRDefault="005A06B8" w:rsidP="005A06B8">
      <w:r>
        <w:rPr>
          <w:rStyle w:val="CommentReference"/>
        </w:rPr>
        <w:annotationRef/>
      </w:r>
      <w:r>
        <w:rPr>
          <w:sz w:val="20"/>
          <w:szCs w:val="20"/>
        </w:rPr>
        <w:t>Maybe?</w:t>
      </w:r>
    </w:p>
  </w:comment>
  <w:comment w:id="12" w:author="Kathryn Ramsey" w:date="2024-01-05T14:04:00Z" w:initials="KR">
    <w:p w14:paraId="431EDB8E" w14:textId="77777777" w:rsidR="005A06B8" w:rsidRDefault="005A06B8" w:rsidP="005A06B8">
      <w:pPr>
        <w:pStyle w:val="CommentText"/>
      </w:pPr>
      <w:r>
        <w:rPr>
          <w:rStyle w:val="CommentReference"/>
        </w:rPr>
        <w:annotationRef/>
      </w:r>
      <w:r>
        <w:t>that encode bS21-2 in frame with each epitope tag to be tested</w:t>
      </w:r>
    </w:p>
  </w:comment>
  <w:comment w:id="13" w:author="Kira Bernabe" w:date="2024-01-05T17:16:00Z" w:initials="KB">
    <w:p w14:paraId="11D9BE37" w14:textId="77777777" w:rsidR="005A06B8" w:rsidRDefault="005A06B8" w:rsidP="005A06B8">
      <w:r>
        <w:rPr>
          <w:rStyle w:val="CommentReference"/>
        </w:rPr>
        <w:annotationRef/>
      </w:r>
      <w:r>
        <w:rPr>
          <w:sz w:val="20"/>
          <w:szCs w:val="20"/>
        </w:rPr>
        <w:t>Btw is it ok to refer to it as LVS here? Because that’ show it was and you didn’t change it</w:t>
      </w:r>
    </w:p>
  </w:comment>
  <w:comment w:id="14" w:author="Kira Bernabe" w:date="2024-01-06T18:36:00Z" w:initials="KB">
    <w:p w14:paraId="25F37B0A" w14:textId="77777777" w:rsidR="005A06B8" w:rsidRDefault="005A06B8" w:rsidP="005A06B8">
      <w:r>
        <w:rPr>
          <w:rStyle w:val="CommentReference"/>
        </w:rPr>
        <w:annotationRef/>
      </w:r>
      <w:r>
        <w:rPr>
          <w:sz w:val="20"/>
          <w:szCs w:val="20"/>
        </w:rPr>
        <w:t>I don’t think this is the best placement for this figure but it’s where it’s referenced</w:t>
      </w:r>
    </w:p>
  </w:comment>
  <w:comment w:id="15" w:author="Kira Bernabe" w:date="2024-01-06T16:40:00Z" w:initials="KB">
    <w:p w14:paraId="1D019333" w14:textId="77777777" w:rsidR="005A06B8" w:rsidRDefault="005A06B8" w:rsidP="005A06B8">
      <w:r>
        <w:rPr>
          <w:rStyle w:val="CommentReference"/>
        </w:rPr>
        <w:annotationRef/>
      </w:r>
      <w:r>
        <w:rPr>
          <w:sz w:val="20"/>
          <w:szCs w:val="20"/>
        </w:rPr>
        <w:t>Not quite sure about the order here to be honest. Buskirk has RNA depletion right after ligation and before RT but Li has it right after circularization and before PCR</w:t>
      </w:r>
    </w:p>
  </w:comment>
  <w:comment w:id="16" w:author="Kira Bernabe" w:date="2024-01-06T16:41:00Z" w:initials="KB">
    <w:p w14:paraId="6078DBC6" w14:textId="77777777" w:rsidR="005A06B8" w:rsidRDefault="005A06B8" w:rsidP="005A06B8">
      <w:r>
        <w:rPr>
          <w:rStyle w:val="CommentReference"/>
        </w:rPr>
        <w:annotationRef/>
      </w:r>
      <w:r>
        <w:rPr>
          <w:sz w:val="20"/>
          <w:szCs w:val="20"/>
        </w:rPr>
        <w:t>Is this a good paragraph break? Really sort of wrestled with where it should be</w:t>
      </w:r>
    </w:p>
  </w:comment>
  <w:comment w:id="17" w:author="Kira Bernabe" w:date="2024-01-06T19:32:00Z" w:initials="KB">
    <w:p w14:paraId="2B2E8B41" w14:textId="77777777" w:rsidR="00E571D8" w:rsidRDefault="00E571D8" w:rsidP="00E571D8">
      <w:r>
        <w:rPr>
          <w:rStyle w:val="CommentReference"/>
        </w:rPr>
        <w:annotationRef/>
      </w:r>
      <w:r>
        <w:rPr>
          <w:sz w:val="20"/>
          <w:szCs w:val="20"/>
        </w:rPr>
        <w:t>I still don’t know why the degree symbol looks like this but I will fix it</w:t>
      </w:r>
    </w:p>
  </w:comment>
  <w:comment w:id="18" w:author="Kira Bernabe" w:date="2024-01-06T17:37:00Z" w:initials="KB">
    <w:p w14:paraId="28072B68" w14:textId="59057E5E" w:rsidR="005A06B8" w:rsidRDefault="005A06B8" w:rsidP="005A06B8">
      <w:r>
        <w:rPr>
          <w:rStyle w:val="CommentReference"/>
        </w:rPr>
        <w:annotationRef/>
      </w:r>
      <w:r>
        <w:rPr>
          <w:sz w:val="20"/>
          <w:szCs w:val="20"/>
        </w:rPr>
        <w:t>Do I need to include the funding source?</w:t>
      </w:r>
    </w:p>
    <w:p w14:paraId="36190960" w14:textId="77777777" w:rsidR="005A06B8" w:rsidRDefault="005A06B8" w:rsidP="005A06B8"/>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987B07" w15:done="0"/>
  <w15:commentEx w15:paraId="37B478C3" w15:paraIdParent="1F987B07" w15:done="0"/>
  <w15:commentEx w15:paraId="374413E9" w15:done="0"/>
  <w15:commentEx w15:paraId="6C1B52BF" w15:done="0"/>
  <w15:commentEx w15:paraId="6F426278" w15:paraIdParent="6C1B52BF" w15:done="0"/>
  <w15:commentEx w15:paraId="471D6028" w15:done="0"/>
  <w15:commentEx w15:paraId="645E15E3" w15:paraIdParent="471D6028" w15:done="0"/>
  <w15:commentEx w15:paraId="3811CCFC" w15:done="0"/>
  <w15:commentEx w15:paraId="1DF1BA83" w15:paraIdParent="3811CCFC" w15:done="0"/>
  <w15:commentEx w15:paraId="5D8CFAB2" w15:done="0"/>
  <w15:commentEx w15:paraId="66CCE593" w15:done="0"/>
  <w15:commentEx w15:paraId="06EFAF62" w15:done="0"/>
  <w15:commentEx w15:paraId="431EDB8E" w15:done="0"/>
  <w15:commentEx w15:paraId="11D9BE37" w15:paraIdParent="431EDB8E" w15:done="0"/>
  <w15:commentEx w15:paraId="25F37B0A" w15:done="0"/>
  <w15:commentEx w15:paraId="1D019333" w15:done="0"/>
  <w15:commentEx w15:paraId="6078DBC6" w15:done="0"/>
  <w15:commentEx w15:paraId="2B2E8B41" w15:done="0"/>
  <w15:commentEx w15:paraId="361909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BC94C95" w16cex:dateUtc="2024-01-05T16:42:00Z"/>
  <w16cex:commentExtensible w16cex:durableId="68879815" w16cex:dateUtc="2024-01-05T20:52:00Z"/>
  <w16cex:commentExtensible w16cex:durableId="71F9C22D" w16cex:dateUtc="2024-01-07T00:10:00Z"/>
  <w16cex:commentExtensible w16cex:durableId="4297B582" w16cex:dateUtc="2024-01-05T16:51:00Z"/>
  <w16cex:commentExtensible w16cex:durableId="7119C616" w16cex:dateUtc="2024-01-05T21:00:00Z"/>
  <w16cex:commentExtensible w16cex:durableId="0AD41006" w16cex:dateUtc="2024-01-05T17:01:00Z"/>
  <w16cex:commentExtensible w16cex:durableId="038CF31C" w16cex:dateUtc="2024-01-06T22:40:00Z"/>
  <w16cex:commentExtensible w16cex:durableId="3F801782" w16cex:dateUtc="2024-01-05T17:24:00Z"/>
  <w16cex:commentExtensible w16cex:durableId="24E59A83" w16cex:dateUtc="2024-01-05T22:03:00Z"/>
  <w16cex:commentExtensible w16cex:durableId="37672B28" w16cex:dateUtc="2024-01-06T23:21:00Z"/>
  <w16cex:commentExtensible w16cex:durableId="719822E7" w16cex:dateUtc="2024-01-06T23:38:00Z"/>
  <w16cex:commentExtensible w16cex:durableId="2B03B35C" w16cex:dateUtc="2024-01-06T23:39:00Z"/>
  <w16cex:commentExtensible w16cex:durableId="3B415EC5" w16cex:dateUtc="2024-01-05T19:04:00Z"/>
  <w16cex:commentExtensible w16cex:durableId="6E951C63" w16cex:dateUtc="2024-01-05T22:16:00Z"/>
  <w16cex:commentExtensible w16cex:durableId="43871EFA" w16cex:dateUtc="2024-01-06T23:36:00Z"/>
  <w16cex:commentExtensible w16cex:durableId="36950D57" w16cex:dateUtc="2024-01-06T21:40:00Z"/>
  <w16cex:commentExtensible w16cex:durableId="3F315ACB" w16cex:dateUtc="2024-01-06T21:41:00Z"/>
  <w16cex:commentExtensible w16cex:durableId="264D7859" w16cex:dateUtc="2024-01-07T00:32:00Z"/>
  <w16cex:commentExtensible w16cex:durableId="2BAC8FB1" w16cex:dateUtc="2024-01-06T2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987B07" w16cid:durableId="1BC94C95"/>
  <w16cid:commentId w16cid:paraId="37B478C3" w16cid:durableId="68879815"/>
  <w16cid:commentId w16cid:paraId="374413E9" w16cid:durableId="71F9C22D"/>
  <w16cid:commentId w16cid:paraId="6C1B52BF" w16cid:durableId="4297B582"/>
  <w16cid:commentId w16cid:paraId="6F426278" w16cid:durableId="7119C616"/>
  <w16cid:commentId w16cid:paraId="471D6028" w16cid:durableId="0AD41006"/>
  <w16cid:commentId w16cid:paraId="645E15E3" w16cid:durableId="038CF31C"/>
  <w16cid:commentId w16cid:paraId="3811CCFC" w16cid:durableId="3F801782"/>
  <w16cid:commentId w16cid:paraId="1DF1BA83" w16cid:durableId="24E59A83"/>
  <w16cid:commentId w16cid:paraId="5D8CFAB2" w16cid:durableId="37672B28"/>
  <w16cid:commentId w16cid:paraId="66CCE593" w16cid:durableId="719822E7"/>
  <w16cid:commentId w16cid:paraId="06EFAF62" w16cid:durableId="2B03B35C"/>
  <w16cid:commentId w16cid:paraId="431EDB8E" w16cid:durableId="3B415EC5"/>
  <w16cid:commentId w16cid:paraId="11D9BE37" w16cid:durableId="6E951C63"/>
  <w16cid:commentId w16cid:paraId="25F37B0A" w16cid:durableId="43871EFA"/>
  <w16cid:commentId w16cid:paraId="1D019333" w16cid:durableId="36950D57"/>
  <w16cid:commentId w16cid:paraId="6078DBC6" w16cid:durableId="3F315ACB"/>
  <w16cid:commentId w16cid:paraId="2B2E8B41" w16cid:durableId="264D7859"/>
  <w16cid:commentId w16cid:paraId="36190960" w16cid:durableId="2BAC8F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0D55B" w14:textId="77777777" w:rsidR="00DB1E08" w:rsidRDefault="00DB1E08" w:rsidP="005A06B8">
      <w:pPr>
        <w:spacing w:after="0" w:line="240" w:lineRule="auto"/>
      </w:pPr>
      <w:r>
        <w:separator/>
      </w:r>
    </w:p>
  </w:endnote>
  <w:endnote w:type="continuationSeparator" w:id="0">
    <w:p w14:paraId="2812A6EC" w14:textId="77777777" w:rsidR="00DB1E08" w:rsidRDefault="00DB1E08" w:rsidP="005A0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B42E" w14:textId="77777777" w:rsidR="005A06B8" w:rsidRDefault="005A06B8">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0896044" w14:textId="77777777" w:rsidR="005A06B8" w:rsidRDefault="005A0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5979F" w14:textId="77777777" w:rsidR="00DB1E08" w:rsidRDefault="00DB1E08" w:rsidP="005A06B8">
      <w:pPr>
        <w:spacing w:after="0" w:line="240" w:lineRule="auto"/>
      </w:pPr>
      <w:r>
        <w:separator/>
      </w:r>
    </w:p>
  </w:footnote>
  <w:footnote w:type="continuationSeparator" w:id="0">
    <w:p w14:paraId="040BE2D5" w14:textId="77777777" w:rsidR="00DB1E08" w:rsidRDefault="00DB1E08" w:rsidP="005A06B8">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rson w15:author="Kira Bernabe">
    <w15:presenceInfo w15:providerId="AD" w15:userId="S::kbernabe@uri.edu::95a48386-7a27-4154-87f5-0b36648fcb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6B8"/>
    <w:rsid w:val="0018182F"/>
    <w:rsid w:val="00412F9B"/>
    <w:rsid w:val="004A1579"/>
    <w:rsid w:val="004B5330"/>
    <w:rsid w:val="005A06B8"/>
    <w:rsid w:val="005C22ED"/>
    <w:rsid w:val="006B2AC0"/>
    <w:rsid w:val="007E563F"/>
    <w:rsid w:val="00CE3D2A"/>
    <w:rsid w:val="00DB1E08"/>
    <w:rsid w:val="00DF3772"/>
    <w:rsid w:val="00E1220B"/>
    <w:rsid w:val="00E35DBD"/>
    <w:rsid w:val="00E571D8"/>
    <w:rsid w:val="00F60FB7"/>
    <w:rsid w:val="00FE5366"/>
    <w:rsid w:val="00FE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0B9F4"/>
  <w15:chartTrackingRefBased/>
  <w15:docId w15:val="{A66C3F2D-23FB-8840-BF4B-11C2A9C2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6B8"/>
    <w:pPr>
      <w:spacing w:line="276" w:lineRule="auto"/>
      <w:jc w:val="left"/>
    </w:pPr>
  </w:style>
  <w:style w:type="paragraph" w:styleId="Heading1">
    <w:name w:val="heading 1"/>
    <w:basedOn w:val="Normal"/>
    <w:next w:val="Normal"/>
    <w:link w:val="Heading1Char"/>
    <w:uiPriority w:val="9"/>
    <w:qFormat/>
    <w:rsid w:val="005A06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6B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5A06B8"/>
    <w:rPr>
      <w:sz w:val="16"/>
      <w:szCs w:val="16"/>
    </w:rPr>
  </w:style>
  <w:style w:type="paragraph" w:styleId="CommentText">
    <w:name w:val="annotation text"/>
    <w:basedOn w:val="Normal"/>
    <w:link w:val="CommentTextChar"/>
    <w:uiPriority w:val="99"/>
    <w:semiHidden/>
    <w:unhideWhenUsed/>
    <w:rsid w:val="005A06B8"/>
    <w:pPr>
      <w:spacing w:line="240" w:lineRule="auto"/>
    </w:pPr>
    <w:rPr>
      <w:sz w:val="20"/>
      <w:szCs w:val="20"/>
    </w:rPr>
  </w:style>
  <w:style w:type="character" w:customStyle="1" w:styleId="CommentTextChar">
    <w:name w:val="Comment Text Char"/>
    <w:basedOn w:val="DefaultParagraphFont"/>
    <w:link w:val="CommentText"/>
    <w:uiPriority w:val="99"/>
    <w:semiHidden/>
    <w:rsid w:val="005A06B8"/>
    <w:rPr>
      <w:sz w:val="20"/>
      <w:szCs w:val="20"/>
    </w:rPr>
  </w:style>
  <w:style w:type="paragraph" w:styleId="Caption">
    <w:name w:val="caption"/>
    <w:basedOn w:val="Normal"/>
    <w:next w:val="Normal"/>
    <w:uiPriority w:val="35"/>
    <w:unhideWhenUsed/>
    <w:qFormat/>
    <w:rsid w:val="005A06B8"/>
    <w:pPr>
      <w:spacing w:line="240" w:lineRule="auto"/>
    </w:pPr>
    <w:rPr>
      <w:i/>
      <w:iCs/>
      <w:color w:val="44546A" w:themeColor="text2"/>
      <w:sz w:val="18"/>
      <w:szCs w:val="18"/>
    </w:rPr>
  </w:style>
  <w:style w:type="paragraph" w:styleId="Bibliography">
    <w:name w:val="Bibliography"/>
    <w:basedOn w:val="Normal"/>
    <w:next w:val="Normal"/>
    <w:uiPriority w:val="37"/>
    <w:semiHidden/>
    <w:unhideWhenUsed/>
    <w:rsid w:val="005A06B8"/>
  </w:style>
  <w:style w:type="paragraph" w:styleId="Header">
    <w:name w:val="header"/>
    <w:basedOn w:val="Normal"/>
    <w:link w:val="HeaderChar"/>
    <w:uiPriority w:val="99"/>
    <w:unhideWhenUsed/>
    <w:rsid w:val="005A0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6B8"/>
  </w:style>
  <w:style w:type="paragraph" w:styleId="Footer">
    <w:name w:val="footer"/>
    <w:basedOn w:val="Normal"/>
    <w:link w:val="FooterChar"/>
    <w:uiPriority w:val="99"/>
    <w:unhideWhenUsed/>
    <w:rsid w:val="005A0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6B8"/>
  </w:style>
  <w:style w:type="paragraph" w:styleId="CommentSubject">
    <w:name w:val="annotation subject"/>
    <w:basedOn w:val="CommentText"/>
    <w:next w:val="CommentText"/>
    <w:link w:val="CommentSubjectChar"/>
    <w:uiPriority w:val="99"/>
    <w:semiHidden/>
    <w:unhideWhenUsed/>
    <w:rsid w:val="006B2AC0"/>
    <w:rPr>
      <w:b/>
      <w:bCs/>
    </w:rPr>
  </w:style>
  <w:style w:type="character" w:customStyle="1" w:styleId="CommentSubjectChar">
    <w:name w:val="Comment Subject Char"/>
    <w:basedOn w:val="CommentTextChar"/>
    <w:link w:val="CommentSubject"/>
    <w:uiPriority w:val="99"/>
    <w:semiHidden/>
    <w:rsid w:val="006B2A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4.png"/><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19</Pages>
  <Words>20286</Words>
  <Characters>115634</Characters>
  <Application>Microsoft Office Word</Application>
  <DocSecurity>0</DocSecurity>
  <Lines>963</Lines>
  <Paragraphs>271</Paragraphs>
  <ScaleCrop>false</ScaleCrop>
  <Company/>
  <LinksUpToDate>false</LinksUpToDate>
  <CharactersWithSpaces>135649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Bernabe</dc:creator>
  <cp:keywords/>
  <dc:description/>
  <cp:lastModifiedBy>Kira Bernabe</cp:lastModifiedBy>
  <cp:revision>15</cp:revision>
  <dcterms:created xsi:type="dcterms:W3CDTF">2024-01-06T23:55:00Z</dcterms:created>
  <dcterms:modified xsi:type="dcterms:W3CDTF">2024-01-07T00:32:00Z</dcterms:modified>
</cp:coreProperties>
</file>