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Transform chemically competent </w:t>
      </w:r>
      <w:r w:rsidDel="00000000" w:rsidR="00000000" w:rsidRPr="00000000">
        <w:rPr>
          <w:b w:val="1"/>
          <w:i w:val="1"/>
          <w:rtl w:val="0"/>
        </w:rPr>
        <w:t xml:space="preserve">E. coli</w:t>
      </w:r>
      <w:r w:rsidDel="00000000" w:rsidR="00000000" w:rsidRPr="00000000">
        <w:rPr>
          <w:b w:val="1"/>
          <w:rtl w:val="0"/>
        </w:rPr>
        <w:t xml:space="preserve"> cells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Set up reaction table.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Always include a positive and negative control for each antibiotic</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If transforming plasmids (from previous plasmid prep), use 0.5 – 1 uL of plasmid. If transforming ligations, use 8 uL per ligation. If transforming plasmid, plate 20 uL and 100 uL. If transforming a ligation, plate 100 uL and remaining culture. </w:t>
      </w:r>
    </w:p>
    <w:p w:rsidR="00000000" w:rsidDel="00000000" w:rsidP="00000000" w:rsidRDefault="00000000" w:rsidRPr="00000000" w14:paraId="0000000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Note: The plasmid used for the positive control plates should be the regular circular plasmid, not the digest/purified one.</w:t>
      </w:r>
    </w:p>
    <w:p w:rsidR="00000000" w:rsidDel="00000000" w:rsidP="00000000" w:rsidRDefault="00000000" w:rsidRPr="00000000" w14:paraId="0000000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should always be a backbone control if testing a ligation. This is the digested and ligated backbone with NO INSERT.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u w:val="single"/>
        </w:rPr>
      </w:pPr>
      <w:r w:rsidDel="00000000" w:rsidR="00000000" w:rsidRPr="00000000">
        <w:rPr>
          <w:u w:val="single"/>
          <w:rtl w:val="0"/>
        </w:rPr>
        <w:t xml:space="preserve">Reaction table</w:t>
      </w:r>
    </w:p>
    <w:tbl>
      <w:tblPr>
        <w:tblStyle w:val="Table1"/>
        <w:tblW w:w="782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5"/>
        <w:gridCol w:w="1440"/>
        <w:gridCol w:w="990"/>
        <w:gridCol w:w="990"/>
        <w:gridCol w:w="2160"/>
        <w:gridCol w:w="1440"/>
        <w:tblGridChange w:id="0">
          <w:tblGrid>
            <w:gridCol w:w="805"/>
            <w:gridCol w:w="1440"/>
            <w:gridCol w:w="990"/>
            <w:gridCol w:w="990"/>
            <w:gridCol w:w="2160"/>
            <w:gridCol w:w="1440"/>
          </w:tblGrid>
        </w:tblGridChange>
      </w:tblGrid>
      <w:tr>
        <w:trPr>
          <w:cantSplit w:val="0"/>
          <w:tblHeader w:val="0"/>
        </w:trPr>
        <w:tc>
          <w:tcPr/>
          <w:p w:rsidR="00000000" w:rsidDel="00000000" w:rsidP="00000000" w:rsidRDefault="00000000" w:rsidRPr="00000000" w14:paraId="00000008">
            <w:pPr>
              <w:rPr>
                <w:b w:val="1"/>
                <w:sz w:val="16"/>
                <w:szCs w:val="16"/>
              </w:rPr>
            </w:pPr>
            <w:r w:rsidDel="00000000" w:rsidR="00000000" w:rsidRPr="00000000">
              <w:rPr>
                <w:b w:val="1"/>
                <w:sz w:val="16"/>
                <w:szCs w:val="16"/>
                <w:rtl w:val="0"/>
              </w:rPr>
              <w:t xml:space="preserve">Tube number</w:t>
            </w:r>
          </w:p>
        </w:tc>
        <w:tc>
          <w:tcPr/>
          <w:p w:rsidR="00000000" w:rsidDel="00000000" w:rsidP="00000000" w:rsidRDefault="00000000" w:rsidRPr="00000000" w14:paraId="00000009">
            <w:pPr>
              <w:rPr>
                <w:b w:val="1"/>
                <w:sz w:val="16"/>
                <w:szCs w:val="16"/>
              </w:rPr>
            </w:pPr>
            <w:r w:rsidDel="00000000" w:rsidR="00000000" w:rsidRPr="00000000">
              <w:rPr>
                <w:b w:val="1"/>
                <w:sz w:val="16"/>
                <w:szCs w:val="16"/>
                <w:rtl w:val="0"/>
              </w:rPr>
              <w:t xml:space="preserve">Purpose</w:t>
            </w:r>
          </w:p>
        </w:tc>
        <w:tc>
          <w:tcPr/>
          <w:p w:rsidR="00000000" w:rsidDel="00000000" w:rsidP="00000000" w:rsidRDefault="00000000" w:rsidRPr="00000000" w14:paraId="0000000A">
            <w:pPr>
              <w:rPr>
                <w:b w:val="1"/>
                <w:sz w:val="16"/>
                <w:szCs w:val="16"/>
              </w:rPr>
            </w:pPr>
            <w:r w:rsidDel="00000000" w:rsidR="00000000" w:rsidRPr="00000000">
              <w:rPr>
                <w:b w:val="1"/>
                <w:sz w:val="16"/>
                <w:szCs w:val="16"/>
                <w:rtl w:val="0"/>
              </w:rPr>
              <w:t xml:space="preserve">DNA</w:t>
            </w:r>
          </w:p>
        </w:tc>
        <w:tc>
          <w:tcPr/>
          <w:p w:rsidR="00000000" w:rsidDel="00000000" w:rsidP="00000000" w:rsidRDefault="00000000" w:rsidRPr="00000000" w14:paraId="0000000B">
            <w:pPr>
              <w:rPr>
                <w:b w:val="1"/>
                <w:sz w:val="16"/>
                <w:szCs w:val="16"/>
              </w:rPr>
            </w:pPr>
            <w:r w:rsidDel="00000000" w:rsidR="00000000" w:rsidRPr="00000000">
              <w:rPr>
                <w:b w:val="1"/>
                <w:sz w:val="16"/>
                <w:szCs w:val="16"/>
                <w:rtl w:val="0"/>
              </w:rPr>
              <w:t xml:space="preserve">Volume of DNA</w:t>
            </w:r>
          </w:p>
        </w:tc>
        <w:tc>
          <w:tcPr/>
          <w:p w:rsidR="00000000" w:rsidDel="00000000" w:rsidP="00000000" w:rsidRDefault="00000000" w:rsidRPr="00000000" w14:paraId="0000000C">
            <w:pPr>
              <w:rPr>
                <w:b w:val="1"/>
                <w:sz w:val="16"/>
                <w:szCs w:val="16"/>
              </w:rPr>
            </w:pPr>
            <w:r w:rsidDel="00000000" w:rsidR="00000000" w:rsidRPr="00000000">
              <w:rPr>
                <w:b w:val="1"/>
                <w:sz w:val="16"/>
                <w:szCs w:val="16"/>
                <w:rtl w:val="0"/>
              </w:rPr>
              <w:t xml:space="preserve">Final volume to plate</w:t>
            </w:r>
          </w:p>
        </w:tc>
        <w:tc>
          <w:tcPr/>
          <w:p w:rsidR="00000000" w:rsidDel="00000000" w:rsidP="00000000" w:rsidRDefault="00000000" w:rsidRPr="00000000" w14:paraId="0000000D">
            <w:pPr>
              <w:rPr>
                <w:b w:val="1"/>
                <w:sz w:val="16"/>
                <w:szCs w:val="16"/>
              </w:rPr>
            </w:pPr>
            <w:r w:rsidDel="00000000" w:rsidR="00000000" w:rsidRPr="00000000">
              <w:rPr>
                <w:b w:val="1"/>
                <w:sz w:val="16"/>
                <w:szCs w:val="16"/>
                <w:rtl w:val="0"/>
              </w:rPr>
              <w:t xml:space="preserve">Number of kanamycin-containing plates</w:t>
            </w:r>
          </w:p>
        </w:tc>
      </w:tr>
      <w:tr>
        <w:trPr>
          <w:cantSplit w:val="0"/>
          <w:tblHeader w:val="0"/>
        </w:trPr>
        <w:tc>
          <w:tcPr/>
          <w:p w:rsidR="00000000" w:rsidDel="00000000" w:rsidP="00000000" w:rsidRDefault="00000000" w:rsidRPr="00000000" w14:paraId="0000000E">
            <w:pPr>
              <w:rPr>
                <w:sz w:val="16"/>
                <w:szCs w:val="16"/>
              </w:rPr>
            </w:pPr>
            <w:r w:rsidDel="00000000" w:rsidR="00000000" w:rsidRPr="00000000">
              <w:rPr>
                <w:sz w:val="16"/>
                <w:szCs w:val="16"/>
                <w:rtl w:val="0"/>
              </w:rPr>
              <w:t xml:space="preserve">1</w:t>
            </w:r>
          </w:p>
        </w:tc>
        <w:tc>
          <w:tcPr/>
          <w:p w:rsidR="00000000" w:rsidDel="00000000" w:rsidP="00000000" w:rsidRDefault="00000000" w:rsidRPr="00000000" w14:paraId="0000000F">
            <w:pPr>
              <w:rPr>
                <w:sz w:val="16"/>
                <w:szCs w:val="16"/>
              </w:rPr>
            </w:pPr>
            <w:r w:rsidDel="00000000" w:rsidR="00000000" w:rsidRPr="00000000">
              <w:rPr>
                <w:sz w:val="16"/>
                <w:szCs w:val="16"/>
                <w:rtl w:val="0"/>
              </w:rPr>
              <w:t xml:space="preserve">Transformation os sequenced plasmid</w:t>
            </w:r>
          </w:p>
        </w:tc>
        <w:tc>
          <w:tcPr/>
          <w:p w:rsidR="00000000" w:rsidDel="00000000" w:rsidP="00000000" w:rsidRDefault="00000000" w:rsidRPr="00000000" w14:paraId="00000010">
            <w:pPr>
              <w:rPr>
                <w:sz w:val="16"/>
                <w:szCs w:val="16"/>
              </w:rPr>
            </w:pPr>
            <w:r w:rsidDel="00000000" w:rsidR="00000000" w:rsidRPr="00000000">
              <w:rPr>
                <w:sz w:val="16"/>
                <w:szCs w:val="16"/>
                <w:rtl w:val="0"/>
              </w:rPr>
              <w:t xml:space="preserve">E2-21</w:t>
            </w:r>
          </w:p>
        </w:tc>
        <w:tc>
          <w:tcPr/>
          <w:p w:rsidR="00000000" w:rsidDel="00000000" w:rsidP="00000000" w:rsidRDefault="00000000" w:rsidRPr="00000000" w14:paraId="00000011">
            <w:pPr>
              <w:rPr>
                <w:sz w:val="16"/>
                <w:szCs w:val="16"/>
              </w:rPr>
            </w:pPr>
            <w:r w:rsidDel="00000000" w:rsidR="00000000" w:rsidRPr="00000000">
              <w:rPr>
                <w:sz w:val="16"/>
                <w:szCs w:val="16"/>
                <w:rtl w:val="0"/>
              </w:rPr>
              <w:t xml:space="preserve">1 uL</w:t>
            </w:r>
          </w:p>
        </w:tc>
        <w:tc>
          <w:tcPr/>
          <w:p w:rsidR="00000000" w:rsidDel="00000000" w:rsidP="00000000" w:rsidRDefault="00000000" w:rsidRPr="00000000" w14:paraId="00000012">
            <w:pPr>
              <w:rPr>
                <w:sz w:val="16"/>
                <w:szCs w:val="16"/>
              </w:rPr>
            </w:pPr>
            <w:r w:rsidDel="00000000" w:rsidR="00000000" w:rsidRPr="00000000">
              <w:rPr>
                <w:sz w:val="16"/>
                <w:szCs w:val="16"/>
                <w:rtl w:val="0"/>
              </w:rPr>
              <w:t xml:space="preserve">10 ul, 100 ul</w:t>
            </w:r>
          </w:p>
        </w:tc>
        <w:tc>
          <w:tcPr/>
          <w:p w:rsidR="00000000" w:rsidDel="00000000" w:rsidP="00000000" w:rsidRDefault="00000000" w:rsidRPr="00000000" w14:paraId="00000013">
            <w:pPr>
              <w:rPr>
                <w:sz w:val="16"/>
                <w:szCs w:val="16"/>
              </w:rPr>
            </w:pPr>
            <w:r w:rsidDel="00000000" w:rsidR="00000000" w:rsidRPr="00000000">
              <w:rPr>
                <w:sz w:val="16"/>
                <w:szCs w:val="16"/>
                <w:rtl w:val="0"/>
              </w:rPr>
              <w:t xml:space="preserve">2</w:t>
            </w:r>
          </w:p>
        </w:tc>
      </w:tr>
      <w:tr>
        <w:trPr>
          <w:cantSplit w:val="0"/>
          <w:tblHeader w:val="0"/>
        </w:trPr>
        <w:tc>
          <w:tcPr/>
          <w:p w:rsidR="00000000" w:rsidDel="00000000" w:rsidP="00000000" w:rsidRDefault="00000000" w:rsidRPr="00000000" w14:paraId="00000014">
            <w:pPr>
              <w:rPr>
                <w:sz w:val="16"/>
                <w:szCs w:val="16"/>
              </w:rPr>
            </w:pPr>
            <w:r w:rsidDel="00000000" w:rsidR="00000000" w:rsidRPr="00000000">
              <w:rPr>
                <w:sz w:val="16"/>
                <w:szCs w:val="16"/>
                <w:rtl w:val="0"/>
              </w:rPr>
              <w:t xml:space="preserve">2</w:t>
            </w:r>
          </w:p>
        </w:tc>
        <w:tc>
          <w:tcPr/>
          <w:p w:rsidR="00000000" w:rsidDel="00000000" w:rsidP="00000000" w:rsidRDefault="00000000" w:rsidRPr="00000000" w14:paraId="00000015">
            <w:pPr>
              <w:rPr>
                <w:sz w:val="16"/>
                <w:szCs w:val="16"/>
              </w:rPr>
            </w:pPr>
            <w:r w:rsidDel="00000000" w:rsidR="00000000" w:rsidRPr="00000000">
              <w:rPr>
                <w:sz w:val="16"/>
                <w:szCs w:val="16"/>
                <w:rtl w:val="0"/>
              </w:rPr>
              <w:t xml:space="preserve">Transformation os sequenced plasmid</w:t>
            </w:r>
          </w:p>
        </w:tc>
        <w:tc>
          <w:tcPr/>
          <w:p w:rsidR="00000000" w:rsidDel="00000000" w:rsidP="00000000" w:rsidRDefault="00000000" w:rsidRPr="00000000" w14:paraId="00000016">
            <w:pPr>
              <w:rPr>
                <w:sz w:val="16"/>
                <w:szCs w:val="16"/>
              </w:rPr>
            </w:pPr>
            <w:r w:rsidDel="00000000" w:rsidR="00000000" w:rsidRPr="00000000">
              <w:rPr>
                <w:sz w:val="16"/>
                <w:szCs w:val="16"/>
                <w:rtl w:val="0"/>
              </w:rPr>
              <w:t xml:space="preserve">E3-22</w:t>
            </w:r>
          </w:p>
        </w:tc>
        <w:tc>
          <w:tcPr/>
          <w:p w:rsidR="00000000" w:rsidDel="00000000" w:rsidP="00000000" w:rsidRDefault="00000000" w:rsidRPr="00000000" w14:paraId="00000017">
            <w:pPr>
              <w:rPr>
                <w:sz w:val="16"/>
                <w:szCs w:val="16"/>
              </w:rPr>
            </w:pPr>
            <w:r w:rsidDel="00000000" w:rsidR="00000000" w:rsidRPr="00000000">
              <w:rPr>
                <w:sz w:val="16"/>
                <w:szCs w:val="16"/>
                <w:rtl w:val="0"/>
              </w:rPr>
              <w:t xml:space="preserve">1 ul</w:t>
            </w:r>
          </w:p>
        </w:tc>
        <w:tc>
          <w:tcPr/>
          <w:p w:rsidR="00000000" w:rsidDel="00000000" w:rsidP="00000000" w:rsidRDefault="00000000" w:rsidRPr="00000000" w14:paraId="00000018">
            <w:pPr>
              <w:rPr>
                <w:sz w:val="16"/>
                <w:szCs w:val="16"/>
              </w:rPr>
            </w:pPr>
            <w:r w:rsidDel="00000000" w:rsidR="00000000" w:rsidRPr="00000000">
              <w:rPr>
                <w:sz w:val="16"/>
                <w:szCs w:val="16"/>
                <w:rtl w:val="0"/>
              </w:rPr>
              <w:t xml:space="preserve">10 ul, 100 ul</w:t>
            </w:r>
          </w:p>
        </w:tc>
        <w:tc>
          <w:tcPr/>
          <w:p w:rsidR="00000000" w:rsidDel="00000000" w:rsidP="00000000" w:rsidRDefault="00000000" w:rsidRPr="00000000" w14:paraId="00000019">
            <w:pPr>
              <w:rPr>
                <w:sz w:val="16"/>
                <w:szCs w:val="16"/>
              </w:rPr>
            </w:pPr>
            <w:r w:rsidDel="00000000" w:rsidR="00000000" w:rsidRPr="00000000">
              <w:rPr>
                <w:sz w:val="16"/>
                <w:szCs w:val="16"/>
                <w:rtl w:val="0"/>
              </w:rPr>
              <w:t xml:space="preserve">2</w:t>
            </w:r>
          </w:p>
        </w:tc>
      </w:tr>
      <w:tr>
        <w:trPr>
          <w:cantSplit w:val="0"/>
          <w:tblHeader w:val="0"/>
        </w:trPr>
        <w:tc>
          <w:tcPr/>
          <w:p w:rsidR="00000000" w:rsidDel="00000000" w:rsidP="00000000" w:rsidRDefault="00000000" w:rsidRPr="00000000" w14:paraId="0000001A">
            <w:pPr>
              <w:rPr>
                <w:sz w:val="16"/>
                <w:szCs w:val="16"/>
              </w:rPr>
            </w:pPr>
            <w:r w:rsidDel="00000000" w:rsidR="00000000" w:rsidRPr="00000000">
              <w:rPr>
                <w:sz w:val="16"/>
                <w:szCs w:val="16"/>
                <w:rtl w:val="0"/>
              </w:rPr>
              <w:t xml:space="preserve">3</w:t>
            </w:r>
          </w:p>
        </w:tc>
        <w:tc>
          <w:tcPr/>
          <w:p w:rsidR="00000000" w:rsidDel="00000000" w:rsidP="00000000" w:rsidRDefault="00000000" w:rsidRPr="00000000" w14:paraId="0000001B">
            <w:pPr>
              <w:rPr>
                <w:sz w:val="16"/>
                <w:szCs w:val="16"/>
              </w:rPr>
            </w:pPr>
            <w:r w:rsidDel="00000000" w:rsidR="00000000" w:rsidRPr="00000000">
              <w:rPr>
                <w:sz w:val="16"/>
                <w:szCs w:val="16"/>
                <w:rtl w:val="0"/>
              </w:rPr>
              <w:t xml:space="preserve">Transformation os sequenced plasmid</w:t>
            </w:r>
          </w:p>
        </w:tc>
        <w:tc>
          <w:tcPr/>
          <w:p w:rsidR="00000000" w:rsidDel="00000000" w:rsidP="00000000" w:rsidRDefault="00000000" w:rsidRPr="00000000" w14:paraId="0000001C">
            <w:pPr>
              <w:rPr>
                <w:sz w:val="16"/>
                <w:szCs w:val="16"/>
              </w:rPr>
            </w:pPr>
            <w:r w:rsidDel="00000000" w:rsidR="00000000" w:rsidRPr="00000000">
              <w:rPr>
                <w:sz w:val="16"/>
                <w:szCs w:val="16"/>
                <w:rtl w:val="0"/>
              </w:rPr>
              <w:t xml:space="preserve">E3-23</w:t>
            </w:r>
          </w:p>
        </w:tc>
        <w:tc>
          <w:tcPr/>
          <w:p w:rsidR="00000000" w:rsidDel="00000000" w:rsidP="00000000" w:rsidRDefault="00000000" w:rsidRPr="00000000" w14:paraId="0000001D">
            <w:pPr>
              <w:rPr>
                <w:sz w:val="16"/>
                <w:szCs w:val="16"/>
              </w:rPr>
            </w:pPr>
            <w:r w:rsidDel="00000000" w:rsidR="00000000" w:rsidRPr="00000000">
              <w:rPr>
                <w:sz w:val="16"/>
                <w:szCs w:val="16"/>
                <w:rtl w:val="0"/>
              </w:rPr>
              <w:t xml:space="preserve">1 uL</w:t>
            </w:r>
          </w:p>
        </w:tc>
        <w:tc>
          <w:tcPr/>
          <w:p w:rsidR="00000000" w:rsidDel="00000000" w:rsidP="00000000" w:rsidRDefault="00000000" w:rsidRPr="00000000" w14:paraId="0000001E">
            <w:pPr>
              <w:rPr>
                <w:sz w:val="16"/>
                <w:szCs w:val="16"/>
              </w:rPr>
            </w:pPr>
            <w:r w:rsidDel="00000000" w:rsidR="00000000" w:rsidRPr="00000000">
              <w:rPr>
                <w:sz w:val="16"/>
                <w:szCs w:val="16"/>
                <w:rtl w:val="0"/>
              </w:rPr>
              <w:t xml:space="preserve">10 uL, 100 ul</w:t>
            </w:r>
          </w:p>
        </w:tc>
        <w:tc>
          <w:tcPr/>
          <w:p w:rsidR="00000000" w:rsidDel="00000000" w:rsidP="00000000" w:rsidRDefault="00000000" w:rsidRPr="00000000" w14:paraId="0000001F">
            <w:pPr>
              <w:rPr>
                <w:sz w:val="16"/>
                <w:szCs w:val="16"/>
              </w:rPr>
            </w:pPr>
            <w:r w:rsidDel="00000000" w:rsidR="00000000" w:rsidRPr="00000000">
              <w:rPr>
                <w:sz w:val="16"/>
                <w:szCs w:val="16"/>
                <w:rtl w:val="0"/>
              </w:rPr>
              <w:t xml:space="preserve">2</w:t>
            </w:r>
          </w:p>
        </w:tc>
      </w:tr>
      <w:tr>
        <w:trPr>
          <w:cantSplit w:val="0"/>
          <w:tblHeader w:val="0"/>
        </w:trPr>
        <w:tc>
          <w:tcPr/>
          <w:p w:rsidR="00000000" w:rsidDel="00000000" w:rsidP="00000000" w:rsidRDefault="00000000" w:rsidRPr="00000000" w14:paraId="00000020">
            <w:pPr>
              <w:rPr>
                <w:sz w:val="16"/>
                <w:szCs w:val="16"/>
              </w:rPr>
            </w:pPr>
            <w:r w:rsidDel="00000000" w:rsidR="00000000" w:rsidRPr="00000000">
              <w:rPr>
                <w:sz w:val="16"/>
                <w:szCs w:val="16"/>
                <w:rtl w:val="0"/>
              </w:rPr>
              <w:t xml:space="preserve">4</w:t>
            </w:r>
          </w:p>
        </w:tc>
        <w:tc>
          <w:tcPr/>
          <w:p w:rsidR="00000000" w:rsidDel="00000000" w:rsidP="00000000" w:rsidRDefault="00000000" w:rsidRPr="00000000" w14:paraId="00000021">
            <w:pPr>
              <w:rPr>
                <w:sz w:val="16"/>
                <w:szCs w:val="16"/>
              </w:rPr>
            </w:pPr>
            <w:r w:rsidDel="00000000" w:rsidR="00000000" w:rsidRPr="00000000">
              <w:rPr>
                <w:sz w:val="16"/>
                <w:szCs w:val="16"/>
                <w:rtl w:val="0"/>
              </w:rPr>
              <w:t xml:space="preserve">(+) control</w:t>
            </w:r>
          </w:p>
        </w:tc>
        <w:tc>
          <w:tcPr/>
          <w:p w:rsidR="00000000" w:rsidDel="00000000" w:rsidP="00000000" w:rsidRDefault="00000000" w:rsidRPr="00000000" w14:paraId="00000022">
            <w:pPr>
              <w:rPr>
                <w:sz w:val="16"/>
                <w:szCs w:val="16"/>
              </w:rPr>
            </w:pPr>
            <w:r w:rsidDel="00000000" w:rsidR="00000000" w:rsidRPr="00000000">
              <w:rPr>
                <w:sz w:val="16"/>
                <w:szCs w:val="16"/>
                <w:rtl w:val="0"/>
              </w:rPr>
              <w:t xml:space="preserve">pKR144</w:t>
            </w:r>
          </w:p>
        </w:tc>
        <w:tc>
          <w:tcPr/>
          <w:p w:rsidR="00000000" w:rsidDel="00000000" w:rsidP="00000000" w:rsidRDefault="00000000" w:rsidRPr="00000000" w14:paraId="00000023">
            <w:pPr>
              <w:rPr>
                <w:sz w:val="16"/>
                <w:szCs w:val="16"/>
              </w:rPr>
            </w:pPr>
            <w:r w:rsidDel="00000000" w:rsidR="00000000" w:rsidRPr="00000000">
              <w:rPr>
                <w:sz w:val="16"/>
                <w:szCs w:val="16"/>
                <w:rtl w:val="0"/>
              </w:rPr>
              <w:t xml:space="preserve">1 uL</w:t>
            </w:r>
          </w:p>
        </w:tc>
        <w:tc>
          <w:tcPr/>
          <w:p w:rsidR="00000000" w:rsidDel="00000000" w:rsidP="00000000" w:rsidRDefault="00000000" w:rsidRPr="00000000" w14:paraId="00000024">
            <w:pPr>
              <w:rPr>
                <w:sz w:val="16"/>
                <w:szCs w:val="16"/>
              </w:rPr>
            </w:pPr>
            <w:r w:rsidDel="00000000" w:rsidR="00000000" w:rsidRPr="00000000">
              <w:rPr>
                <w:sz w:val="16"/>
                <w:szCs w:val="16"/>
                <w:rtl w:val="0"/>
              </w:rPr>
              <w:t xml:space="preserve">100 uL, </w:t>
            </w:r>
          </w:p>
        </w:tc>
        <w:tc>
          <w:tcPr/>
          <w:p w:rsidR="00000000" w:rsidDel="00000000" w:rsidP="00000000" w:rsidRDefault="00000000" w:rsidRPr="00000000" w14:paraId="00000025">
            <w:pPr>
              <w:rPr>
                <w:sz w:val="16"/>
                <w:szCs w:val="16"/>
              </w:rPr>
            </w:pPr>
            <w:r w:rsidDel="00000000" w:rsidR="00000000" w:rsidRPr="00000000">
              <w:rPr>
                <w:sz w:val="16"/>
                <w:szCs w:val="16"/>
                <w:rtl w:val="0"/>
              </w:rPr>
              <w:t xml:space="preserve">1</w:t>
            </w:r>
          </w:p>
        </w:tc>
      </w:tr>
      <w:tr>
        <w:trPr>
          <w:cantSplit w:val="0"/>
          <w:tblHeader w:val="0"/>
        </w:trPr>
        <w:tc>
          <w:tcPr/>
          <w:p w:rsidR="00000000" w:rsidDel="00000000" w:rsidP="00000000" w:rsidRDefault="00000000" w:rsidRPr="00000000" w14:paraId="00000026">
            <w:pPr>
              <w:rPr>
                <w:sz w:val="16"/>
                <w:szCs w:val="16"/>
              </w:rPr>
            </w:pPr>
            <w:r w:rsidDel="00000000" w:rsidR="00000000" w:rsidRPr="00000000">
              <w:rPr>
                <w:sz w:val="16"/>
                <w:szCs w:val="16"/>
                <w:rtl w:val="0"/>
              </w:rPr>
              <w:t xml:space="preserve">5</w:t>
            </w:r>
          </w:p>
        </w:tc>
        <w:tc>
          <w:tcPr/>
          <w:p w:rsidR="00000000" w:rsidDel="00000000" w:rsidP="00000000" w:rsidRDefault="00000000" w:rsidRPr="00000000" w14:paraId="00000027">
            <w:pPr>
              <w:rPr>
                <w:sz w:val="16"/>
                <w:szCs w:val="16"/>
              </w:rPr>
            </w:pPr>
            <w:r w:rsidDel="00000000" w:rsidR="00000000" w:rsidRPr="00000000">
              <w:rPr>
                <w:sz w:val="16"/>
                <w:szCs w:val="16"/>
                <w:rtl w:val="0"/>
              </w:rPr>
              <w:t xml:space="preserve">(-) control</w:t>
            </w:r>
          </w:p>
        </w:tc>
        <w:tc>
          <w:tcPr/>
          <w:p w:rsidR="00000000" w:rsidDel="00000000" w:rsidP="00000000" w:rsidRDefault="00000000" w:rsidRPr="00000000" w14:paraId="00000028">
            <w:pPr>
              <w:rPr>
                <w:sz w:val="16"/>
                <w:szCs w:val="16"/>
              </w:rPr>
            </w:pPr>
            <w:r w:rsidDel="00000000" w:rsidR="00000000" w:rsidRPr="00000000">
              <w:rPr>
                <w:sz w:val="16"/>
                <w:szCs w:val="16"/>
                <w:rtl w:val="0"/>
              </w:rPr>
              <w:t xml:space="preserve">None</w:t>
            </w:r>
          </w:p>
        </w:tc>
        <w:tc>
          <w:tcPr/>
          <w:p w:rsidR="00000000" w:rsidDel="00000000" w:rsidP="00000000" w:rsidRDefault="00000000" w:rsidRPr="00000000" w14:paraId="00000029">
            <w:pPr>
              <w:rPr>
                <w:sz w:val="16"/>
                <w:szCs w:val="16"/>
              </w:rPr>
            </w:pPr>
            <w:r w:rsidDel="00000000" w:rsidR="00000000" w:rsidRPr="00000000">
              <w:rPr>
                <w:sz w:val="16"/>
                <w:szCs w:val="16"/>
                <w:rtl w:val="0"/>
              </w:rPr>
              <w:t xml:space="preserve">0 uL</w:t>
            </w:r>
          </w:p>
        </w:tc>
        <w:tc>
          <w:tcPr/>
          <w:p w:rsidR="00000000" w:rsidDel="00000000" w:rsidP="00000000" w:rsidRDefault="00000000" w:rsidRPr="00000000" w14:paraId="0000002A">
            <w:pPr>
              <w:rPr>
                <w:sz w:val="16"/>
                <w:szCs w:val="16"/>
              </w:rPr>
            </w:pPr>
            <w:r w:rsidDel="00000000" w:rsidR="00000000" w:rsidRPr="00000000">
              <w:rPr>
                <w:sz w:val="16"/>
                <w:szCs w:val="16"/>
                <w:rtl w:val="0"/>
              </w:rPr>
              <w:t xml:space="preserve">100 ul, </w:t>
            </w:r>
          </w:p>
        </w:tc>
        <w:tc>
          <w:tcPr>
            <w:tcBorders>
              <w:bottom w:color="000000" w:space="0" w:sz="4" w:val="single"/>
            </w:tcBorders>
          </w:tcPr>
          <w:p w:rsidR="00000000" w:rsidDel="00000000" w:rsidP="00000000" w:rsidRDefault="00000000" w:rsidRPr="00000000" w14:paraId="0000002B">
            <w:pPr>
              <w:rPr>
                <w:sz w:val="16"/>
                <w:szCs w:val="16"/>
              </w:rPr>
            </w:pPr>
            <w:r w:rsidDel="00000000" w:rsidR="00000000" w:rsidRPr="00000000">
              <w:rPr>
                <w:sz w:val="16"/>
                <w:szCs w:val="16"/>
                <w:rtl w:val="0"/>
              </w:rPr>
              <w:t xml:space="preserve">1</w:t>
            </w:r>
          </w:p>
        </w:tc>
      </w:tr>
      <w:tr>
        <w:trPr>
          <w:cantSplit w:val="0"/>
          <w:tblHeader w:val="0"/>
        </w:trPr>
        <w:tc>
          <w:tcPr>
            <w:gridSpan w:val="5"/>
          </w:tcPr>
          <w:p w:rsidR="00000000" w:rsidDel="00000000" w:rsidP="00000000" w:rsidRDefault="00000000" w:rsidRPr="00000000" w14:paraId="0000002C">
            <w:pPr>
              <w:jc w:val="right"/>
              <w:rPr>
                <w:b w:val="1"/>
                <w:sz w:val="16"/>
                <w:szCs w:val="16"/>
              </w:rPr>
            </w:pPr>
            <w:r w:rsidDel="00000000" w:rsidR="00000000" w:rsidRPr="00000000">
              <w:rPr>
                <w:b w:val="1"/>
                <w:sz w:val="16"/>
                <w:szCs w:val="16"/>
                <w:rtl w:val="0"/>
              </w:rPr>
              <w:t xml:space="preserve">Total number of plates</w:t>
            </w:r>
          </w:p>
        </w:tc>
        <w:tc>
          <w:tcPr/>
          <w:p w:rsidR="00000000" w:rsidDel="00000000" w:rsidP="00000000" w:rsidRDefault="00000000" w:rsidRPr="00000000" w14:paraId="00000031">
            <w:pPr>
              <w:rPr>
                <w:sz w:val="16"/>
                <w:szCs w:val="16"/>
              </w:rPr>
            </w:pPr>
            <w:r w:rsidDel="00000000" w:rsidR="00000000" w:rsidRPr="00000000">
              <w:rPr>
                <w:sz w:val="16"/>
                <w:szCs w:val="16"/>
                <w:rtl w:val="0"/>
              </w:rPr>
              <w:t xml:space="preserve">8</w:t>
            </w:r>
          </w:p>
        </w:tc>
      </w:tr>
    </w:tbl>
    <w:p w:rsidR="00000000" w:rsidDel="00000000" w:rsidP="00000000" w:rsidRDefault="00000000" w:rsidRPr="00000000" w14:paraId="00000032">
      <w:pPr>
        <w:rPr>
          <w:sz w:val="16"/>
          <w:szCs w:val="16"/>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Check to be sure you have enough LB-Kan plates with appropriate antibiotic. If plates were stored at 4°C, warm at 37°C until needed. </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Obtain DNA and thaw on ice if necessary. </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Thaw appropriate number of competent cell tubes on ice (5 reactions per tube of competent cells)</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Label sterile tubes as indicated in reaction table. Add indicated volume of indicated DNA on ice.</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competent cells are thawed (check by probing for frozen cells using a sterile pipette tip), </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gently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pipette 100 uL of cells into each reaction tube directly onto DNA using aseptic technique. </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Incubate cells on ice for 20 minutes. During incubation, find or set heat block to 42°C. </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Place tubes with cells and DNA onto 42°C heat block for </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30 seconds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(heat shock step). </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After heat shock, place tubes back on ice until next step (don’t keep them here too long).</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Using aseptic technique, add 1 mL LB (no antibiotic) to each microfuge tube.</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Using autoclave tape, tape microfuge tubes down in shaking incubator set to 37°C.</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Allow cells to recover for 1 hour at 37°C, shaking. Place in a rack after shaking (NOT back on ice).</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Using aseptic technique, plate indicated amount of cells on appropriate antibiotic plates (LB-Kan), spreading until plates look dry. For “remaining” volume, spin tubes at max speed in benchtop centrifuge for 30 seconds. Remove 800 uL of media. Using 200 uL pipette, resuspend cells at bottom of tube and plate all the remaining culture.</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7227D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7227D4"/>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p0s/T5INW7cR01nIdt+31cc37A==">CgMxLjA4AHIhMVBzQ3pzNjRsNklzTDFIMTQtWERQRlJaMjNDd2xJQVRE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2018-11-05T19:09:00Z</dcterms:created>
  <dc:creator>Kathryn Ramsey</dc:creator>
</cp:coreProperties>
</file>