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B30F" w14:textId="77777777" w:rsidR="00DC3667" w:rsidRDefault="00DC3667" w:rsidP="00DC3667">
      <w:proofErr w:type="spellStart"/>
      <w:r>
        <w:t>Francisella</w:t>
      </w:r>
      <w:proofErr w:type="spellEnd"/>
      <w:r>
        <w:t xml:space="preserve"> </w:t>
      </w:r>
      <w:proofErr w:type="spellStart"/>
      <w:r>
        <w:t>tularensis</w:t>
      </w:r>
      <w:proofErr w:type="spellEnd"/>
    </w:p>
    <w:p w14:paraId="4E451F04" w14:textId="1B67F51D" w:rsidR="00DC3667" w:rsidRDefault="00DC3667" w:rsidP="00DC3667">
      <w:pPr>
        <w:pStyle w:val="ListParagraph"/>
        <w:numPr>
          <w:ilvl w:val="0"/>
          <w:numId w:val="1"/>
        </w:numPr>
      </w:pPr>
      <w:r>
        <w:t>Gram-negative human pathogen</w:t>
      </w:r>
    </w:p>
    <w:p w14:paraId="7E3311CE" w14:textId="70FFF1FF" w:rsidR="00305EE8" w:rsidRPr="00DF47CB" w:rsidRDefault="00305EE8" w:rsidP="00DC3667">
      <w:pPr>
        <w:pStyle w:val="ListParagraph"/>
        <w:numPr>
          <w:ilvl w:val="0"/>
          <w:numId w:val="1"/>
        </w:numPr>
      </w:pPr>
      <w:r>
        <w:rPr>
          <w:rFonts w:ascii="Cambria" w:hAnsi="Cambria"/>
          <w:color w:val="212121"/>
          <w:sz w:val="30"/>
          <w:szCs w:val="30"/>
          <w:shd w:val="clear" w:color="auto" w:fill="FFFFFF"/>
        </w:rPr>
        <w:t>facultative intracellular zoonotic pathogen</w:t>
      </w:r>
    </w:p>
    <w:p w14:paraId="25F3B4EE" w14:textId="0FC81429" w:rsidR="00DF47CB" w:rsidRPr="00DF47CB" w:rsidRDefault="00DF47CB" w:rsidP="00DC3667">
      <w:pPr>
        <w:pStyle w:val="ListParagraph"/>
        <w:numPr>
          <w:ilvl w:val="0"/>
          <w:numId w:val="1"/>
        </w:numPr>
      </w:pPr>
      <w:r>
        <w:rPr>
          <w:rFonts w:ascii="Cambria" w:hAnsi="Cambria"/>
          <w:color w:val="212121"/>
          <w:sz w:val="30"/>
          <w:szCs w:val="30"/>
          <w:shd w:val="clear" w:color="auto" w:fill="FFFFFF"/>
        </w:rPr>
        <w:t>The organism has been weaponized and is currently listed as a Category A Select Agent posing a significant threat to humans</w:t>
      </w:r>
      <w:r w:rsidR="009F5F0A">
        <w:rPr>
          <w:rFonts w:ascii="Cambria" w:hAnsi="Cambria"/>
          <w:color w:val="212121"/>
          <w:sz w:val="30"/>
          <w:szCs w:val="30"/>
          <w:shd w:val="clear" w:color="auto" w:fill="FFFFFF"/>
        </w:rPr>
        <w:t>,</w:t>
      </w:r>
      <w:r>
        <w:rPr>
          <w:rFonts w:ascii="Cambria" w:hAnsi="Cambria"/>
          <w:color w:val="212121"/>
          <w:sz w:val="30"/>
          <w:szCs w:val="30"/>
          <w:shd w:val="clear" w:color="auto" w:fill="FFFFFF"/>
        </w:rPr>
        <w:t xml:space="preserve"> especially due to its extremely low infectious dose when acquired through the inhalation route</w:t>
      </w:r>
      <w:r>
        <w:rPr>
          <w:rStyle w:val="apple-converted-space"/>
          <w:rFonts w:ascii="Cambria" w:hAnsi="Cambria"/>
          <w:color w:val="212121"/>
          <w:sz w:val="30"/>
          <w:szCs w:val="30"/>
          <w:shd w:val="clear" w:color="auto" w:fill="FFFFFF"/>
        </w:rPr>
        <w:t> </w:t>
      </w:r>
      <w:hyperlink r:id="rId5" w:anchor="pone.0007041-Evans1" w:history="1">
        <w:r>
          <w:rPr>
            <w:rStyle w:val="Hyperlink"/>
            <w:rFonts w:ascii="Cambria" w:hAnsi="Cambria"/>
            <w:color w:val="4C2C92"/>
            <w:sz w:val="30"/>
            <w:szCs w:val="30"/>
          </w:rPr>
          <w:t>[4]</w:t>
        </w:r>
      </w:hyperlink>
      <w:r>
        <w:rPr>
          <w:rFonts w:ascii="Cambria" w:hAnsi="Cambria"/>
          <w:color w:val="212121"/>
          <w:sz w:val="30"/>
          <w:szCs w:val="30"/>
          <w:shd w:val="clear" w:color="auto" w:fill="FFFFFF"/>
        </w:rPr>
        <w:t>.</w:t>
      </w:r>
    </w:p>
    <w:p w14:paraId="578E4077" w14:textId="47798961" w:rsidR="00DF47CB" w:rsidRDefault="00DF47CB" w:rsidP="00DC3667">
      <w:pPr>
        <w:pStyle w:val="ListParagraph"/>
        <w:numPr>
          <w:ilvl w:val="0"/>
          <w:numId w:val="1"/>
        </w:numPr>
      </w:pPr>
      <w:r>
        <w:rPr>
          <w:rFonts w:ascii="Cambria" w:hAnsi="Cambria"/>
          <w:color w:val="212121"/>
          <w:sz w:val="30"/>
          <w:szCs w:val="30"/>
          <w:shd w:val="clear" w:color="auto" w:fill="FFFFFF"/>
        </w:rPr>
        <w:t>~1.9Mbp genome</w:t>
      </w:r>
    </w:p>
    <w:p w14:paraId="4CC3AAC1" w14:textId="77777777" w:rsidR="00DC3667" w:rsidRDefault="00DC3667" w:rsidP="00DC3667"/>
    <w:p w14:paraId="097A80D6" w14:textId="77777777" w:rsidR="00DC3667" w:rsidRDefault="00DC3667" w:rsidP="00DC3667">
      <w:r>
        <w:t>Ribosomes</w:t>
      </w:r>
    </w:p>
    <w:p w14:paraId="3BAD5999" w14:textId="101AE0F5" w:rsidR="00DC3667" w:rsidRDefault="00DC3667" w:rsidP="00DC3667">
      <w:pPr>
        <w:pStyle w:val="ListParagraph"/>
        <w:numPr>
          <w:ilvl w:val="0"/>
          <w:numId w:val="1"/>
        </w:numPr>
      </w:pPr>
      <w:r>
        <w:t>heterogenous with respect to the ribosomal protein bS21</w:t>
      </w:r>
    </w:p>
    <w:p w14:paraId="66DE01C2" w14:textId="77777777" w:rsidR="00DC3667" w:rsidRDefault="00DC3667" w:rsidP="00DC3667">
      <w:pPr>
        <w:pStyle w:val="ListParagraph"/>
        <w:numPr>
          <w:ilvl w:val="0"/>
          <w:numId w:val="1"/>
        </w:numPr>
      </w:pPr>
      <w:r>
        <w:t>can incorporate either bS21-1, bS21-2, or bS21-3</w:t>
      </w:r>
    </w:p>
    <w:p w14:paraId="31607E5B" w14:textId="77777777" w:rsidR="00DC3667" w:rsidRDefault="00DC3667" w:rsidP="00DC3667">
      <w:pPr>
        <w:pStyle w:val="ListParagraph"/>
        <w:numPr>
          <w:ilvl w:val="0"/>
          <w:numId w:val="1"/>
        </w:numPr>
      </w:pPr>
      <w:r>
        <w:t>i</w:t>
      </w:r>
      <w:r>
        <w:t>n standard in vitro conditions</w:t>
      </w:r>
    </w:p>
    <w:p w14:paraId="0CE08CDA" w14:textId="1A57B251" w:rsidR="00DC3667" w:rsidRDefault="00DC3667" w:rsidP="00DC3667">
      <w:pPr>
        <w:pStyle w:val="ListParagraph"/>
        <w:numPr>
          <w:ilvl w:val="1"/>
          <w:numId w:val="1"/>
        </w:numPr>
      </w:pPr>
      <w:r>
        <w:t>bS21-2 is the most abundant homolog</w:t>
      </w:r>
    </w:p>
    <w:p w14:paraId="1D882DC9" w14:textId="77777777" w:rsidR="00DC3667" w:rsidRDefault="00DC3667" w:rsidP="00DC3667"/>
    <w:p w14:paraId="0C514067" w14:textId="77777777" w:rsidR="00DC3667" w:rsidRDefault="00DC3667" w:rsidP="00DC3667">
      <w:r>
        <w:t>bS21-2</w:t>
      </w:r>
    </w:p>
    <w:p w14:paraId="4D582AFA" w14:textId="77777777" w:rsidR="00DC3667" w:rsidRDefault="00DC3667" w:rsidP="00DC3667">
      <w:pPr>
        <w:pStyle w:val="ListParagraph"/>
        <w:numPr>
          <w:ilvl w:val="0"/>
          <w:numId w:val="2"/>
        </w:numPr>
      </w:pPr>
      <w:r>
        <w:t>governs gene expression at the level of translation (RNA to Protein)</w:t>
      </w:r>
    </w:p>
    <w:p w14:paraId="5F46D37B" w14:textId="77777777" w:rsidR="00DC3667" w:rsidRDefault="00DC3667" w:rsidP="00DC3667">
      <w:pPr>
        <w:pStyle w:val="ListParagraph"/>
        <w:numPr>
          <w:ilvl w:val="1"/>
          <w:numId w:val="2"/>
        </w:numPr>
      </w:pPr>
      <w:r>
        <w:t>Learned this by studying cells that lack the gene encoding bS21-2 (rpsU2)</w:t>
      </w:r>
    </w:p>
    <w:p w14:paraId="3F7CC5C0" w14:textId="77777777" w:rsidR="00DC3667" w:rsidRDefault="00DC3667" w:rsidP="00DC3667">
      <w:pPr>
        <w:pStyle w:val="ListParagraph"/>
        <w:numPr>
          <w:ilvl w:val="0"/>
          <w:numId w:val="2"/>
        </w:numPr>
      </w:pPr>
      <w:r>
        <w:t>its loss leads to defects in intramacrophage growth</w:t>
      </w:r>
    </w:p>
    <w:p w14:paraId="27C3A255" w14:textId="022E2637" w:rsidR="00DC3667" w:rsidRDefault="00DC3667" w:rsidP="00DC3667">
      <w:pPr>
        <w:pStyle w:val="ListParagraph"/>
        <w:numPr>
          <w:ilvl w:val="1"/>
          <w:numId w:val="2"/>
        </w:numPr>
      </w:pPr>
      <w:r>
        <w:t>Learned this by studying cells that lack the gene encoding bS21-2 (rpsU2)</w:t>
      </w:r>
    </w:p>
    <w:p w14:paraId="1737687B" w14:textId="77777777" w:rsidR="00DC3667" w:rsidRDefault="00DC3667" w:rsidP="00DC3667"/>
    <w:p w14:paraId="43AFE2BE" w14:textId="77777777" w:rsidR="00DC3667" w:rsidRDefault="00DC3667" w:rsidP="00DC3667">
      <w:r>
        <w:t>bS21-1 and bS21-3</w:t>
      </w:r>
    </w:p>
    <w:p w14:paraId="10E71C90" w14:textId="77777777" w:rsidR="00DC3667" w:rsidRDefault="00DC3667" w:rsidP="00DC3667">
      <w:pPr>
        <w:pStyle w:val="ListParagraph"/>
        <w:numPr>
          <w:ilvl w:val="0"/>
          <w:numId w:val="3"/>
        </w:numPr>
      </w:pPr>
      <w:r>
        <w:t>Their function is still unknown</w:t>
      </w:r>
    </w:p>
    <w:p w14:paraId="372FB8E4" w14:textId="701C8354" w:rsidR="00DC3667" w:rsidRDefault="00DC3667" w:rsidP="00DC3667">
      <w:pPr>
        <w:pStyle w:val="ListParagraph"/>
        <w:numPr>
          <w:ilvl w:val="1"/>
          <w:numId w:val="3"/>
        </w:numPr>
      </w:pPr>
      <w:r>
        <w:t>have not identified any changes in protein abundance when cells lack the gene encoding either homolog (rpsU1 or rpsU3), presumably due to the low amount of these proteins in our standard growth conditions</w:t>
      </w:r>
    </w:p>
    <w:p w14:paraId="3CD4D254" w14:textId="77777777" w:rsidR="00DC3667" w:rsidRDefault="00DC3667" w:rsidP="00DC3667"/>
    <w:p w14:paraId="4B95AFA4" w14:textId="77777777" w:rsidR="00DC3667" w:rsidRDefault="00DC3667" w:rsidP="00DC3667">
      <w:r>
        <w:t xml:space="preserve">Theory: If we could identify genes that regulate production of these homologs, it may provide insight into the function of bS21-1 and bS21-3. It would also provide a condition we could use to study the role of these bS21 homologs in gene expression. </w:t>
      </w:r>
    </w:p>
    <w:p w14:paraId="487FF939" w14:textId="77777777" w:rsidR="00DC3667" w:rsidRDefault="00DC3667" w:rsidP="00DC3667"/>
    <w:p w14:paraId="7088E6F5" w14:textId="77777777" w:rsidR="00DC3667" w:rsidRDefault="00DC3667" w:rsidP="00DC3667">
      <w:r>
        <w:t>Methods/ goals:</w:t>
      </w:r>
    </w:p>
    <w:p w14:paraId="5A53B03E" w14:textId="77777777" w:rsidR="00DC3667" w:rsidRDefault="00DC3667" w:rsidP="00DC3667">
      <w:pPr>
        <w:pStyle w:val="ListParagraph"/>
        <w:numPr>
          <w:ilvl w:val="0"/>
          <w:numId w:val="3"/>
        </w:numPr>
      </w:pPr>
      <w:r>
        <w:t xml:space="preserve">Use transposon mutagenesis to mutagenize cells of </w:t>
      </w:r>
      <w:proofErr w:type="gramStart"/>
      <w:r>
        <w:t>previously-constructed</w:t>
      </w:r>
      <w:proofErr w:type="gramEnd"/>
      <w:r>
        <w:t xml:space="preserve"> lacZ reporter strains.</w:t>
      </w:r>
    </w:p>
    <w:p w14:paraId="3BC411C2" w14:textId="77777777" w:rsidR="00DC3667" w:rsidRDefault="00DC3667" w:rsidP="00DC3667">
      <w:pPr>
        <w:pStyle w:val="ListParagraph"/>
        <w:numPr>
          <w:ilvl w:val="0"/>
          <w:numId w:val="3"/>
        </w:numPr>
      </w:pPr>
      <w:r>
        <w:t>Screen for cells with more (or less) bS21 homolog production by comparing colony color.</w:t>
      </w:r>
    </w:p>
    <w:p w14:paraId="7B9DB8FE" w14:textId="77777777" w:rsidR="00DC3667" w:rsidRDefault="00DC3667" w:rsidP="00DC3667">
      <w:pPr>
        <w:pStyle w:val="ListParagraph"/>
        <w:numPr>
          <w:ilvl w:val="0"/>
          <w:numId w:val="3"/>
        </w:numPr>
      </w:pPr>
      <w:r>
        <w:t>Validate any mutants with altered reporter production using ß-galactosidase assays.</w:t>
      </w:r>
    </w:p>
    <w:p w14:paraId="37D23EF0" w14:textId="2FEEEA42" w:rsidR="00DC3667" w:rsidRDefault="00DC3667" w:rsidP="00DC3667">
      <w:pPr>
        <w:pStyle w:val="ListParagraph"/>
        <w:numPr>
          <w:ilvl w:val="0"/>
          <w:numId w:val="3"/>
        </w:numPr>
      </w:pPr>
      <w:r>
        <w:t xml:space="preserve">Identify the location of transposon insertion(s) and develop a hypothesis to explain why this mutant has altered bS21 homolog abundance. </w:t>
      </w:r>
    </w:p>
    <w:p w14:paraId="17C54413" w14:textId="77777777" w:rsidR="00DC3667" w:rsidRDefault="00DC3667" w:rsidP="00DC3667"/>
    <w:p w14:paraId="05D139F0" w14:textId="77777777" w:rsidR="00DC3667" w:rsidRDefault="00DC3667" w:rsidP="00DC3667">
      <w:r>
        <w:t>Strains and Plasmids used:</w:t>
      </w:r>
    </w:p>
    <w:p w14:paraId="46A86608" w14:textId="77777777" w:rsidR="00DC3667" w:rsidRDefault="00DC3667" w:rsidP="00DC3667">
      <w:r>
        <w:t>Reporter strains</w:t>
      </w:r>
    </w:p>
    <w:p w14:paraId="455F2370" w14:textId="77777777" w:rsidR="00DC3667" w:rsidRDefault="00DC3667" w:rsidP="00DC3667">
      <w:r>
        <w:t>KRLVS28.1 LVS rpsU1-lacZ</w:t>
      </w:r>
    </w:p>
    <w:p w14:paraId="6DDF540E" w14:textId="77777777" w:rsidR="00DC3667" w:rsidRDefault="00DC3667" w:rsidP="00DC3667">
      <w:r>
        <w:t>KRLVS75.2 LVS rpsU3-lacZ</w:t>
      </w:r>
    </w:p>
    <w:p w14:paraId="2BA88B28" w14:textId="77777777" w:rsidR="00DC3667" w:rsidRDefault="00DC3667" w:rsidP="00DC3667">
      <w:r>
        <w:lastRenderedPageBreak/>
        <w:t>Plasmid with transposon for mutagenesis</w:t>
      </w:r>
    </w:p>
    <w:p w14:paraId="7BEF50EC" w14:textId="77777777" w:rsidR="00DC3667" w:rsidRDefault="00DC3667" w:rsidP="00DC3667">
      <w:r>
        <w:t xml:space="preserve">pKR141 </w:t>
      </w:r>
      <w:proofErr w:type="spellStart"/>
      <w:r>
        <w:t>Ft_InSeq_Tn</w:t>
      </w:r>
      <w:proofErr w:type="spellEnd"/>
    </w:p>
    <w:p w14:paraId="2700744F" w14:textId="77777777" w:rsidR="00DC3667" w:rsidRDefault="00DC3667" w:rsidP="00DC3667"/>
    <w:p w14:paraId="577AB6DE" w14:textId="77777777" w:rsidR="00DC3667" w:rsidRDefault="00DC3667" w:rsidP="00DC3667">
      <w:r>
        <w:t xml:space="preserve">Screening for ß-galactosidase activity in F. </w:t>
      </w:r>
      <w:proofErr w:type="spellStart"/>
      <w:r>
        <w:t>tularensis</w:t>
      </w:r>
      <w:proofErr w:type="spellEnd"/>
      <w:r>
        <w:t xml:space="preserve"> LVS colonies</w:t>
      </w:r>
    </w:p>
    <w:p w14:paraId="361EE3DB" w14:textId="77777777" w:rsidR="00DC3667" w:rsidRDefault="00DC3667" w:rsidP="00DC3667">
      <w:pPr>
        <w:pStyle w:val="ListParagraph"/>
        <w:numPr>
          <w:ilvl w:val="0"/>
          <w:numId w:val="4"/>
        </w:numPr>
      </w:pPr>
      <w:r>
        <w:t>ß-galactosidase (enzyme) cleaves the substrate X-gal (5-bromo-4-chloro-3-indolyl-beta-D-galacto-pyranoside)</w:t>
      </w:r>
    </w:p>
    <w:p w14:paraId="18D62CF6" w14:textId="77777777" w:rsidR="00DC3667" w:rsidRDefault="00DC3667" w:rsidP="00DC3667">
      <w:pPr>
        <w:pStyle w:val="ListParagraph"/>
        <w:numPr>
          <w:ilvl w:val="1"/>
          <w:numId w:val="4"/>
        </w:numPr>
      </w:pPr>
      <w:r>
        <w:t>one of the end products produces a blue product</w:t>
      </w:r>
    </w:p>
    <w:p w14:paraId="2D966820" w14:textId="77777777" w:rsidR="00DC3667" w:rsidRDefault="00DC3667" w:rsidP="00DC3667">
      <w:pPr>
        <w:pStyle w:val="ListParagraph"/>
        <w:numPr>
          <w:ilvl w:val="0"/>
          <w:numId w:val="4"/>
        </w:numPr>
      </w:pPr>
      <w:r>
        <w:t xml:space="preserve">end products are also toxic to F. </w:t>
      </w:r>
      <w:proofErr w:type="spellStart"/>
      <w:r>
        <w:t>tularensis</w:t>
      </w:r>
      <w:proofErr w:type="spellEnd"/>
      <w:r>
        <w:t xml:space="preserve"> LVS</w:t>
      </w:r>
    </w:p>
    <w:p w14:paraId="55850B9E" w14:textId="77777777" w:rsidR="00DC3667" w:rsidRDefault="00DC3667" w:rsidP="00DC3667">
      <w:pPr>
        <w:pStyle w:val="ListParagraph"/>
        <w:numPr>
          <w:ilvl w:val="1"/>
          <w:numId w:val="4"/>
        </w:numPr>
      </w:pPr>
      <w:r>
        <w:t>Thus, LVS producing high amounts of ß-galactosidase are killed when grown on X-gal</w:t>
      </w:r>
    </w:p>
    <w:p w14:paraId="328C4400" w14:textId="77777777" w:rsidR="00DC3667" w:rsidRDefault="00DC3667" w:rsidP="00DC3667">
      <w:pPr>
        <w:pStyle w:val="ListParagraph"/>
        <w:numPr>
          <w:ilvl w:val="1"/>
          <w:numId w:val="4"/>
        </w:numPr>
      </w:pPr>
      <w:r>
        <w:t>to identify colonies with increased ß-galactosidase activity without lethality, we grow colonies on plates without X-gal and subsequently overlay these cells with agar containing X-gal and let the color develop for one day.</w:t>
      </w:r>
    </w:p>
    <w:p w14:paraId="596D9A8B" w14:textId="4A197FC1" w:rsidR="00FF2E48" w:rsidRDefault="00DC3667" w:rsidP="00DC3667">
      <w:pPr>
        <w:pStyle w:val="ListParagraph"/>
        <w:numPr>
          <w:ilvl w:val="2"/>
          <w:numId w:val="4"/>
        </w:numPr>
      </w:pPr>
      <w:r>
        <w:t>rescue colonies with differences in color</w:t>
      </w:r>
    </w:p>
    <w:p w14:paraId="4F46DB17" w14:textId="0BCB2B81" w:rsidR="00DC3667" w:rsidRDefault="00DC3667" w:rsidP="00DC3667"/>
    <w:p w14:paraId="0C509EA7" w14:textId="37AFDBAB" w:rsidR="00305EE8" w:rsidRDefault="00305EE8">
      <w:r>
        <w:br w:type="page"/>
      </w:r>
    </w:p>
    <w:p w14:paraId="1E571466" w14:textId="77777777" w:rsidR="00305EE8" w:rsidRDefault="00305EE8" w:rsidP="00305EE8">
      <w:r>
        <w:lastRenderedPageBreak/>
        <w:t>KRLVS28.1 LVS rpsU1-lacZ</w:t>
      </w:r>
    </w:p>
    <w:p w14:paraId="1FCCBE6A" w14:textId="77777777" w:rsidR="00305EE8" w:rsidRDefault="00305EE8" w:rsidP="00305EE8">
      <w:pPr>
        <w:rPr>
          <w:rFonts w:ascii="Calibri" w:hAnsi="Calibri" w:cs="Calibri"/>
          <w:color w:val="000000"/>
        </w:rPr>
      </w:pPr>
      <w:r>
        <w:rPr>
          <w:rFonts w:ascii="Calibri" w:hAnsi="Calibri" w:cs="Calibri"/>
          <w:color w:val="000000"/>
        </w:rPr>
        <w:t xml:space="preserve">LVS </w:t>
      </w:r>
      <w:r>
        <w:rPr>
          <w:rFonts w:ascii="Calibri" w:hAnsi="Calibri" w:cs="Calibri"/>
          <w:i/>
          <w:iCs/>
          <w:color w:val="000000"/>
        </w:rPr>
        <w:t>rpsU1-lacZ</w:t>
      </w:r>
      <w:r>
        <w:rPr>
          <w:rFonts w:ascii="Calibri" w:hAnsi="Calibri" w:cs="Calibri"/>
          <w:color w:val="000000"/>
        </w:rPr>
        <w:t xml:space="preserve"> E2-1-2A</w:t>
      </w:r>
    </w:p>
    <w:p w14:paraId="708AF7F3" w14:textId="61B60614" w:rsidR="00DC3667" w:rsidRDefault="00305EE8" w:rsidP="00305EE8">
      <w:pPr>
        <w:pStyle w:val="ListParagraph"/>
        <w:numPr>
          <w:ilvl w:val="0"/>
          <w:numId w:val="5"/>
        </w:numPr>
      </w:pPr>
      <w:r w:rsidRPr="00305EE8">
        <w:t>lacZ fused to rpsU1 (FTL_0456)</w:t>
      </w:r>
    </w:p>
    <w:p w14:paraId="1F1415B8" w14:textId="70630800" w:rsidR="00305EE8" w:rsidRDefault="00305EE8" w:rsidP="00305EE8"/>
    <w:p w14:paraId="6156313E" w14:textId="78C93C70" w:rsidR="00305EE8" w:rsidRPr="00305EE8" w:rsidRDefault="00305EE8" w:rsidP="00305EE8">
      <w:r>
        <w:t>KRLVS75.2 LVS rpsU3-lacZ</w:t>
      </w:r>
    </w:p>
    <w:p w14:paraId="5465D177" w14:textId="61219B78" w:rsidR="00305EE8" w:rsidRDefault="00305EE8" w:rsidP="00305EE8">
      <w:pPr>
        <w:rPr>
          <w:rFonts w:ascii="Calibri" w:hAnsi="Calibri" w:cs="Calibri"/>
          <w:color w:val="000000"/>
        </w:rPr>
      </w:pPr>
      <w:r>
        <w:rPr>
          <w:rFonts w:ascii="Calibri" w:hAnsi="Calibri" w:cs="Calibri"/>
          <w:color w:val="000000"/>
        </w:rPr>
        <w:t xml:space="preserve">LVS </w:t>
      </w:r>
      <w:r>
        <w:rPr>
          <w:rFonts w:ascii="Calibri" w:hAnsi="Calibri" w:cs="Calibri"/>
          <w:i/>
          <w:iCs/>
          <w:color w:val="000000"/>
        </w:rPr>
        <w:t xml:space="preserve">rpsU3-lacZ </w:t>
      </w:r>
    </w:p>
    <w:p w14:paraId="2236CFA1" w14:textId="5B20926A" w:rsidR="00305EE8" w:rsidRDefault="00305EE8" w:rsidP="00305EE8"/>
    <w:p w14:paraId="0B9DE4EC" w14:textId="4363E13D" w:rsidR="00305EE8" w:rsidRDefault="00305EE8" w:rsidP="00305EE8"/>
    <w:p w14:paraId="69C4C124" w14:textId="748E8A99" w:rsidR="00305EE8" w:rsidRDefault="00305EE8" w:rsidP="00305EE8">
      <w:r>
        <w:rPr>
          <w:rFonts w:ascii="Arial" w:hAnsi="Arial" w:cs="Arial"/>
          <w:color w:val="202124"/>
          <w:shd w:val="clear" w:color="auto" w:fill="FFFFFF"/>
        </w:rPr>
        <w:t>The lacZ gene encodes beta-galactosidase, which</w:t>
      </w:r>
      <w:r>
        <w:rPr>
          <w:rStyle w:val="apple-converted-space"/>
          <w:rFonts w:ascii="Arial" w:hAnsi="Arial" w:cs="Arial"/>
          <w:color w:val="202124"/>
          <w:shd w:val="clear" w:color="auto" w:fill="FFFFFF"/>
        </w:rPr>
        <w:t> </w:t>
      </w:r>
      <w:r>
        <w:rPr>
          <w:rFonts w:ascii="Arial" w:hAnsi="Arial" w:cs="Arial"/>
          <w:b/>
          <w:bCs/>
          <w:color w:val="202124"/>
        </w:rPr>
        <w:t>catalyzes the cleavage of lactose to form galactose and glucose</w:t>
      </w:r>
      <w:r>
        <w:rPr>
          <w:rFonts w:ascii="Arial" w:hAnsi="Arial" w:cs="Arial"/>
          <w:color w:val="202124"/>
          <w:shd w:val="clear" w:color="auto" w:fill="FFFFFF"/>
        </w:rPr>
        <w:t>.</w:t>
      </w:r>
    </w:p>
    <w:sectPr w:rsidR="00305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E143D"/>
    <w:multiLevelType w:val="hybridMultilevel"/>
    <w:tmpl w:val="4DDA02B6"/>
    <w:lvl w:ilvl="0" w:tplc="A170EC9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9012D"/>
    <w:multiLevelType w:val="hybridMultilevel"/>
    <w:tmpl w:val="4DEA9FE8"/>
    <w:lvl w:ilvl="0" w:tplc="A170EC9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E65250"/>
    <w:multiLevelType w:val="hybridMultilevel"/>
    <w:tmpl w:val="00065382"/>
    <w:lvl w:ilvl="0" w:tplc="A170EC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A8460E"/>
    <w:multiLevelType w:val="hybridMultilevel"/>
    <w:tmpl w:val="FFB8E744"/>
    <w:lvl w:ilvl="0" w:tplc="A170EC9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C12CE9"/>
    <w:multiLevelType w:val="hybridMultilevel"/>
    <w:tmpl w:val="32403996"/>
    <w:lvl w:ilvl="0" w:tplc="A170EC9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560602">
    <w:abstractNumId w:val="1"/>
  </w:num>
  <w:num w:numId="2" w16cid:durableId="688682358">
    <w:abstractNumId w:val="4"/>
  </w:num>
  <w:num w:numId="3" w16cid:durableId="1444181676">
    <w:abstractNumId w:val="3"/>
  </w:num>
  <w:num w:numId="4" w16cid:durableId="1590037678">
    <w:abstractNumId w:val="0"/>
  </w:num>
  <w:num w:numId="5" w16cid:durableId="17854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67"/>
    <w:rsid w:val="00305EE8"/>
    <w:rsid w:val="0079631E"/>
    <w:rsid w:val="008644AA"/>
    <w:rsid w:val="009F5F0A"/>
    <w:rsid w:val="00B1699F"/>
    <w:rsid w:val="00DC3667"/>
    <w:rsid w:val="00DF47CB"/>
    <w:rsid w:val="00FF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A760DD"/>
  <w15:chartTrackingRefBased/>
  <w15:docId w15:val="{0F708F2B-B530-4745-8400-C75D188F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EE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667"/>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305EE8"/>
  </w:style>
  <w:style w:type="character" w:styleId="Hyperlink">
    <w:name w:val="Hyperlink"/>
    <w:basedOn w:val="DefaultParagraphFont"/>
    <w:uiPriority w:val="99"/>
    <w:semiHidden/>
    <w:unhideWhenUsed/>
    <w:rsid w:val="00DF47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2137">
      <w:bodyDiv w:val="1"/>
      <w:marLeft w:val="0"/>
      <w:marRight w:val="0"/>
      <w:marTop w:val="0"/>
      <w:marBottom w:val="0"/>
      <w:divBdr>
        <w:top w:val="none" w:sz="0" w:space="0" w:color="auto"/>
        <w:left w:val="none" w:sz="0" w:space="0" w:color="auto"/>
        <w:bottom w:val="none" w:sz="0" w:space="0" w:color="auto"/>
        <w:right w:val="none" w:sz="0" w:space="0" w:color="auto"/>
      </w:divBdr>
    </w:div>
    <w:div w:id="7431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27376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McPartland</dc:creator>
  <cp:keywords/>
  <dc:description/>
  <cp:lastModifiedBy>Morgan McPartland</cp:lastModifiedBy>
  <cp:revision>1</cp:revision>
  <dcterms:created xsi:type="dcterms:W3CDTF">2022-12-05T15:14:00Z</dcterms:created>
  <dcterms:modified xsi:type="dcterms:W3CDTF">2022-12-06T17:20:00Z</dcterms:modified>
</cp:coreProperties>
</file>