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6358C" w:rsidRDefault="00426BF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3" w14:textId="255D6E42" w:rsidR="0046358C" w:rsidRDefault="00426BF4" w:rsidP="000B6C7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Project: </w:t>
      </w:r>
      <w:r w:rsidR="000B6C7F">
        <w:rPr>
          <w:rFonts w:ascii="Times New Roman" w:eastAsia="Times New Roman" w:hAnsi="Times New Roman" w:cs="Times New Roman"/>
          <w:sz w:val="24"/>
          <w:szCs w:val="24"/>
        </w:rPr>
        <w:t xml:space="preserve">Developing </w:t>
      </w:r>
      <w:r w:rsidR="000B6C7F" w:rsidRPr="00265450">
        <w:rPr>
          <w:rFonts w:ascii="Times New Roman" w:eastAsia="Times New Roman" w:hAnsi="Times New Roman" w:cs="Times New Roman"/>
          <w:sz w:val="24"/>
          <w:szCs w:val="24"/>
        </w:rPr>
        <w:t>an</w:t>
      </w:r>
      <w:r w:rsidR="000B6C7F">
        <w:rPr>
          <w:rFonts w:ascii="Times New Roman" w:eastAsia="Times New Roman" w:hAnsi="Times New Roman" w:cs="Times New Roman"/>
          <w:sz w:val="24"/>
          <w:szCs w:val="24"/>
        </w:rPr>
        <w:t xml:space="preserve"> assay to compare translation by </w:t>
      </w:r>
      <w:proofErr w:type="spellStart"/>
      <w:r w:rsidR="000B6C7F" w:rsidRPr="00265450">
        <w:rPr>
          <w:rFonts w:ascii="Times New Roman" w:eastAsia="Times New Roman" w:hAnsi="Times New Roman" w:cs="Times New Roman"/>
          <w:i/>
          <w:iCs/>
          <w:sz w:val="24"/>
          <w:szCs w:val="24"/>
        </w:rPr>
        <w:t>Francisella</w:t>
      </w:r>
      <w:proofErr w:type="spellEnd"/>
      <w:r w:rsidR="000B6C7F" w:rsidRPr="0026545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B6C7F" w:rsidRPr="00265450">
        <w:rPr>
          <w:rFonts w:ascii="Times New Roman" w:eastAsia="Times New Roman" w:hAnsi="Times New Roman" w:cs="Times New Roman"/>
          <w:i/>
          <w:iCs/>
          <w:sz w:val="24"/>
          <w:szCs w:val="24"/>
        </w:rPr>
        <w:t>tularensis</w:t>
      </w:r>
      <w:proofErr w:type="spellEnd"/>
      <w:r w:rsidR="000B6C7F">
        <w:rPr>
          <w:rFonts w:ascii="Times New Roman" w:eastAsia="Times New Roman" w:hAnsi="Times New Roman" w:cs="Times New Roman"/>
          <w:sz w:val="24"/>
          <w:szCs w:val="24"/>
        </w:rPr>
        <w:t xml:space="preserve"> ribosomes</w:t>
      </w:r>
      <w:r w:rsidR="000569FA">
        <w:rPr>
          <w:rFonts w:ascii="Times New Roman" w:eastAsia="Times New Roman" w:hAnsi="Times New Roman" w:cs="Times New Roman"/>
          <w:sz w:val="24"/>
          <w:szCs w:val="24"/>
        </w:rPr>
        <w:t xml:space="preserve"> with different bS21 homologs</w:t>
      </w:r>
    </w:p>
    <w:p w14:paraId="1F56FA5D" w14:textId="77777777" w:rsidR="000B6C7F" w:rsidRDefault="000B6C7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0C5B9A0B" w:rsidR="0046358C" w:rsidRDefault="00426BF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Description: We want to develop an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 vitro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method to measure the levels of translation of certain mRNAs between ribosomes containing the three homologs of b</w:t>
      </w:r>
      <w:r w:rsidR="001C1D0D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21.</w:t>
      </w:r>
    </w:p>
    <w:p w14:paraId="00000005" w14:textId="77777777" w:rsidR="0046358C" w:rsidRDefault="0046358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4319D2F8" w:rsidR="0046358C" w:rsidRDefault="00426BF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Background: </w:t>
      </w:r>
      <w:r w:rsidR="00265450">
        <w:rPr>
          <w:rFonts w:ascii="Times New Roman" w:eastAsia="Times New Roman" w:hAnsi="Times New Roman" w:cs="Times New Roman"/>
          <w:sz w:val="24"/>
          <w:szCs w:val="24"/>
        </w:rPr>
        <w:t>b</w:t>
      </w:r>
      <w:r w:rsidR="001C1D0D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21 is a ribosomal protein </w:t>
      </w:r>
      <w:r w:rsidR="000F424A">
        <w:rPr>
          <w:rFonts w:ascii="Times New Roman" w:eastAsia="Times New Roman" w:hAnsi="Times New Roman" w:cs="Times New Roman"/>
          <w:sz w:val="24"/>
          <w:szCs w:val="24"/>
        </w:rPr>
        <w:t>encoded 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three homolog</w:t>
      </w:r>
      <w:r w:rsidR="000F424A">
        <w:rPr>
          <w:rFonts w:ascii="Times New Roman" w:eastAsia="Times New Roman" w:hAnsi="Times New Roman" w:cs="Times New Roman"/>
          <w:sz w:val="24"/>
          <w:szCs w:val="24"/>
        </w:rPr>
        <w:t>ous genes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Francisella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tularensis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424A">
        <w:rPr>
          <w:rFonts w:ascii="Times New Roman" w:eastAsia="Times New Roman" w:hAnsi="Times New Roman" w:cs="Times New Roman"/>
          <w:sz w:val="24"/>
          <w:szCs w:val="24"/>
        </w:rPr>
        <w:t xml:space="preserve">known to </w:t>
      </w:r>
      <w:r>
        <w:rPr>
          <w:rFonts w:ascii="Times New Roman" w:eastAsia="Times New Roman" w:hAnsi="Times New Roman" w:cs="Times New Roman"/>
          <w:sz w:val="24"/>
          <w:szCs w:val="24"/>
        </w:rPr>
        <w:t>play a role in translation initiation</w:t>
      </w:r>
      <w:r w:rsidR="000F424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424A">
        <w:rPr>
          <w:rFonts w:ascii="Times New Roman" w:eastAsia="Times New Roman" w:hAnsi="Times New Roman" w:cs="Times New Roman"/>
          <w:sz w:val="24"/>
          <w:szCs w:val="24"/>
        </w:rPr>
        <w:t>Work from the Ramsey laboratory 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shown </w:t>
      </w:r>
      <w:r w:rsidR="000F424A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cells with and without b</w:t>
      </w:r>
      <w:r w:rsidR="001C1D0D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21-2</w:t>
      </w:r>
      <w:r w:rsidR="000F424A">
        <w:rPr>
          <w:rFonts w:ascii="Times New Roman" w:eastAsia="Times New Roman" w:hAnsi="Times New Roman" w:cs="Times New Roman"/>
          <w:sz w:val="24"/>
          <w:szCs w:val="24"/>
        </w:rPr>
        <w:t xml:space="preserve"> have changes in protein abundance </w:t>
      </w:r>
      <w:r w:rsidR="0089142D">
        <w:rPr>
          <w:rFonts w:ascii="Times New Roman" w:eastAsia="Times New Roman" w:hAnsi="Times New Roman" w:cs="Times New Roman"/>
          <w:sz w:val="24"/>
          <w:szCs w:val="24"/>
        </w:rPr>
        <w:t>that cannot be explained by changes in mRNA abundance, consistent with</w:t>
      </w:r>
      <w:r w:rsidR="000F4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142D">
        <w:rPr>
          <w:rFonts w:ascii="Times New Roman" w:eastAsia="Times New Roman" w:hAnsi="Times New Roman" w:cs="Times New Roman"/>
          <w:sz w:val="24"/>
          <w:szCs w:val="24"/>
        </w:rPr>
        <w:t>bS21 regulating translation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In particular, type </w:t>
      </w:r>
      <w:r w:rsidR="000F424A">
        <w:rPr>
          <w:rFonts w:ascii="Times New Roman" w:eastAsia="Times New Roman" w:hAnsi="Times New Roman" w:cs="Times New Roman"/>
          <w:sz w:val="24"/>
          <w:szCs w:val="24"/>
        </w:rPr>
        <w:t xml:space="preserve">VI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secretion system proteins, which are essential for virulence, are less abundant in cells </w:t>
      </w:r>
      <w:r w:rsidR="000F424A">
        <w:rPr>
          <w:rFonts w:ascii="Times New Roman" w:eastAsia="Times New Roman" w:hAnsi="Times New Roman" w:cs="Times New Roman"/>
          <w:sz w:val="24"/>
          <w:szCs w:val="24"/>
        </w:rPr>
        <w:t>lacking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1C1D0D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21-2.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PdpA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one such protein, and its 5</w:t>
      </w:r>
      <w:r w:rsidR="0089142D">
        <w:rPr>
          <w:rFonts w:ascii="Times New Roman" w:eastAsia="Times New Roman" w:hAnsi="Times New Roman" w:cs="Times New Roman"/>
          <w:sz w:val="24"/>
          <w:szCs w:val="24"/>
        </w:rPr>
        <w:t>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UTR has been shown to be </w:t>
      </w:r>
      <w:r w:rsidR="0089142D">
        <w:rPr>
          <w:rFonts w:ascii="Times New Roman" w:eastAsia="Times New Roman" w:hAnsi="Times New Roman" w:cs="Times New Roman"/>
          <w:sz w:val="24"/>
          <w:szCs w:val="24"/>
        </w:rPr>
        <w:t>sufficient to lead to differential translation of reporter genes in cells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 and without b</w:t>
      </w:r>
      <w:r w:rsidR="001C1D0D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21-2. </w:t>
      </w:r>
    </w:p>
    <w:p w14:paraId="00000007" w14:textId="77777777" w:rsidR="0046358C" w:rsidRDefault="0046358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3C01CFC3" w:rsidR="0046358C" w:rsidRDefault="00426BF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Gap: We are unsure </w:t>
      </w:r>
      <w:r w:rsidR="0089142D">
        <w:rPr>
          <w:rFonts w:ascii="Times New Roman" w:eastAsia="Times New Roman" w:hAnsi="Times New Roman" w:cs="Times New Roman"/>
          <w:sz w:val="24"/>
          <w:szCs w:val="24"/>
        </w:rPr>
        <w:t>what elements of the</w:t>
      </w:r>
      <w:r w:rsidR="00F90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07A3" w:rsidRPr="00265450">
        <w:rPr>
          <w:rFonts w:ascii="Times New Roman" w:eastAsia="Times New Roman" w:hAnsi="Times New Roman" w:cs="Times New Roman"/>
          <w:i/>
          <w:iCs/>
          <w:sz w:val="24"/>
          <w:szCs w:val="24"/>
        </w:rPr>
        <w:t>pdpA</w:t>
      </w:r>
      <w:proofErr w:type="spellEnd"/>
      <w:r w:rsidR="00891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5’ UTR </w:t>
      </w:r>
      <w:r w:rsidR="0089142D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sz w:val="24"/>
          <w:szCs w:val="24"/>
        </w:rPr>
        <w:t>sufficient to confer regulation nor what type of interaction there is between b</w:t>
      </w:r>
      <w:r w:rsidR="001C1D0D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21-2 and the 5’ UTR. </w:t>
      </w:r>
      <w:r w:rsidR="00B01D36">
        <w:rPr>
          <w:rFonts w:ascii="Times New Roman" w:eastAsia="Times New Roman" w:hAnsi="Times New Roman" w:cs="Times New Roman"/>
          <w:sz w:val="24"/>
          <w:szCs w:val="24"/>
        </w:rPr>
        <w:t>Additionally, many aspects of our current cell-based assay (cloning, strain construction, assay timeline) are difficult and/or laborious.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 vitro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assay</w:t>
      </w:r>
      <w:r w:rsidR="00B01D36">
        <w:rPr>
          <w:rFonts w:ascii="Times New Roman" w:eastAsia="Times New Roman" w:hAnsi="Times New Roman" w:cs="Times New Roman"/>
          <w:sz w:val="24"/>
          <w:szCs w:val="24"/>
        </w:rPr>
        <w:t>, as designed,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would </w:t>
      </w:r>
      <w:r w:rsidR="00B01D36">
        <w:rPr>
          <w:rFonts w:ascii="Times New Roman" w:eastAsia="Times New Roman" w:hAnsi="Times New Roman" w:cs="Times New Roman"/>
          <w:sz w:val="24"/>
          <w:szCs w:val="24"/>
        </w:rPr>
        <w:t>allow more flexibility in testing elements of the</w:t>
      </w:r>
      <w:r w:rsidR="005855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5568" w:rsidRPr="00265450">
        <w:rPr>
          <w:rFonts w:ascii="Times New Roman" w:eastAsia="Times New Roman" w:hAnsi="Times New Roman" w:cs="Times New Roman"/>
          <w:i/>
          <w:iCs/>
          <w:sz w:val="24"/>
          <w:szCs w:val="24"/>
        </w:rPr>
        <w:t>pdpA</w:t>
      </w:r>
      <w:proofErr w:type="spellEnd"/>
      <w:r w:rsidR="00B01D36">
        <w:rPr>
          <w:rFonts w:ascii="Times New Roman" w:eastAsia="Times New Roman" w:hAnsi="Times New Roman" w:cs="Times New Roman"/>
          <w:sz w:val="24"/>
          <w:szCs w:val="24"/>
        </w:rPr>
        <w:t xml:space="preserve"> 5´ UTR and may help us </w:t>
      </w:r>
      <w:r>
        <w:rPr>
          <w:rFonts w:ascii="Times New Roman" w:eastAsia="Times New Roman" w:hAnsi="Times New Roman" w:cs="Times New Roman"/>
          <w:sz w:val="24"/>
          <w:szCs w:val="24"/>
        </w:rPr>
        <w:t>determine if the</w:t>
      </w:r>
      <w:r w:rsidR="00B01D36">
        <w:rPr>
          <w:rFonts w:ascii="Times New Roman" w:eastAsia="Times New Roman" w:hAnsi="Times New Roman" w:cs="Times New Roman"/>
          <w:sz w:val="24"/>
          <w:szCs w:val="24"/>
        </w:rPr>
        <w:t xml:space="preserve"> bS21-2-mRNA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interaction is direct or indirect. </w:t>
      </w:r>
    </w:p>
    <w:p w14:paraId="00000009" w14:textId="77777777" w:rsidR="0046358C" w:rsidRDefault="0046358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387D4F6E" w:rsidR="0046358C" w:rsidRDefault="00426BF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Hypothesis: Ribosomes that contain b</w:t>
      </w:r>
      <w:r w:rsidR="001C1D0D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21-2 preferentially translate mRNA with the </w:t>
      </w:r>
      <w:proofErr w:type="spellStart"/>
      <w:r w:rsidRPr="00265450">
        <w:rPr>
          <w:rFonts w:ascii="Times New Roman" w:eastAsia="Times New Roman" w:hAnsi="Times New Roman" w:cs="Times New Roman"/>
          <w:i/>
          <w:sz w:val="24"/>
          <w:szCs w:val="24"/>
        </w:rPr>
        <w:t>pdpA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5’ UTR compared to ribosomes containing b</w:t>
      </w:r>
      <w:r w:rsidR="001C1D0D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21-1 and</w:t>
      </w:r>
      <w:r w:rsidR="00B01D36">
        <w:rPr>
          <w:rFonts w:ascii="Times New Roman" w:eastAsia="Times New Roman" w:hAnsi="Times New Roman" w:cs="Times New Roman"/>
          <w:sz w:val="24"/>
          <w:szCs w:val="24"/>
        </w:rPr>
        <w:t>/or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1C1D0D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21-3. </w:t>
      </w:r>
    </w:p>
    <w:p w14:paraId="0000000B" w14:textId="77777777" w:rsidR="0046358C" w:rsidRDefault="0046358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46358C" w:rsidRDefault="00426BF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Aims: We will test the above hypothesis with the following aims:</w:t>
      </w:r>
    </w:p>
    <w:p w14:paraId="0000000D" w14:textId="3A5D056E" w:rsidR="0046358C" w:rsidRDefault="00426BF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Clone plasmid</w:t>
      </w:r>
      <w:r w:rsidR="00ED39BB">
        <w:rPr>
          <w:rFonts w:ascii="Times New Roman" w:eastAsia="Times New Roman" w:hAnsi="Times New Roman" w:cs="Times New Roman"/>
          <w:sz w:val="24"/>
          <w:szCs w:val="24"/>
        </w:rPr>
        <w:t xml:space="preserve"> for NEB </w:t>
      </w:r>
      <w:r w:rsidR="00ED39BB" w:rsidRPr="00265450">
        <w:rPr>
          <w:rFonts w:ascii="Times New Roman" w:eastAsia="Times New Roman" w:hAnsi="Times New Roman" w:cs="Times New Roman"/>
          <w:i/>
          <w:iCs/>
          <w:sz w:val="24"/>
          <w:szCs w:val="24"/>
        </w:rPr>
        <w:t>in vitro</w:t>
      </w:r>
      <w:r w:rsidR="00ED39BB">
        <w:rPr>
          <w:rFonts w:ascii="Times New Roman" w:eastAsia="Times New Roman" w:hAnsi="Times New Roman" w:cs="Times New Roman"/>
          <w:sz w:val="24"/>
          <w:szCs w:val="24"/>
        </w:rPr>
        <w:t xml:space="preserve"> transcription/translation kit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containing luciferase with</w:t>
      </w:r>
      <w:r w:rsidR="00ED39BB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sz w:val="24"/>
          <w:szCs w:val="24"/>
        </w:rPr>
        <w:t>5’ UTR</w:t>
      </w:r>
      <w:r w:rsidR="00ED39BB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="00ED39BB" w:rsidRPr="00265450">
        <w:rPr>
          <w:rFonts w:ascii="Times New Roman" w:eastAsia="Times New Roman" w:hAnsi="Times New Roman" w:cs="Times New Roman"/>
          <w:i/>
          <w:iCs/>
          <w:sz w:val="24"/>
          <w:szCs w:val="24"/>
        </w:rPr>
        <w:t>pdpA</w:t>
      </w:r>
      <w:proofErr w:type="spellEnd"/>
      <w:r w:rsidR="00ED39BB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18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0000000E" w14:textId="716B767A" w:rsidR="0046358C" w:rsidRDefault="00ED39BB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Validate </w:t>
      </w:r>
      <w:r w:rsidR="00426BF4">
        <w:rPr>
          <w:rFonts w:ascii="Times New Roman" w:eastAsia="Times New Roman" w:hAnsi="Times New Roman" w:cs="Times New Roman"/>
          <w:i/>
          <w:sz w:val="24"/>
          <w:szCs w:val="24"/>
        </w:rPr>
        <w:t>in vitro</w:t>
      </w:r>
      <w:r w:rsidR="00426BF4">
        <w:rPr>
          <w:rFonts w:ascii="Times New Roman" w:eastAsia="Times New Roman" w:hAnsi="Times New Roman" w:cs="Times New Roman"/>
          <w:sz w:val="24"/>
          <w:szCs w:val="24"/>
        </w:rPr>
        <w:t xml:space="preserve"> ribosome assay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="00426BF4">
        <w:rPr>
          <w:rFonts w:ascii="Times New Roman" w:eastAsia="Times New Roman" w:hAnsi="Times New Roman" w:cs="Times New Roman"/>
          <w:sz w:val="24"/>
          <w:szCs w:val="24"/>
        </w:rPr>
        <w:t xml:space="preserve">work with </w:t>
      </w:r>
      <w:r>
        <w:rPr>
          <w:rFonts w:ascii="Times New Roman" w:eastAsia="Times New Roman" w:hAnsi="Times New Roman" w:cs="Times New Roman"/>
          <w:sz w:val="24"/>
          <w:szCs w:val="24"/>
        </w:rPr>
        <w:t>luciferase as reporter.</w:t>
      </w:r>
    </w:p>
    <w:p w14:paraId="0000000F" w14:textId="49F3161E" w:rsidR="0046358C" w:rsidRDefault="00ED39BB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Perform translation assay </w:t>
      </w:r>
      <w:r w:rsidRPr="00265450">
        <w:rPr>
          <w:rFonts w:ascii="Times New Roman" w:eastAsia="Times New Roman" w:hAnsi="Times New Roman" w:cs="Times New Roman"/>
          <w:i/>
          <w:sz w:val="24"/>
          <w:szCs w:val="24"/>
        </w:rPr>
        <w:t>in vitro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measure </w:t>
      </w:r>
      <w:r w:rsidR="00426BF4">
        <w:rPr>
          <w:rFonts w:ascii="Times New Roman" w:eastAsia="Times New Roman" w:hAnsi="Times New Roman" w:cs="Times New Roman"/>
          <w:sz w:val="24"/>
          <w:szCs w:val="24"/>
        </w:rPr>
        <w:t xml:space="preserve">levels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luminescence </w:t>
      </w:r>
      <w:r w:rsidR="00426BF4">
        <w:rPr>
          <w:rFonts w:ascii="Times New Roman" w:eastAsia="Times New Roman" w:hAnsi="Times New Roman" w:cs="Times New Roman"/>
          <w:sz w:val="24"/>
          <w:szCs w:val="24"/>
        </w:rPr>
        <w:t xml:space="preserve">produced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using </w:t>
      </w:r>
      <w:r w:rsidR="00426BF4">
        <w:rPr>
          <w:rFonts w:ascii="Times New Roman" w:eastAsia="Times New Roman" w:hAnsi="Times New Roman" w:cs="Times New Roman"/>
          <w:sz w:val="24"/>
          <w:szCs w:val="24"/>
        </w:rPr>
        <w:t>ribosom</w:t>
      </w:r>
      <w:r>
        <w:rPr>
          <w:rFonts w:ascii="Times New Roman" w:eastAsia="Times New Roman" w:hAnsi="Times New Roman" w:cs="Times New Roman"/>
          <w:sz w:val="24"/>
          <w:szCs w:val="24"/>
        </w:rPr>
        <w:t>es with different bS21 homologs.</w:t>
      </w:r>
    </w:p>
    <w:p w14:paraId="00000010" w14:textId="77777777" w:rsidR="0046358C" w:rsidRDefault="0046358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6AF6EC" w14:textId="77777777" w:rsidR="001C1D0D" w:rsidRDefault="001C1D0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110997" w14:textId="77777777" w:rsidR="001C1D0D" w:rsidRDefault="001C1D0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396725" w14:textId="77777777" w:rsidR="001C1D0D" w:rsidRDefault="001C1D0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1C0552" w14:textId="77777777" w:rsidR="001C1D0D" w:rsidRDefault="001C1D0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06C0B0" w14:textId="77777777" w:rsidR="001C1D0D" w:rsidRDefault="001C1D0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92CC7C" w14:textId="77777777" w:rsidR="001C1D0D" w:rsidRDefault="001C1D0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9C766B" w14:textId="77777777" w:rsidR="001C1D0D" w:rsidRDefault="001C1D0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DA225E" w14:textId="77777777" w:rsidR="001C1D0D" w:rsidRDefault="001C1D0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533D6B" w14:textId="77777777" w:rsidR="001C1D0D" w:rsidRDefault="001C1D0D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250" w:type="dxa"/>
        <w:tblInd w:w="-9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4"/>
        <w:gridCol w:w="2866"/>
        <w:gridCol w:w="2340"/>
        <w:gridCol w:w="2790"/>
      </w:tblGrid>
      <w:tr w:rsidR="005603E2" w:rsidRPr="001C1D0D" w14:paraId="18A4FC34" w14:textId="77777777" w:rsidTr="00BD57FC">
        <w:trPr>
          <w:trHeight w:val="260"/>
        </w:trPr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17BB40" w14:textId="77777777" w:rsidR="001C1D0D" w:rsidRPr="001C1D0D" w:rsidRDefault="001C1D0D" w:rsidP="001C1D0D">
            <w:pPr>
              <w:spacing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5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EXPERIMENT 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77852D" w14:textId="77777777" w:rsidR="001C1D0D" w:rsidRPr="001C1D0D" w:rsidRDefault="001C1D0D" w:rsidP="001C1D0D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5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JUSTIFICATION 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3D0429" w14:textId="77777777" w:rsidR="001C1D0D" w:rsidRPr="001C1D0D" w:rsidRDefault="001C1D0D" w:rsidP="001C1D0D">
            <w:pPr>
              <w:spacing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5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FIGURE/DATA 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D5798E" w14:textId="77777777" w:rsidR="001C1D0D" w:rsidRPr="001C1D0D" w:rsidRDefault="001C1D0D" w:rsidP="001C1D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5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EXPECTED RESULTS</w:t>
            </w:r>
          </w:p>
        </w:tc>
      </w:tr>
      <w:tr w:rsidR="001C1D0D" w:rsidRPr="001C1D0D" w14:paraId="290FE73A" w14:textId="77777777" w:rsidTr="00BD57FC">
        <w:trPr>
          <w:trHeight w:val="265"/>
        </w:trPr>
        <w:tc>
          <w:tcPr>
            <w:tcW w:w="11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6C128A" w14:textId="52BB65A5" w:rsidR="001C1D0D" w:rsidRPr="001C1D0D" w:rsidRDefault="001C1D0D" w:rsidP="001C1D0D">
            <w:pPr>
              <w:spacing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5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AIM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  <w:r w:rsidR="007B2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Clone Plasmid</w:t>
            </w:r>
          </w:p>
        </w:tc>
      </w:tr>
      <w:tr w:rsidR="005603E2" w:rsidRPr="001C1D0D" w14:paraId="0834CCB5" w14:textId="77777777" w:rsidTr="00BD57FC">
        <w:trPr>
          <w:trHeight w:val="1020"/>
        </w:trPr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3261D3" w14:textId="3A139DAB" w:rsidR="001C1D0D" w:rsidRPr="00265450" w:rsidRDefault="00E661FA" w:rsidP="001C1D0D">
            <w:pPr>
              <w:spacing w:line="240" w:lineRule="auto"/>
              <w:ind w:left="13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PCR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DFA5E7" w14:textId="0EBAA420" w:rsidR="001C1D0D" w:rsidRPr="001C1D0D" w:rsidRDefault="00E661FA" w:rsidP="001C1D0D">
            <w:pPr>
              <w:spacing w:line="240" w:lineRule="auto"/>
              <w:ind w:left="123" w:right="292" w:firstLine="1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Need to amplify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NLuc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gene (luciferase)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EC8F57" w14:textId="61C710BE" w:rsidR="001C1D0D" w:rsidRPr="001C1D0D" w:rsidRDefault="00E661FA" w:rsidP="001C1D0D">
            <w:pPr>
              <w:spacing w:line="240" w:lineRule="auto"/>
              <w:ind w:left="122" w:right="62" w:firstLine="1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n/a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4409B1" w14:textId="271F0F7D" w:rsidR="001C1D0D" w:rsidRPr="001C1D0D" w:rsidRDefault="00E661FA" w:rsidP="001C1D0D">
            <w:pPr>
              <w:spacing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n/a</w:t>
            </w:r>
          </w:p>
        </w:tc>
      </w:tr>
      <w:tr w:rsidR="00E661FA" w:rsidRPr="001C1D0D" w14:paraId="5F2B65CD" w14:textId="77777777" w:rsidTr="00BD57FC">
        <w:trPr>
          <w:trHeight w:val="1020"/>
        </w:trPr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475CC" w14:textId="1B383A5E" w:rsidR="00E661FA" w:rsidRDefault="00E661FA" w:rsidP="001C1D0D">
            <w:pPr>
              <w:spacing w:line="240" w:lineRule="auto"/>
              <w:ind w:left="13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Digestion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7F950" w14:textId="12B0FB0D" w:rsidR="00E661FA" w:rsidRPr="001C1D0D" w:rsidRDefault="00E661FA" w:rsidP="001C1D0D">
            <w:pPr>
              <w:spacing w:line="240" w:lineRule="auto"/>
              <w:ind w:left="123" w:right="292" w:firstLine="1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Use restriction enzymes to cut backbone plasmid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NLuc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gene at complementary sites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4429C" w14:textId="1098EC9A" w:rsidR="00E661FA" w:rsidRPr="001C1D0D" w:rsidRDefault="00E661FA" w:rsidP="001C1D0D">
            <w:pPr>
              <w:spacing w:line="240" w:lineRule="auto"/>
              <w:ind w:left="122" w:right="62" w:firstLine="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F7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Figure</w:t>
            </w:r>
            <w:r w:rsidRPr="004F7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Gel showing backbone and </w:t>
            </w:r>
            <w:proofErr w:type="spellStart"/>
            <w:r w:rsidR="00924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NLuc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bands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86071" w14:textId="0CB3AE8B" w:rsidR="00E661FA" w:rsidRDefault="00E661FA" w:rsidP="001C1D0D">
            <w:pPr>
              <w:spacing w:line="240" w:lineRule="auto"/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Backbone band: </w:t>
            </w:r>
            <w:r w:rsidR="00924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2762 bp</w:t>
            </w:r>
          </w:p>
          <w:p w14:paraId="01EC3EA1" w14:textId="0A609B25" w:rsidR="00E661FA" w:rsidRPr="001C1D0D" w:rsidRDefault="0092427C" w:rsidP="001C1D0D">
            <w:pPr>
              <w:spacing w:line="240" w:lineRule="auto"/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NLuc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E66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band: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606 bp</w:t>
            </w:r>
          </w:p>
        </w:tc>
      </w:tr>
      <w:tr w:rsidR="0092427C" w:rsidRPr="001C1D0D" w14:paraId="346FB6F4" w14:textId="77777777" w:rsidTr="00BD57FC">
        <w:trPr>
          <w:trHeight w:val="1020"/>
        </w:trPr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D2587" w14:textId="11F530E5" w:rsidR="0092427C" w:rsidRDefault="0092427C" w:rsidP="001C1D0D">
            <w:pPr>
              <w:spacing w:line="240" w:lineRule="auto"/>
              <w:ind w:left="13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Ligation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5A2A8" w14:textId="08B94CAC" w:rsidR="0092427C" w:rsidRDefault="0092427C" w:rsidP="001C1D0D">
            <w:pPr>
              <w:spacing w:line="240" w:lineRule="auto"/>
              <w:ind w:left="123" w:right="292" w:firstLine="1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Ligate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NLuc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gene into the backbone to form a new plasmid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DCF1C" w14:textId="49ABC06A" w:rsidR="0092427C" w:rsidRPr="00265450" w:rsidRDefault="008166D1" w:rsidP="001C1D0D">
            <w:pPr>
              <w:spacing w:line="240" w:lineRule="auto"/>
              <w:ind w:left="122" w:right="62" w:firstLine="1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n/a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F5B56" w14:textId="1FCEFEBC" w:rsidR="0092427C" w:rsidRDefault="008166D1" w:rsidP="001C1D0D">
            <w:pPr>
              <w:spacing w:line="240" w:lineRule="auto"/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n/a</w:t>
            </w:r>
          </w:p>
        </w:tc>
      </w:tr>
      <w:tr w:rsidR="0092427C" w:rsidRPr="001C1D0D" w14:paraId="279525FB" w14:textId="77777777" w:rsidTr="00BD57FC">
        <w:trPr>
          <w:trHeight w:val="1020"/>
        </w:trPr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B2AA4" w14:textId="4C52AB1B" w:rsidR="0092427C" w:rsidRDefault="0092427C" w:rsidP="001C1D0D">
            <w:pPr>
              <w:spacing w:line="240" w:lineRule="auto"/>
              <w:ind w:left="13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Transformation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FB749" w14:textId="53D4A09F" w:rsidR="0092427C" w:rsidRPr="0092427C" w:rsidRDefault="0092427C" w:rsidP="001C1D0D">
            <w:pPr>
              <w:spacing w:line="240" w:lineRule="auto"/>
              <w:ind w:left="123" w:right="292" w:firstLine="1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Amplify plasmid usin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E. coli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73FF7" w14:textId="442A55F3" w:rsidR="0092427C" w:rsidRPr="00265450" w:rsidRDefault="008166D1" w:rsidP="001C1D0D">
            <w:pPr>
              <w:spacing w:line="240" w:lineRule="auto"/>
              <w:ind w:left="122" w:right="62" w:firstLine="1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Data: </w:t>
            </w:r>
            <w:r w:rsidR="009242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Antibiotic selective plates will show if colonies containing plasmid grew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DB568" w14:textId="546969B5" w:rsidR="0092427C" w:rsidRDefault="008166D1" w:rsidP="001C1D0D">
            <w:pPr>
              <w:spacing w:line="240" w:lineRule="auto"/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Colonies appear on only the positive control and ligation plates</w:t>
            </w:r>
          </w:p>
        </w:tc>
      </w:tr>
      <w:tr w:rsidR="00F3565B" w:rsidRPr="001C1D0D" w14:paraId="7F9DF861" w14:textId="77777777" w:rsidTr="00BD57FC">
        <w:trPr>
          <w:trHeight w:val="1020"/>
        </w:trPr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0E583" w14:textId="4714F47F" w:rsidR="00F3565B" w:rsidRDefault="008166D1" w:rsidP="001C1D0D">
            <w:pPr>
              <w:spacing w:line="240" w:lineRule="auto"/>
              <w:ind w:left="13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Overnight Culture / Miniprep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18E74" w14:textId="51B7B69A" w:rsidR="00F3565B" w:rsidRPr="00265450" w:rsidRDefault="008166D1" w:rsidP="001C1D0D">
            <w:pPr>
              <w:spacing w:line="240" w:lineRule="auto"/>
              <w:ind w:left="123" w:right="292" w:firstLine="1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Extract and purify the plasmid from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E. coli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2FD5D" w14:textId="128B3EC4" w:rsidR="00F3565B" w:rsidRDefault="008166D1" w:rsidP="001C1D0D">
            <w:pPr>
              <w:spacing w:line="240" w:lineRule="auto"/>
              <w:ind w:left="122" w:right="62" w:firstLine="1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4F7E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Figure</w:t>
            </w:r>
            <w:r w:rsidRPr="004F7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Diagnostic digest gel will show if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NLuc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gene successfully inserted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CDE7B" w14:textId="18D37975" w:rsidR="008166D1" w:rsidRDefault="008166D1" w:rsidP="001C1D0D">
            <w:pPr>
              <w:spacing w:line="240" w:lineRule="auto"/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Two bands should appear in the miniprep lane </w:t>
            </w:r>
            <w:r w:rsidRPr="008166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sym w:font="Wingdings" w:char="F0E0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5F95E358" w14:textId="4A196CB9" w:rsidR="00F3565B" w:rsidRDefault="008166D1" w:rsidP="001C1D0D">
            <w:pPr>
              <w:spacing w:line="240" w:lineRule="auto"/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Backbone band: 2762 bp</w:t>
            </w:r>
          </w:p>
          <w:p w14:paraId="05BEB121" w14:textId="13FABE56" w:rsidR="008166D1" w:rsidRDefault="008166D1" w:rsidP="001C1D0D">
            <w:pPr>
              <w:spacing w:line="240" w:lineRule="auto"/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NLuc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band: 606 bp</w:t>
            </w:r>
          </w:p>
        </w:tc>
      </w:tr>
      <w:tr w:rsidR="005603E2" w:rsidRPr="001C1D0D" w14:paraId="34D6D00E" w14:textId="77777777" w:rsidTr="00BD57FC">
        <w:trPr>
          <w:trHeight w:val="1020"/>
        </w:trPr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AB43A" w14:textId="638BD0C5" w:rsidR="005603E2" w:rsidRDefault="005603E2" w:rsidP="001C1D0D">
            <w:pPr>
              <w:spacing w:line="240" w:lineRule="auto"/>
              <w:ind w:left="13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Sequence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105E9" w14:textId="112DEAC4" w:rsidR="005603E2" w:rsidRDefault="005603E2" w:rsidP="001C1D0D">
            <w:pPr>
              <w:spacing w:line="240" w:lineRule="auto"/>
              <w:ind w:left="123" w:right="292" w:firstLine="1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Sequence the plasmid miniprep to ensure there are no mutations in the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NLuc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gene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CAAC3" w14:textId="0B053037" w:rsidR="005603E2" w:rsidRPr="00265450" w:rsidRDefault="005603E2" w:rsidP="001C1D0D">
            <w:pPr>
              <w:spacing w:line="240" w:lineRule="auto"/>
              <w:ind w:left="122" w:right="62" w:firstLine="1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Data: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Align the plasmid sequence to the plasmid sequence results in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SnapGene</w:t>
            </w:r>
            <w:proofErr w:type="spellEnd"/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FE310" w14:textId="1B82861A" w:rsidR="005603E2" w:rsidRDefault="005603E2" w:rsidP="001C1D0D">
            <w:pPr>
              <w:spacing w:line="240" w:lineRule="auto"/>
              <w:ind w:left="12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The sequences will be identical</w:t>
            </w:r>
          </w:p>
        </w:tc>
      </w:tr>
      <w:tr w:rsidR="005603E2" w:rsidRPr="001C1D0D" w14:paraId="7C8D7A24" w14:textId="77777777" w:rsidTr="00BD57FC">
        <w:trPr>
          <w:trHeight w:val="1020"/>
        </w:trPr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4E256" w14:textId="3CA30A18" w:rsidR="005603E2" w:rsidRDefault="005603E2" w:rsidP="001C1D0D">
            <w:pPr>
              <w:spacing w:line="240" w:lineRule="auto"/>
              <w:ind w:left="13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Phenol-Chloroform Extraction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BC314" w14:textId="211A4165" w:rsidR="005603E2" w:rsidRDefault="005603E2" w:rsidP="001C1D0D">
            <w:pPr>
              <w:spacing w:line="240" w:lineRule="auto"/>
              <w:ind w:left="123" w:right="292" w:firstLine="1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Purify and concentrate the plasmid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7A04C" w14:textId="2DE08D24" w:rsidR="005603E2" w:rsidRPr="00265450" w:rsidRDefault="005603E2" w:rsidP="001C1D0D">
            <w:pPr>
              <w:spacing w:line="240" w:lineRule="auto"/>
              <w:ind w:left="122" w:right="62" w:firstLine="1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n/a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D48C4" w14:textId="0F18F36E" w:rsidR="005603E2" w:rsidRDefault="005603E2" w:rsidP="001C1D0D">
            <w:pPr>
              <w:spacing w:line="240" w:lineRule="auto"/>
              <w:ind w:left="12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n/a</w:t>
            </w:r>
          </w:p>
        </w:tc>
      </w:tr>
      <w:tr w:rsidR="001C1D0D" w:rsidRPr="001C1D0D" w14:paraId="002F1049" w14:textId="77777777" w:rsidTr="00BD57FC">
        <w:trPr>
          <w:trHeight w:val="265"/>
        </w:trPr>
        <w:tc>
          <w:tcPr>
            <w:tcW w:w="11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9DE38A" w14:textId="65E98617" w:rsidR="001C1D0D" w:rsidRPr="00826F6E" w:rsidRDefault="001C1D0D" w:rsidP="001C1D0D">
            <w:pPr>
              <w:spacing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5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AIM 2:</w:t>
            </w:r>
            <w:r w:rsidR="007B2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826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Validate</w:t>
            </w:r>
            <w:r w:rsidR="0042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ribosome</w:t>
            </w:r>
            <w:r w:rsidR="00826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826F6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in vitro </w:t>
            </w:r>
            <w:r w:rsidR="00826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assay </w:t>
            </w:r>
          </w:p>
        </w:tc>
      </w:tr>
      <w:tr w:rsidR="005603E2" w:rsidRPr="001C1D0D" w14:paraId="65E9FF39" w14:textId="77777777" w:rsidTr="00BD57FC">
        <w:trPr>
          <w:trHeight w:val="1020"/>
        </w:trPr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906A68" w14:textId="7BF93EDE" w:rsidR="001C1D0D" w:rsidRPr="00265450" w:rsidRDefault="001720D1" w:rsidP="001C1D0D">
            <w:pPr>
              <w:spacing w:line="240" w:lineRule="auto"/>
              <w:ind w:left="123" w:right="397" w:firstLine="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NEB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in vitro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transcription/translation assay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4EDFDD" w14:textId="17D93D8C" w:rsidR="001C1D0D" w:rsidRPr="001C1D0D" w:rsidRDefault="001720D1" w:rsidP="001C1D0D">
            <w:pPr>
              <w:spacing w:line="240" w:lineRule="auto"/>
              <w:ind w:left="123" w:right="47" w:firstLine="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Determine if luciferase plasmid works with the kit</w:t>
            </w:r>
            <w:r w:rsidR="002654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using kit-provided ribosomes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EEFF79" w14:textId="0F10E1D1" w:rsidR="001C1D0D" w:rsidRPr="001720D1" w:rsidRDefault="00265450" w:rsidP="001C1D0D">
            <w:pPr>
              <w:spacing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Figure</w:t>
            </w:r>
            <w:r w:rsidR="00172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332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Graph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illustrating amount </w:t>
            </w:r>
            <w:r w:rsidR="001720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of luminescence produced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B34EFC" w14:textId="41AD8665" w:rsidR="001C1D0D" w:rsidRPr="001C1D0D" w:rsidRDefault="001720D1" w:rsidP="001C1D0D">
            <w:pPr>
              <w:spacing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Luminescence should be detected by the plate reader</w:t>
            </w:r>
          </w:p>
        </w:tc>
      </w:tr>
      <w:tr w:rsidR="001C1D0D" w:rsidRPr="001C1D0D" w14:paraId="1E089902" w14:textId="77777777" w:rsidTr="00BD57FC">
        <w:trPr>
          <w:trHeight w:val="265"/>
        </w:trPr>
        <w:tc>
          <w:tcPr>
            <w:tcW w:w="11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B07F18" w14:textId="6D57A8A3" w:rsidR="001C1D0D" w:rsidRPr="00265450" w:rsidRDefault="001C1D0D" w:rsidP="001C1D0D">
            <w:pPr>
              <w:spacing w:line="240" w:lineRule="auto"/>
              <w:ind w:left="11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65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 xml:space="preserve">AIM 3: </w:t>
            </w:r>
            <w:r w:rsidR="0042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Perform translation assay </w:t>
            </w:r>
            <w:r w:rsidR="00426BF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in vitro</w:t>
            </w:r>
          </w:p>
        </w:tc>
      </w:tr>
      <w:tr w:rsidR="005603E2" w:rsidRPr="001C1D0D" w14:paraId="28B54615" w14:textId="77777777" w:rsidTr="00BD57FC">
        <w:trPr>
          <w:trHeight w:val="816"/>
        </w:trPr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54941E" w14:textId="72FC50D7" w:rsidR="001C1D0D" w:rsidRPr="001C1D0D" w:rsidRDefault="001720D1" w:rsidP="00265450">
            <w:pPr>
              <w:spacing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NEB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in vitro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transcription/translation assay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C348B9" w14:textId="1DAA30A5" w:rsidR="001C1D0D" w:rsidRPr="001C1D0D" w:rsidRDefault="001720D1" w:rsidP="001C1D0D">
            <w:pPr>
              <w:spacing w:line="240" w:lineRule="auto"/>
              <w:ind w:left="119" w:right="147" w:hanging="1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Prepare an assay comparing ribosomes with different bS21 homologs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BB33D4" w14:textId="2B8662FB" w:rsidR="001C1D0D" w:rsidRPr="001C1D0D" w:rsidRDefault="00265450" w:rsidP="001C1D0D">
            <w:pPr>
              <w:spacing w:before="5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Figure</w:t>
            </w:r>
            <w:r w:rsidR="00172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332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Graph illustrating amount </w:t>
            </w:r>
            <w:r w:rsidR="001720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of luminescence produced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C02E19" w14:textId="544B6EFF" w:rsidR="001C1D0D" w:rsidRPr="001C1D0D" w:rsidRDefault="001720D1" w:rsidP="001C1D0D">
            <w:pPr>
              <w:spacing w:line="240" w:lineRule="auto"/>
              <w:ind w:left="119" w:right="293" w:hanging="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Ribosomes containing bS21-2 will produce more luminescence than ribosomes containing bS21-1 and bS21-3</w:t>
            </w:r>
          </w:p>
        </w:tc>
      </w:tr>
    </w:tbl>
    <w:p w14:paraId="2A7E2C1F" w14:textId="77777777" w:rsidR="001C1D0D" w:rsidRDefault="001C1D0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DE111C" w14:textId="77777777" w:rsidR="001C1D0D" w:rsidRDefault="001C1D0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46358C" w:rsidRDefault="0046358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6358C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4603A" w16cex:dateUtc="2022-06-27T20:58:00Z"/>
  <w16cex:commentExtensible w16cex:durableId="2664639C" w16cex:dateUtc="2022-06-27T21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AE3DD" w14:textId="77777777" w:rsidR="00496D82" w:rsidRDefault="00496D82">
      <w:pPr>
        <w:spacing w:line="240" w:lineRule="auto"/>
      </w:pPr>
      <w:r>
        <w:separator/>
      </w:r>
    </w:p>
  </w:endnote>
  <w:endnote w:type="continuationSeparator" w:id="0">
    <w:p w14:paraId="139DEA48" w14:textId="77777777" w:rsidR="00496D82" w:rsidRDefault="00496D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46A47" w14:textId="77777777" w:rsidR="00496D82" w:rsidRDefault="00496D82">
      <w:pPr>
        <w:spacing w:line="240" w:lineRule="auto"/>
      </w:pPr>
      <w:r>
        <w:separator/>
      </w:r>
    </w:p>
  </w:footnote>
  <w:footnote w:type="continuationSeparator" w:id="0">
    <w:p w14:paraId="7FE10219" w14:textId="77777777" w:rsidR="00496D82" w:rsidRDefault="00496D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E" w14:textId="1A74009F" w:rsidR="00426BF4" w:rsidRDefault="00426BF4">
    <w:pPr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Marisa Cogswell</w:t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  <w:t xml:space="preserve">       </w:t>
    </w:r>
    <w:r w:rsidR="001720D1">
      <w:rPr>
        <w:rFonts w:ascii="Times New Roman" w:eastAsia="Times New Roman" w:hAnsi="Times New Roman" w:cs="Times New Roman"/>
        <w:sz w:val="24"/>
        <w:szCs w:val="24"/>
      </w:rPr>
      <w:t>7/1</w:t>
    </w:r>
    <w:r>
      <w:rPr>
        <w:rFonts w:ascii="Times New Roman" w:eastAsia="Times New Roman" w:hAnsi="Times New Roman" w:cs="Times New Roman"/>
        <w:sz w:val="24"/>
        <w:szCs w:val="24"/>
      </w:rPr>
      <w:t>/2022</w:t>
    </w:r>
  </w:p>
  <w:p w14:paraId="0000001F" w14:textId="77777777" w:rsidR="00426BF4" w:rsidRDefault="00426BF4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Research Project Outline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C0785"/>
    <w:multiLevelType w:val="multilevel"/>
    <w:tmpl w:val="543C12F4"/>
    <w:lvl w:ilvl="0">
      <w:start w:val="1"/>
      <w:numFmt w:val="decimal"/>
      <w:lvlText w:val="%1.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58C"/>
    <w:rsid w:val="000569FA"/>
    <w:rsid w:val="000B6C7F"/>
    <w:rsid w:val="000F424A"/>
    <w:rsid w:val="001720D1"/>
    <w:rsid w:val="001C1D0D"/>
    <w:rsid w:val="00201886"/>
    <w:rsid w:val="00265450"/>
    <w:rsid w:val="002C7CAF"/>
    <w:rsid w:val="00332259"/>
    <w:rsid w:val="00426BF4"/>
    <w:rsid w:val="0046358C"/>
    <w:rsid w:val="00496D82"/>
    <w:rsid w:val="005603E2"/>
    <w:rsid w:val="00585568"/>
    <w:rsid w:val="00740D49"/>
    <w:rsid w:val="007B2B83"/>
    <w:rsid w:val="008166D1"/>
    <w:rsid w:val="00826F6E"/>
    <w:rsid w:val="0089142D"/>
    <w:rsid w:val="008E70E7"/>
    <w:rsid w:val="009202DB"/>
    <w:rsid w:val="0092427C"/>
    <w:rsid w:val="00AC58B8"/>
    <w:rsid w:val="00B01D36"/>
    <w:rsid w:val="00B13F55"/>
    <w:rsid w:val="00B3082C"/>
    <w:rsid w:val="00BD57FC"/>
    <w:rsid w:val="00CE3EEA"/>
    <w:rsid w:val="00D439B6"/>
    <w:rsid w:val="00E661FA"/>
    <w:rsid w:val="00E96049"/>
    <w:rsid w:val="00ED39BB"/>
    <w:rsid w:val="00F3565B"/>
    <w:rsid w:val="00F9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6D041"/>
  <w15:docId w15:val="{23B19430-9AC6-024D-B0B2-B9BFAD56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0F424A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F42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42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2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2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2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D0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D0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C1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720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0D1"/>
  </w:style>
  <w:style w:type="paragraph" w:styleId="Footer">
    <w:name w:val="footer"/>
    <w:basedOn w:val="Normal"/>
    <w:link w:val="FooterChar"/>
    <w:uiPriority w:val="99"/>
    <w:unhideWhenUsed/>
    <w:rsid w:val="001720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8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cogswm</dc:creator>
  <cp:lastModifiedBy>Cogswell, Marisa</cp:lastModifiedBy>
  <cp:revision>2</cp:revision>
  <dcterms:created xsi:type="dcterms:W3CDTF">2022-07-01T16:36:00Z</dcterms:created>
  <dcterms:modified xsi:type="dcterms:W3CDTF">2022-07-01T16:36:00Z</dcterms:modified>
</cp:coreProperties>
</file>