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BCF86" w14:textId="77777777" w:rsidR="001D3B19" w:rsidRPr="001D3B19" w:rsidRDefault="001D3B19" w:rsidP="001D3B19">
      <w:pPr>
        <w:spacing w:after="200" w:line="276" w:lineRule="auto"/>
        <w:jc w:val="right"/>
        <w:rPr>
          <w:rFonts w:ascii="Arial" w:eastAsia="Arial" w:hAnsi="Arial" w:cs="Times New Roman"/>
          <w:b/>
          <w:bCs/>
          <w:sz w:val="22"/>
          <w:szCs w:val="22"/>
        </w:rPr>
      </w:pPr>
      <w:r w:rsidRPr="001D3B19">
        <w:rPr>
          <w:rFonts w:ascii="Arial" w:eastAsia="Arial" w:hAnsi="Arial" w:cs="Times New Roman"/>
          <w:b/>
          <w:bCs/>
          <w:sz w:val="22"/>
          <w:szCs w:val="22"/>
        </w:rPr>
        <w:t xml:space="preserve">Updated </w:t>
      </w:r>
      <w:proofErr w:type="gramStart"/>
      <w:r w:rsidRPr="001D3B19">
        <w:rPr>
          <w:rFonts w:ascii="Arial" w:eastAsia="Arial" w:hAnsi="Arial" w:cs="Times New Roman"/>
          <w:b/>
          <w:bCs/>
          <w:sz w:val="22"/>
          <w:szCs w:val="22"/>
        </w:rPr>
        <w:t>by:</w:t>
      </w:r>
      <w:proofErr w:type="gramEnd"/>
      <w:r w:rsidRPr="001D3B19">
        <w:rPr>
          <w:rFonts w:ascii="Arial" w:eastAsia="Arial" w:hAnsi="Arial" w:cs="Times New Roman"/>
          <w:b/>
          <w:bCs/>
          <w:sz w:val="22"/>
          <w:szCs w:val="22"/>
        </w:rPr>
        <w:t xml:space="preserve"> Hannah </w:t>
      </w:r>
      <w:proofErr w:type="spellStart"/>
      <w:r w:rsidRPr="001D3B19">
        <w:rPr>
          <w:rFonts w:ascii="Arial" w:eastAsia="Arial" w:hAnsi="Arial" w:cs="Times New Roman"/>
          <w:b/>
          <w:bCs/>
          <w:sz w:val="22"/>
          <w:szCs w:val="22"/>
        </w:rPr>
        <w:t>Trautmann</w:t>
      </w:r>
      <w:proofErr w:type="spellEnd"/>
    </w:p>
    <w:p w14:paraId="47C5305B" w14:textId="77777777" w:rsidR="001D3B19" w:rsidRPr="001D3B19" w:rsidRDefault="001D3B19" w:rsidP="001D3B19">
      <w:pPr>
        <w:spacing w:after="200" w:line="276" w:lineRule="auto"/>
        <w:jc w:val="right"/>
        <w:rPr>
          <w:rFonts w:ascii="Arial" w:eastAsia="Arial" w:hAnsi="Arial" w:cs="Times New Roman"/>
          <w:b/>
          <w:bCs/>
          <w:sz w:val="22"/>
          <w:szCs w:val="22"/>
        </w:rPr>
      </w:pPr>
      <w:r w:rsidRPr="001D3B19">
        <w:rPr>
          <w:rFonts w:ascii="Arial" w:eastAsia="Arial" w:hAnsi="Arial" w:cs="Times New Roman"/>
          <w:b/>
          <w:bCs/>
          <w:sz w:val="22"/>
          <w:szCs w:val="22"/>
        </w:rPr>
        <w:t>2020/09/15</w:t>
      </w:r>
    </w:p>
    <w:p w14:paraId="72DCE361" w14:textId="77777777" w:rsidR="001D3B19" w:rsidRPr="001D3B19" w:rsidRDefault="001D3B19" w:rsidP="001D3B19">
      <w:pPr>
        <w:keepNext/>
        <w:keepLines/>
        <w:spacing w:before="200" w:line="276" w:lineRule="auto"/>
        <w:jc w:val="both"/>
        <w:outlineLvl w:val="1"/>
        <w:rPr>
          <w:rFonts w:ascii="Arial" w:eastAsia="MS PGothic" w:hAnsi="Arial" w:cs="Times New Roman"/>
          <w:b/>
          <w:bCs/>
          <w:i/>
          <w:color w:val="4F81BD"/>
          <w:szCs w:val="26"/>
        </w:rPr>
      </w:pPr>
      <w:r w:rsidRPr="001D3B19">
        <w:rPr>
          <w:rFonts w:ascii="Arial" w:eastAsia="MS PGothic" w:hAnsi="Arial" w:cs="Times New Roman"/>
          <w:b/>
          <w:bCs/>
          <w:i/>
          <w:color w:val="4F81BD"/>
          <w:szCs w:val="26"/>
        </w:rPr>
        <w:t xml:space="preserve">MIC Protocol (One Strain): </w:t>
      </w:r>
    </w:p>
    <w:p w14:paraId="1F0BF5A7"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 xml:space="preserve">Prepare </w:t>
      </w:r>
      <w:r w:rsidRPr="001D3B19">
        <w:rPr>
          <w:rFonts w:ascii="Arial" w:eastAsia="Arial" w:hAnsi="Arial" w:cs="Times New Roman"/>
          <w:strike/>
          <w:sz w:val="21"/>
          <w:szCs w:val="21"/>
        </w:rPr>
        <w:t>20</w:t>
      </w:r>
      <w:r w:rsidRPr="001D3B19">
        <w:rPr>
          <w:rFonts w:ascii="Arial" w:eastAsia="Arial" w:hAnsi="Arial" w:cs="Times New Roman"/>
          <w:sz w:val="21"/>
          <w:szCs w:val="21"/>
        </w:rPr>
        <w:t xml:space="preserve"> 10 mL of media (supplemented MHB) in 1 sterile 50 mL conical. </w:t>
      </w:r>
    </w:p>
    <w:p w14:paraId="28DBD36C"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 xml:space="preserve">Resuspend cells for the strain being tested in about 400 µL of MHB. Measure the OD600. </w:t>
      </w:r>
    </w:p>
    <w:p w14:paraId="144AA237"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 xml:space="preserve">Aim for an OD600 of </w:t>
      </w:r>
      <w:r w:rsidRPr="001D3B19">
        <w:rPr>
          <w:rFonts w:ascii="Arial" w:eastAsia="Arial" w:hAnsi="Arial" w:cs="Times New Roman"/>
          <w:strike/>
          <w:sz w:val="21"/>
          <w:szCs w:val="21"/>
        </w:rPr>
        <w:t xml:space="preserve">0.005 </w:t>
      </w:r>
      <w:r w:rsidRPr="001D3B19">
        <w:rPr>
          <w:rFonts w:ascii="Arial" w:eastAsia="Arial" w:hAnsi="Arial" w:cs="Times New Roman"/>
          <w:sz w:val="21"/>
          <w:szCs w:val="21"/>
        </w:rPr>
        <w:t xml:space="preserve">0.01. Dilute the appropriate amount of culture in a 15 mL conical that contains media to get required OD600, for a final volume of 10 </w:t>
      </w:r>
      <w:proofErr w:type="spellStart"/>
      <w:r w:rsidRPr="001D3B19">
        <w:rPr>
          <w:rFonts w:ascii="Arial" w:eastAsia="Arial" w:hAnsi="Arial" w:cs="Times New Roman"/>
          <w:sz w:val="21"/>
          <w:szCs w:val="21"/>
        </w:rPr>
        <w:t>mL.</w:t>
      </w:r>
      <w:proofErr w:type="spellEnd"/>
      <w:r w:rsidRPr="001D3B19">
        <w:rPr>
          <w:rFonts w:ascii="Arial" w:eastAsia="Arial" w:hAnsi="Arial" w:cs="Times New Roman"/>
          <w:sz w:val="21"/>
          <w:szCs w:val="21"/>
        </w:rPr>
        <w:t xml:space="preserve"> [Use C1V1=C2V2)</w:t>
      </w:r>
    </w:p>
    <w:p w14:paraId="0E3DD281"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Using the multichannel and a reservoir, add 180 µL of supplemented MHB into the 4</w:t>
      </w:r>
      <w:r w:rsidRPr="001D3B19">
        <w:rPr>
          <w:rFonts w:ascii="Arial" w:eastAsia="Arial" w:hAnsi="Arial" w:cs="Times New Roman"/>
          <w:sz w:val="21"/>
          <w:szCs w:val="21"/>
          <w:vertAlign w:val="superscript"/>
        </w:rPr>
        <w:t>th</w:t>
      </w:r>
      <w:r w:rsidRPr="001D3B19">
        <w:rPr>
          <w:rFonts w:ascii="Arial" w:eastAsia="Arial" w:hAnsi="Arial" w:cs="Times New Roman"/>
          <w:sz w:val="21"/>
          <w:szCs w:val="21"/>
        </w:rPr>
        <w:t xml:space="preserve"> and 8</w:t>
      </w:r>
      <w:r w:rsidRPr="001D3B19">
        <w:rPr>
          <w:rFonts w:ascii="Arial" w:eastAsia="Arial" w:hAnsi="Arial" w:cs="Times New Roman"/>
          <w:sz w:val="21"/>
          <w:szCs w:val="21"/>
          <w:vertAlign w:val="superscript"/>
        </w:rPr>
        <w:t>th</w:t>
      </w:r>
      <w:r w:rsidRPr="001D3B19">
        <w:rPr>
          <w:rFonts w:ascii="Arial" w:eastAsia="Arial" w:hAnsi="Arial" w:cs="Times New Roman"/>
          <w:sz w:val="21"/>
          <w:szCs w:val="21"/>
        </w:rPr>
        <w:t xml:space="preserve"> row of a non-treated 96 well plate. </w:t>
      </w:r>
    </w:p>
    <w:p w14:paraId="74C14D04"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Add 180 µL of the diluted culture into the empty wells of the plate, such that entire plate is filled with media. [Shaded cells]</w:t>
      </w:r>
    </w:p>
    <w:p w14:paraId="36B48E76"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 xml:space="preserve">The next steps will vary based on the concentrations of antibiotic you want to use. </w:t>
      </w:r>
      <w:r w:rsidRPr="001D3B19">
        <w:rPr>
          <w:rFonts w:ascii="Arial" w:eastAsia="Arial" w:hAnsi="Arial" w:cs="Times New Roman"/>
          <w:color w:val="FF0000"/>
          <w:sz w:val="21"/>
          <w:szCs w:val="21"/>
        </w:rPr>
        <w:t>For kanamycin: a starting concentration of 2,000 ug/mL in stock tube A is required, because it will be diluted 1:10 when added to the 96-well plate.</w:t>
      </w:r>
    </w:p>
    <w:p w14:paraId="47CA1005"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sz w:val="21"/>
          <w:szCs w:val="21"/>
        </w:rPr>
        <w:t>In eleven 1.5 mL tubes for each antibiotic, prepare 200 µL of media.</w:t>
      </w:r>
    </w:p>
    <w:p w14:paraId="2DD570C6" w14:textId="77777777" w:rsidR="001D3B19" w:rsidRPr="001D3B19" w:rsidRDefault="001D3B19" w:rsidP="001D3B19">
      <w:pPr>
        <w:numPr>
          <w:ilvl w:val="0"/>
          <w:numId w:val="1"/>
        </w:numPr>
        <w:spacing w:after="200" w:line="276" w:lineRule="auto"/>
        <w:contextualSpacing/>
        <w:jc w:val="both"/>
        <w:rPr>
          <w:rFonts w:ascii="Arial" w:eastAsia="Arial" w:hAnsi="Arial" w:cs="Times New Roman"/>
          <w:sz w:val="21"/>
          <w:szCs w:val="21"/>
        </w:rPr>
      </w:pPr>
      <w:r w:rsidRPr="001D3B19">
        <w:rPr>
          <w:rFonts w:ascii="Arial" w:eastAsia="Arial" w:hAnsi="Arial" w:cs="Times New Roman"/>
          <w:color w:val="FF0000"/>
          <w:sz w:val="21"/>
          <w:szCs w:val="21"/>
        </w:rPr>
        <w:t xml:space="preserve">Prepare a working stock of kanamycin that is a concentration of 4.00 mg/mL and a final volume of 200 </w:t>
      </w:r>
      <w:proofErr w:type="spellStart"/>
      <w:r w:rsidRPr="001D3B19">
        <w:rPr>
          <w:rFonts w:ascii="Arial" w:eastAsia="Arial" w:hAnsi="Arial" w:cs="Times New Roman"/>
          <w:color w:val="FF0000"/>
          <w:sz w:val="21"/>
          <w:szCs w:val="21"/>
        </w:rPr>
        <w:t>uL</w:t>
      </w:r>
      <w:proofErr w:type="spellEnd"/>
      <w:r w:rsidRPr="001D3B19">
        <w:rPr>
          <w:rFonts w:ascii="Arial" w:eastAsia="Arial" w:hAnsi="Arial" w:cs="Times New Roman"/>
          <w:color w:val="FF0000"/>
          <w:sz w:val="21"/>
          <w:szCs w:val="21"/>
        </w:rPr>
        <w:t>, by adding 16.8 µL of our stock 50 mg/mL solution to 193.2 µL of MHB.</w:t>
      </w:r>
      <w:r w:rsidRPr="001D3B19">
        <w:rPr>
          <w:rFonts w:ascii="Arial" w:eastAsia="Arial" w:hAnsi="Arial" w:cs="Times New Roman"/>
          <w:sz w:val="21"/>
          <w:szCs w:val="21"/>
        </w:rPr>
        <w:t xml:space="preserve"> </w:t>
      </w:r>
    </w:p>
    <w:p w14:paraId="7054376A"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color w:val="000000"/>
          <w:sz w:val="21"/>
          <w:szCs w:val="21"/>
        </w:rPr>
        <w:t>Serially dilute 1:2 by transferring 200 µL from the working stock tube to the first of the 11 1.5 mL tubes, mixing, and repeating through the 11</w:t>
      </w:r>
      <w:r w:rsidRPr="001D3B19">
        <w:rPr>
          <w:rFonts w:ascii="Arial" w:eastAsia="Arial" w:hAnsi="Arial" w:cs="Times New Roman"/>
          <w:color w:val="000000"/>
          <w:sz w:val="21"/>
          <w:szCs w:val="21"/>
          <w:vertAlign w:val="superscript"/>
        </w:rPr>
        <w:t>th</w:t>
      </w:r>
      <w:r w:rsidRPr="001D3B19">
        <w:rPr>
          <w:rFonts w:ascii="Arial" w:eastAsia="Arial" w:hAnsi="Arial" w:cs="Times New Roman"/>
          <w:color w:val="000000"/>
          <w:sz w:val="21"/>
          <w:szCs w:val="21"/>
        </w:rPr>
        <w:t xml:space="preserve"> tube. </w:t>
      </w:r>
    </w:p>
    <w:p w14:paraId="69DED564"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color w:val="000000"/>
          <w:sz w:val="21"/>
          <w:szCs w:val="21"/>
        </w:rPr>
        <w:t xml:space="preserve">Transfer 200 </w:t>
      </w:r>
      <w:proofErr w:type="spellStart"/>
      <w:r w:rsidRPr="001D3B19">
        <w:rPr>
          <w:rFonts w:ascii="Arial" w:eastAsia="Arial" w:hAnsi="Arial" w:cs="Times New Roman"/>
          <w:color w:val="000000"/>
          <w:sz w:val="21"/>
          <w:szCs w:val="21"/>
        </w:rPr>
        <w:t>uL</w:t>
      </w:r>
      <w:proofErr w:type="spellEnd"/>
      <w:r w:rsidRPr="001D3B19">
        <w:rPr>
          <w:rFonts w:ascii="Arial" w:eastAsia="Arial" w:hAnsi="Arial" w:cs="Times New Roman"/>
          <w:color w:val="000000"/>
          <w:sz w:val="21"/>
          <w:szCs w:val="21"/>
        </w:rPr>
        <w:t xml:space="preserve"> from each of the eleven 1.5 mL tubes to strip tubes. Include a twelfth strip tube at the end that has only 200 </w:t>
      </w:r>
      <w:proofErr w:type="spellStart"/>
      <w:r w:rsidRPr="001D3B19">
        <w:rPr>
          <w:rFonts w:ascii="Arial" w:eastAsia="Arial" w:hAnsi="Arial" w:cs="Times New Roman"/>
          <w:color w:val="000000"/>
          <w:sz w:val="21"/>
          <w:szCs w:val="21"/>
        </w:rPr>
        <w:t>uL</w:t>
      </w:r>
      <w:proofErr w:type="spellEnd"/>
      <w:r w:rsidRPr="001D3B19">
        <w:rPr>
          <w:rFonts w:ascii="Arial" w:eastAsia="Arial" w:hAnsi="Arial" w:cs="Times New Roman"/>
          <w:color w:val="000000"/>
          <w:sz w:val="21"/>
          <w:szCs w:val="21"/>
        </w:rPr>
        <w:t xml:space="preserve"> of media (no antibiotic).</w:t>
      </w:r>
    </w:p>
    <w:p w14:paraId="24AD4F25"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color w:val="000000"/>
          <w:sz w:val="21"/>
          <w:szCs w:val="21"/>
        </w:rPr>
        <w:t>Using the multichannel, pipet 20 µL from the strip tubes to the corresponding wells on the plate with media and mix (you can use pipet and mix function to take up 20 µL and mix with 100 µL 3x).</w:t>
      </w:r>
    </w:p>
    <w:p w14:paraId="27C214E9"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color w:val="000000"/>
          <w:sz w:val="21"/>
          <w:szCs w:val="21"/>
        </w:rPr>
        <w:t xml:space="preserve">Cover plate with lid and put in 37°C incubator overnight. </w:t>
      </w:r>
    </w:p>
    <w:p w14:paraId="5BA8F9A5"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strike/>
          <w:color w:val="000000"/>
          <w:sz w:val="21"/>
          <w:szCs w:val="21"/>
        </w:rPr>
        <w:t>In the morning</w:t>
      </w:r>
      <w:r w:rsidRPr="001D3B19">
        <w:rPr>
          <w:rFonts w:ascii="Arial" w:eastAsia="Arial" w:hAnsi="Arial" w:cs="Times New Roman"/>
          <w:color w:val="000000"/>
          <w:sz w:val="21"/>
          <w:szCs w:val="21"/>
        </w:rPr>
        <w:t xml:space="preserve"> After 2 days</w:t>
      </w:r>
      <w:r w:rsidRPr="001D3B19">
        <w:rPr>
          <w:rFonts w:ascii="Arial" w:eastAsia="Arial" w:hAnsi="Arial" w:cs="Times New Roman"/>
          <w:strike/>
          <w:color w:val="000000"/>
          <w:sz w:val="21"/>
          <w:szCs w:val="21"/>
        </w:rPr>
        <w:t>,</w:t>
      </w:r>
      <w:r w:rsidRPr="001D3B19">
        <w:rPr>
          <w:rFonts w:ascii="Arial" w:eastAsia="Arial" w:hAnsi="Arial" w:cs="Times New Roman"/>
          <w:color w:val="000000"/>
          <w:sz w:val="21"/>
          <w:szCs w:val="21"/>
        </w:rPr>
        <w:t xml:space="preserve"> mix and pipet 150 µL from each well to a new 96-well plate. </w:t>
      </w:r>
    </w:p>
    <w:p w14:paraId="7C7E2852" w14:textId="77777777" w:rsidR="001D3B19" w:rsidRPr="001D3B19" w:rsidRDefault="001D3B19" w:rsidP="001D3B19">
      <w:pPr>
        <w:numPr>
          <w:ilvl w:val="0"/>
          <w:numId w:val="1"/>
        </w:numPr>
        <w:spacing w:after="200" w:line="276" w:lineRule="auto"/>
        <w:contextualSpacing/>
        <w:jc w:val="both"/>
        <w:rPr>
          <w:rFonts w:ascii="Arial" w:eastAsia="Arial" w:hAnsi="Arial" w:cs="Times New Roman"/>
          <w:color w:val="FF0000"/>
          <w:sz w:val="21"/>
          <w:szCs w:val="21"/>
        </w:rPr>
      </w:pPr>
      <w:r w:rsidRPr="001D3B19">
        <w:rPr>
          <w:rFonts w:ascii="Arial" w:eastAsia="Arial" w:hAnsi="Arial" w:cs="Times New Roman"/>
          <w:color w:val="000000"/>
          <w:sz w:val="21"/>
          <w:szCs w:val="21"/>
        </w:rPr>
        <w:t xml:space="preserve">Use the plate reader to measure OD600. </w:t>
      </w:r>
    </w:p>
    <w:p w14:paraId="0EDDDBE3" w14:textId="77777777" w:rsidR="001D3B19" w:rsidRPr="001D3B19" w:rsidRDefault="001D3B19" w:rsidP="001D3B19">
      <w:pPr>
        <w:spacing w:after="200" w:line="276" w:lineRule="auto"/>
        <w:jc w:val="both"/>
        <w:rPr>
          <w:rFonts w:ascii="Arial" w:eastAsia="Arial" w:hAnsi="Arial" w:cs="Times New Roman"/>
          <w:color w:val="FF0000"/>
          <w:sz w:val="21"/>
          <w:szCs w:val="21"/>
        </w:rPr>
      </w:pPr>
    </w:p>
    <w:tbl>
      <w:tblPr>
        <w:tblStyle w:val="TableGrid"/>
        <w:tblW w:w="0" w:type="auto"/>
        <w:tblLook w:val="04A0" w:firstRow="1" w:lastRow="0" w:firstColumn="1" w:lastColumn="0" w:noHBand="0" w:noVBand="1"/>
      </w:tblPr>
      <w:tblGrid>
        <w:gridCol w:w="881"/>
        <w:gridCol w:w="1004"/>
        <w:gridCol w:w="662"/>
        <w:gridCol w:w="662"/>
        <w:gridCol w:w="662"/>
        <w:gridCol w:w="662"/>
        <w:gridCol w:w="662"/>
        <w:gridCol w:w="662"/>
        <w:gridCol w:w="662"/>
        <w:gridCol w:w="662"/>
        <w:gridCol w:w="662"/>
        <w:gridCol w:w="662"/>
        <w:gridCol w:w="845"/>
      </w:tblGrid>
      <w:tr w:rsidR="001D3B19" w:rsidRPr="001D3B19" w14:paraId="2856940E" w14:textId="77777777" w:rsidTr="00C455B5">
        <w:tc>
          <w:tcPr>
            <w:tcW w:w="819" w:type="dxa"/>
          </w:tcPr>
          <w:p w14:paraId="70493DF2" w14:textId="77777777" w:rsidR="001D3B19" w:rsidRPr="001D3B19" w:rsidRDefault="001D3B19" w:rsidP="001D3B19">
            <w:pPr>
              <w:jc w:val="both"/>
              <w:rPr>
                <w:rFonts w:ascii="Arial" w:eastAsia="Arial" w:hAnsi="Arial" w:cs="Times New Roman"/>
                <w:color w:val="000000"/>
                <w:sz w:val="16"/>
                <w:szCs w:val="16"/>
              </w:rPr>
            </w:pPr>
          </w:p>
        </w:tc>
        <w:tc>
          <w:tcPr>
            <w:tcW w:w="1091" w:type="dxa"/>
          </w:tcPr>
          <w:p w14:paraId="44DA6CBE"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Kanamycin 200 µg/mL</w:t>
            </w:r>
          </w:p>
        </w:tc>
        <w:tc>
          <w:tcPr>
            <w:tcW w:w="671" w:type="dxa"/>
          </w:tcPr>
          <w:p w14:paraId="0A8A8A5F"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100 µg/mL</w:t>
            </w:r>
          </w:p>
        </w:tc>
        <w:tc>
          <w:tcPr>
            <w:tcW w:w="671" w:type="dxa"/>
          </w:tcPr>
          <w:p w14:paraId="7FEB0DB7"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50 µg/mL</w:t>
            </w:r>
          </w:p>
        </w:tc>
        <w:tc>
          <w:tcPr>
            <w:tcW w:w="670" w:type="dxa"/>
          </w:tcPr>
          <w:p w14:paraId="777A0FF3"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25 µg/mL</w:t>
            </w:r>
          </w:p>
        </w:tc>
        <w:tc>
          <w:tcPr>
            <w:tcW w:w="670" w:type="dxa"/>
          </w:tcPr>
          <w:p w14:paraId="20C2E1D4"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12.5 µg/mL</w:t>
            </w:r>
          </w:p>
        </w:tc>
        <w:tc>
          <w:tcPr>
            <w:tcW w:w="670" w:type="dxa"/>
          </w:tcPr>
          <w:p w14:paraId="6F5E41ED"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6.25 µg/mL</w:t>
            </w:r>
          </w:p>
        </w:tc>
        <w:tc>
          <w:tcPr>
            <w:tcW w:w="670" w:type="dxa"/>
          </w:tcPr>
          <w:p w14:paraId="0E141EFB"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3.125 µg/mL</w:t>
            </w:r>
          </w:p>
        </w:tc>
        <w:tc>
          <w:tcPr>
            <w:tcW w:w="670" w:type="dxa"/>
          </w:tcPr>
          <w:p w14:paraId="34F53CA8"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1.56 µg/mL</w:t>
            </w:r>
          </w:p>
        </w:tc>
        <w:tc>
          <w:tcPr>
            <w:tcW w:w="640" w:type="dxa"/>
          </w:tcPr>
          <w:p w14:paraId="3F24B8B8"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0.78 µg/mL</w:t>
            </w:r>
          </w:p>
        </w:tc>
        <w:tc>
          <w:tcPr>
            <w:tcW w:w="640" w:type="dxa"/>
          </w:tcPr>
          <w:p w14:paraId="7ECF53D1"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0.39 µg/mL</w:t>
            </w:r>
          </w:p>
        </w:tc>
        <w:tc>
          <w:tcPr>
            <w:tcW w:w="637" w:type="dxa"/>
          </w:tcPr>
          <w:p w14:paraId="72CF651F"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0.195 µg/mL</w:t>
            </w:r>
          </w:p>
        </w:tc>
        <w:tc>
          <w:tcPr>
            <w:tcW w:w="831" w:type="dxa"/>
          </w:tcPr>
          <w:p w14:paraId="19673B31"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 xml:space="preserve">No antibiotic </w:t>
            </w:r>
          </w:p>
        </w:tc>
      </w:tr>
      <w:tr w:rsidR="001D3B19" w:rsidRPr="001D3B19" w14:paraId="18017362" w14:textId="77777777" w:rsidTr="001D3B19">
        <w:tc>
          <w:tcPr>
            <w:tcW w:w="819" w:type="dxa"/>
            <w:shd w:val="clear" w:color="auto" w:fill="8064A2"/>
          </w:tcPr>
          <w:p w14:paraId="1C7A9AFB"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A</w:t>
            </w:r>
          </w:p>
        </w:tc>
        <w:tc>
          <w:tcPr>
            <w:tcW w:w="1091" w:type="dxa"/>
            <w:shd w:val="clear" w:color="auto" w:fill="8064A2"/>
          </w:tcPr>
          <w:p w14:paraId="26984403"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3A75DCBD"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56A21A99"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23E3348E"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5E63DE50"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38547BC7"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1C1D5D88"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2D99F4E3"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06547113"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708299C0"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8064A2"/>
          </w:tcPr>
          <w:p w14:paraId="5D514F43"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8064A2"/>
          </w:tcPr>
          <w:p w14:paraId="135AA891"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7E085FCC" w14:textId="77777777" w:rsidTr="001D3B19">
        <w:tc>
          <w:tcPr>
            <w:tcW w:w="819" w:type="dxa"/>
            <w:shd w:val="clear" w:color="auto" w:fill="8064A2"/>
          </w:tcPr>
          <w:p w14:paraId="0AB42CA1"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B</w:t>
            </w:r>
          </w:p>
        </w:tc>
        <w:tc>
          <w:tcPr>
            <w:tcW w:w="1091" w:type="dxa"/>
            <w:shd w:val="clear" w:color="auto" w:fill="8064A2"/>
          </w:tcPr>
          <w:p w14:paraId="3D20CE8A"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2EA06ADC"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5B3054E2"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68354F92"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603A7C56"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3EC0E973"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09C8C470"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7624A020"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761FE89A"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412B5B40"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8064A2"/>
          </w:tcPr>
          <w:p w14:paraId="3758711B"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8064A2"/>
          </w:tcPr>
          <w:p w14:paraId="56F7DDE4"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09A48123" w14:textId="77777777" w:rsidTr="001D3B19">
        <w:tc>
          <w:tcPr>
            <w:tcW w:w="819" w:type="dxa"/>
            <w:shd w:val="clear" w:color="auto" w:fill="8064A2"/>
          </w:tcPr>
          <w:p w14:paraId="22500B80"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C</w:t>
            </w:r>
          </w:p>
        </w:tc>
        <w:tc>
          <w:tcPr>
            <w:tcW w:w="1091" w:type="dxa"/>
            <w:shd w:val="clear" w:color="auto" w:fill="8064A2"/>
          </w:tcPr>
          <w:p w14:paraId="73D5E0AC"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6F192902"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8064A2"/>
          </w:tcPr>
          <w:p w14:paraId="33471BC0"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4A006F7D"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0DC1E6FB"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62C6D31E"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009E1EFD"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8064A2"/>
          </w:tcPr>
          <w:p w14:paraId="4D177167"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17665DAE"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8064A2"/>
          </w:tcPr>
          <w:p w14:paraId="4D24924F"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8064A2"/>
          </w:tcPr>
          <w:p w14:paraId="0F0DC016"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8064A2"/>
          </w:tcPr>
          <w:p w14:paraId="1D8EC83D"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7A597D74" w14:textId="77777777" w:rsidTr="00C455B5">
        <w:tc>
          <w:tcPr>
            <w:tcW w:w="819" w:type="dxa"/>
          </w:tcPr>
          <w:p w14:paraId="06FADF4E"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 xml:space="preserve">No Cells </w:t>
            </w:r>
          </w:p>
        </w:tc>
        <w:tc>
          <w:tcPr>
            <w:tcW w:w="1091" w:type="dxa"/>
          </w:tcPr>
          <w:p w14:paraId="615560AA" w14:textId="77777777" w:rsidR="001D3B19" w:rsidRPr="001D3B19" w:rsidRDefault="001D3B19" w:rsidP="001D3B19">
            <w:pPr>
              <w:jc w:val="both"/>
              <w:rPr>
                <w:rFonts w:ascii="Arial" w:eastAsia="Arial" w:hAnsi="Arial" w:cs="Times New Roman"/>
                <w:color w:val="000000"/>
                <w:sz w:val="16"/>
                <w:szCs w:val="16"/>
              </w:rPr>
            </w:pPr>
          </w:p>
        </w:tc>
        <w:tc>
          <w:tcPr>
            <w:tcW w:w="671" w:type="dxa"/>
          </w:tcPr>
          <w:p w14:paraId="236A55D7" w14:textId="77777777" w:rsidR="001D3B19" w:rsidRPr="001D3B19" w:rsidRDefault="001D3B19" w:rsidP="001D3B19">
            <w:pPr>
              <w:jc w:val="both"/>
              <w:rPr>
                <w:rFonts w:ascii="Arial" w:eastAsia="Arial" w:hAnsi="Arial" w:cs="Times New Roman"/>
                <w:color w:val="000000"/>
                <w:sz w:val="16"/>
                <w:szCs w:val="16"/>
              </w:rPr>
            </w:pPr>
          </w:p>
        </w:tc>
        <w:tc>
          <w:tcPr>
            <w:tcW w:w="671" w:type="dxa"/>
          </w:tcPr>
          <w:p w14:paraId="416BEB27" w14:textId="77777777" w:rsidR="001D3B19" w:rsidRPr="001D3B19" w:rsidRDefault="001D3B19" w:rsidP="001D3B19">
            <w:pPr>
              <w:jc w:val="both"/>
              <w:rPr>
                <w:rFonts w:ascii="Arial" w:eastAsia="Arial" w:hAnsi="Arial" w:cs="Times New Roman"/>
                <w:color w:val="000000"/>
                <w:sz w:val="16"/>
                <w:szCs w:val="16"/>
              </w:rPr>
            </w:pPr>
          </w:p>
        </w:tc>
        <w:tc>
          <w:tcPr>
            <w:tcW w:w="670" w:type="dxa"/>
          </w:tcPr>
          <w:p w14:paraId="64290D09" w14:textId="77777777" w:rsidR="001D3B19" w:rsidRPr="001D3B19" w:rsidRDefault="001D3B19" w:rsidP="001D3B19">
            <w:pPr>
              <w:jc w:val="both"/>
              <w:rPr>
                <w:rFonts w:ascii="Arial" w:eastAsia="Arial" w:hAnsi="Arial" w:cs="Times New Roman"/>
                <w:color w:val="000000"/>
                <w:sz w:val="16"/>
                <w:szCs w:val="16"/>
              </w:rPr>
            </w:pPr>
          </w:p>
        </w:tc>
        <w:tc>
          <w:tcPr>
            <w:tcW w:w="670" w:type="dxa"/>
          </w:tcPr>
          <w:p w14:paraId="15E5F241" w14:textId="77777777" w:rsidR="001D3B19" w:rsidRPr="001D3B19" w:rsidRDefault="001D3B19" w:rsidP="001D3B19">
            <w:pPr>
              <w:jc w:val="both"/>
              <w:rPr>
                <w:rFonts w:ascii="Arial" w:eastAsia="Arial" w:hAnsi="Arial" w:cs="Times New Roman"/>
                <w:color w:val="000000"/>
                <w:sz w:val="16"/>
                <w:szCs w:val="16"/>
              </w:rPr>
            </w:pPr>
          </w:p>
        </w:tc>
        <w:tc>
          <w:tcPr>
            <w:tcW w:w="670" w:type="dxa"/>
          </w:tcPr>
          <w:p w14:paraId="318B753D" w14:textId="77777777" w:rsidR="001D3B19" w:rsidRPr="001D3B19" w:rsidRDefault="001D3B19" w:rsidP="001D3B19">
            <w:pPr>
              <w:jc w:val="both"/>
              <w:rPr>
                <w:rFonts w:ascii="Arial" w:eastAsia="Arial" w:hAnsi="Arial" w:cs="Times New Roman"/>
                <w:color w:val="000000"/>
                <w:sz w:val="16"/>
                <w:szCs w:val="16"/>
              </w:rPr>
            </w:pPr>
          </w:p>
        </w:tc>
        <w:tc>
          <w:tcPr>
            <w:tcW w:w="670" w:type="dxa"/>
          </w:tcPr>
          <w:p w14:paraId="4E1D85E4" w14:textId="77777777" w:rsidR="001D3B19" w:rsidRPr="001D3B19" w:rsidRDefault="001D3B19" w:rsidP="001D3B19">
            <w:pPr>
              <w:jc w:val="both"/>
              <w:rPr>
                <w:rFonts w:ascii="Arial" w:eastAsia="Arial" w:hAnsi="Arial" w:cs="Times New Roman"/>
                <w:color w:val="000000"/>
                <w:sz w:val="16"/>
                <w:szCs w:val="16"/>
              </w:rPr>
            </w:pPr>
          </w:p>
        </w:tc>
        <w:tc>
          <w:tcPr>
            <w:tcW w:w="670" w:type="dxa"/>
          </w:tcPr>
          <w:p w14:paraId="5DA668C6" w14:textId="77777777" w:rsidR="001D3B19" w:rsidRPr="001D3B19" w:rsidRDefault="001D3B19" w:rsidP="001D3B19">
            <w:pPr>
              <w:jc w:val="both"/>
              <w:rPr>
                <w:rFonts w:ascii="Arial" w:eastAsia="Arial" w:hAnsi="Arial" w:cs="Times New Roman"/>
                <w:color w:val="000000"/>
                <w:sz w:val="16"/>
                <w:szCs w:val="16"/>
              </w:rPr>
            </w:pPr>
          </w:p>
        </w:tc>
        <w:tc>
          <w:tcPr>
            <w:tcW w:w="640" w:type="dxa"/>
          </w:tcPr>
          <w:p w14:paraId="540E51D0" w14:textId="77777777" w:rsidR="001D3B19" w:rsidRPr="001D3B19" w:rsidRDefault="001D3B19" w:rsidP="001D3B19">
            <w:pPr>
              <w:jc w:val="both"/>
              <w:rPr>
                <w:rFonts w:ascii="Arial" w:eastAsia="Arial" w:hAnsi="Arial" w:cs="Times New Roman"/>
                <w:color w:val="000000"/>
                <w:sz w:val="16"/>
                <w:szCs w:val="16"/>
              </w:rPr>
            </w:pPr>
          </w:p>
        </w:tc>
        <w:tc>
          <w:tcPr>
            <w:tcW w:w="640" w:type="dxa"/>
          </w:tcPr>
          <w:p w14:paraId="44658941" w14:textId="77777777" w:rsidR="001D3B19" w:rsidRPr="001D3B19" w:rsidRDefault="001D3B19" w:rsidP="001D3B19">
            <w:pPr>
              <w:jc w:val="both"/>
              <w:rPr>
                <w:rFonts w:ascii="Arial" w:eastAsia="Arial" w:hAnsi="Arial" w:cs="Times New Roman"/>
                <w:color w:val="000000"/>
                <w:sz w:val="16"/>
                <w:szCs w:val="16"/>
              </w:rPr>
            </w:pPr>
          </w:p>
        </w:tc>
        <w:tc>
          <w:tcPr>
            <w:tcW w:w="637" w:type="dxa"/>
          </w:tcPr>
          <w:p w14:paraId="064F63A6" w14:textId="77777777" w:rsidR="001D3B19" w:rsidRPr="001D3B19" w:rsidRDefault="001D3B19" w:rsidP="001D3B19">
            <w:pPr>
              <w:jc w:val="both"/>
              <w:rPr>
                <w:rFonts w:ascii="Arial" w:eastAsia="Arial" w:hAnsi="Arial" w:cs="Times New Roman"/>
                <w:color w:val="000000"/>
                <w:sz w:val="16"/>
                <w:szCs w:val="16"/>
              </w:rPr>
            </w:pPr>
          </w:p>
        </w:tc>
        <w:tc>
          <w:tcPr>
            <w:tcW w:w="831" w:type="dxa"/>
          </w:tcPr>
          <w:p w14:paraId="2EAE9366"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065BC94E" w14:textId="77777777" w:rsidTr="001D3B19">
        <w:tc>
          <w:tcPr>
            <w:tcW w:w="819" w:type="dxa"/>
            <w:shd w:val="clear" w:color="auto" w:fill="F79646"/>
          </w:tcPr>
          <w:p w14:paraId="562EBD55"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A</w:t>
            </w:r>
          </w:p>
        </w:tc>
        <w:tc>
          <w:tcPr>
            <w:tcW w:w="1091" w:type="dxa"/>
            <w:shd w:val="clear" w:color="auto" w:fill="F79646"/>
          </w:tcPr>
          <w:p w14:paraId="5A2238D3"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Kanamycin 200 µg/mL</w:t>
            </w:r>
          </w:p>
        </w:tc>
        <w:tc>
          <w:tcPr>
            <w:tcW w:w="671" w:type="dxa"/>
            <w:shd w:val="clear" w:color="auto" w:fill="F79646"/>
          </w:tcPr>
          <w:p w14:paraId="6DEAD369"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100 µg/mL</w:t>
            </w:r>
          </w:p>
        </w:tc>
        <w:tc>
          <w:tcPr>
            <w:tcW w:w="671" w:type="dxa"/>
            <w:shd w:val="clear" w:color="auto" w:fill="F79646"/>
          </w:tcPr>
          <w:p w14:paraId="64BD5E66"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50 µg/mL</w:t>
            </w:r>
          </w:p>
        </w:tc>
        <w:tc>
          <w:tcPr>
            <w:tcW w:w="670" w:type="dxa"/>
            <w:shd w:val="clear" w:color="auto" w:fill="F79646"/>
          </w:tcPr>
          <w:p w14:paraId="4FDB679D"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25 µg/mL</w:t>
            </w:r>
          </w:p>
        </w:tc>
        <w:tc>
          <w:tcPr>
            <w:tcW w:w="670" w:type="dxa"/>
            <w:shd w:val="clear" w:color="auto" w:fill="F79646"/>
          </w:tcPr>
          <w:p w14:paraId="2F22D5D7"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12.5 µg/mL</w:t>
            </w:r>
          </w:p>
        </w:tc>
        <w:tc>
          <w:tcPr>
            <w:tcW w:w="670" w:type="dxa"/>
            <w:shd w:val="clear" w:color="auto" w:fill="F79646"/>
          </w:tcPr>
          <w:p w14:paraId="667270D8"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6.25 µg/mL</w:t>
            </w:r>
          </w:p>
        </w:tc>
        <w:tc>
          <w:tcPr>
            <w:tcW w:w="670" w:type="dxa"/>
            <w:shd w:val="clear" w:color="auto" w:fill="F79646"/>
          </w:tcPr>
          <w:p w14:paraId="4F600335"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3.125 µg/mL</w:t>
            </w:r>
          </w:p>
        </w:tc>
        <w:tc>
          <w:tcPr>
            <w:tcW w:w="670" w:type="dxa"/>
            <w:shd w:val="clear" w:color="auto" w:fill="F79646"/>
          </w:tcPr>
          <w:p w14:paraId="3167E1F2"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1.56 µg/mL</w:t>
            </w:r>
          </w:p>
        </w:tc>
        <w:tc>
          <w:tcPr>
            <w:tcW w:w="640" w:type="dxa"/>
            <w:shd w:val="clear" w:color="auto" w:fill="F79646"/>
          </w:tcPr>
          <w:p w14:paraId="7953C4A5"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0.78 µg/mL</w:t>
            </w:r>
          </w:p>
        </w:tc>
        <w:tc>
          <w:tcPr>
            <w:tcW w:w="640" w:type="dxa"/>
            <w:shd w:val="clear" w:color="auto" w:fill="F79646"/>
          </w:tcPr>
          <w:p w14:paraId="1DABF5F0"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0.39 µg/mL</w:t>
            </w:r>
          </w:p>
        </w:tc>
        <w:tc>
          <w:tcPr>
            <w:tcW w:w="637" w:type="dxa"/>
            <w:shd w:val="clear" w:color="auto" w:fill="F79646"/>
          </w:tcPr>
          <w:p w14:paraId="6906C5BC"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0.195 µg/mL</w:t>
            </w:r>
          </w:p>
        </w:tc>
        <w:tc>
          <w:tcPr>
            <w:tcW w:w="831" w:type="dxa"/>
            <w:shd w:val="clear" w:color="auto" w:fill="F79646"/>
          </w:tcPr>
          <w:p w14:paraId="43DCBD6D"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 xml:space="preserve">No antibiotic </w:t>
            </w:r>
          </w:p>
        </w:tc>
      </w:tr>
      <w:tr w:rsidR="001D3B19" w:rsidRPr="001D3B19" w14:paraId="6B6228C5" w14:textId="77777777" w:rsidTr="001D3B19">
        <w:tc>
          <w:tcPr>
            <w:tcW w:w="819" w:type="dxa"/>
            <w:shd w:val="clear" w:color="auto" w:fill="F79646"/>
          </w:tcPr>
          <w:p w14:paraId="0A466C7D"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B</w:t>
            </w:r>
          </w:p>
        </w:tc>
        <w:tc>
          <w:tcPr>
            <w:tcW w:w="1091" w:type="dxa"/>
            <w:shd w:val="clear" w:color="auto" w:fill="F79646"/>
          </w:tcPr>
          <w:p w14:paraId="4ABC9EE6"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F79646"/>
          </w:tcPr>
          <w:p w14:paraId="4128ACD4"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F79646"/>
          </w:tcPr>
          <w:p w14:paraId="507B2199"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1EC4C998"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7E768BFB"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24E50C21"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020F0FDB"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16DFEB13"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F79646"/>
          </w:tcPr>
          <w:p w14:paraId="2749F952"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F79646"/>
          </w:tcPr>
          <w:p w14:paraId="5BEE78DB"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F79646"/>
          </w:tcPr>
          <w:p w14:paraId="669F60FE"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F79646"/>
          </w:tcPr>
          <w:p w14:paraId="0B58DEA5"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2B4D1207" w14:textId="77777777" w:rsidTr="001D3B19">
        <w:tc>
          <w:tcPr>
            <w:tcW w:w="819" w:type="dxa"/>
            <w:shd w:val="clear" w:color="auto" w:fill="F79646"/>
          </w:tcPr>
          <w:p w14:paraId="2FC2FCB0"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Replicate C</w:t>
            </w:r>
          </w:p>
        </w:tc>
        <w:tc>
          <w:tcPr>
            <w:tcW w:w="1091" w:type="dxa"/>
            <w:shd w:val="clear" w:color="auto" w:fill="F79646"/>
          </w:tcPr>
          <w:p w14:paraId="6664ADCC"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F79646"/>
          </w:tcPr>
          <w:p w14:paraId="3F6C5E59"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F79646"/>
          </w:tcPr>
          <w:p w14:paraId="3B6C641C"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48494F9A"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3F7FA116"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1E53902D"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06CED742"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F79646"/>
          </w:tcPr>
          <w:p w14:paraId="4824A856"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F79646"/>
          </w:tcPr>
          <w:p w14:paraId="415ACF46"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F79646"/>
          </w:tcPr>
          <w:p w14:paraId="53CE76B6"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F79646"/>
          </w:tcPr>
          <w:p w14:paraId="32AD0C7E"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F79646"/>
          </w:tcPr>
          <w:p w14:paraId="33C51896" w14:textId="77777777" w:rsidR="001D3B19" w:rsidRPr="001D3B19" w:rsidRDefault="001D3B19" w:rsidP="001D3B19">
            <w:pPr>
              <w:jc w:val="both"/>
              <w:rPr>
                <w:rFonts w:ascii="Arial" w:eastAsia="Arial" w:hAnsi="Arial" w:cs="Times New Roman"/>
                <w:color w:val="000000"/>
                <w:sz w:val="16"/>
                <w:szCs w:val="16"/>
              </w:rPr>
            </w:pPr>
          </w:p>
        </w:tc>
      </w:tr>
      <w:tr w:rsidR="001D3B19" w:rsidRPr="001D3B19" w14:paraId="261C623A" w14:textId="77777777" w:rsidTr="00C455B5">
        <w:tc>
          <w:tcPr>
            <w:tcW w:w="819" w:type="dxa"/>
            <w:shd w:val="clear" w:color="auto" w:fill="auto"/>
          </w:tcPr>
          <w:p w14:paraId="46B960B9" w14:textId="77777777" w:rsidR="001D3B19" w:rsidRPr="001D3B19" w:rsidRDefault="001D3B19" w:rsidP="001D3B19">
            <w:pPr>
              <w:jc w:val="both"/>
              <w:rPr>
                <w:rFonts w:ascii="Arial" w:eastAsia="Arial" w:hAnsi="Arial" w:cs="Times New Roman"/>
                <w:color w:val="000000"/>
                <w:sz w:val="16"/>
                <w:szCs w:val="16"/>
              </w:rPr>
            </w:pPr>
            <w:r w:rsidRPr="001D3B19">
              <w:rPr>
                <w:rFonts w:ascii="Arial" w:eastAsia="Arial" w:hAnsi="Arial" w:cs="Times New Roman"/>
                <w:color w:val="000000"/>
                <w:sz w:val="16"/>
                <w:szCs w:val="16"/>
              </w:rPr>
              <w:t xml:space="preserve">No Cells </w:t>
            </w:r>
          </w:p>
        </w:tc>
        <w:tc>
          <w:tcPr>
            <w:tcW w:w="1091" w:type="dxa"/>
            <w:shd w:val="clear" w:color="auto" w:fill="auto"/>
          </w:tcPr>
          <w:p w14:paraId="50C06C4D"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auto"/>
          </w:tcPr>
          <w:p w14:paraId="0107B0AD" w14:textId="77777777" w:rsidR="001D3B19" w:rsidRPr="001D3B19" w:rsidRDefault="001D3B19" w:rsidP="001D3B19">
            <w:pPr>
              <w:jc w:val="both"/>
              <w:rPr>
                <w:rFonts w:ascii="Arial" w:eastAsia="Arial" w:hAnsi="Arial" w:cs="Times New Roman"/>
                <w:color w:val="000000"/>
                <w:sz w:val="16"/>
                <w:szCs w:val="16"/>
              </w:rPr>
            </w:pPr>
          </w:p>
        </w:tc>
        <w:tc>
          <w:tcPr>
            <w:tcW w:w="671" w:type="dxa"/>
            <w:shd w:val="clear" w:color="auto" w:fill="auto"/>
          </w:tcPr>
          <w:p w14:paraId="1F118323"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auto"/>
          </w:tcPr>
          <w:p w14:paraId="7DE0A895"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auto"/>
          </w:tcPr>
          <w:p w14:paraId="2EB063CA"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auto"/>
          </w:tcPr>
          <w:p w14:paraId="3FF0FDCC"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auto"/>
          </w:tcPr>
          <w:p w14:paraId="1B45448B" w14:textId="77777777" w:rsidR="001D3B19" w:rsidRPr="001D3B19" w:rsidRDefault="001D3B19" w:rsidP="001D3B19">
            <w:pPr>
              <w:jc w:val="both"/>
              <w:rPr>
                <w:rFonts w:ascii="Arial" w:eastAsia="Arial" w:hAnsi="Arial" w:cs="Times New Roman"/>
                <w:color w:val="000000"/>
                <w:sz w:val="16"/>
                <w:szCs w:val="16"/>
              </w:rPr>
            </w:pPr>
          </w:p>
        </w:tc>
        <w:tc>
          <w:tcPr>
            <w:tcW w:w="670" w:type="dxa"/>
            <w:shd w:val="clear" w:color="auto" w:fill="auto"/>
          </w:tcPr>
          <w:p w14:paraId="4B633C45"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auto"/>
          </w:tcPr>
          <w:p w14:paraId="390C109D" w14:textId="77777777" w:rsidR="001D3B19" w:rsidRPr="001D3B19" w:rsidRDefault="001D3B19" w:rsidP="001D3B19">
            <w:pPr>
              <w:jc w:val="both"/>
              <w:rPr>
                <w:rFonts w:ascii="Arial" w:eastAsia="Arial" w:hAnsi="Arial" w:cs="Times New Roman"/>
                <w:color w:val="000000"/>
                <w:sz w:val="16"/>
                <w:szCs w:val="16"/>
              </w:rPr>
            </w:pPr>
          </w:p>
        </w:tc>
        <w:tc>
          <w:tcPr>
            <w:tcW w:w="640" w:type="dxa"/>
            <w:shd w:val="clear" w:color="auto" w:fill="auto"/>
          </w:tcPr>
          <w:p w14:paraId="1EE61FF1" w14:textId="77777777" w:rsidR="001D3B19" w:rsidRPr="001D3B19" w:rsidRDefault="001D3B19" w:rsidP="001D3B19">
            <w:pPr>
              <w:jc w:val="both"/>
              <w:rPr>
                <w:rFonts w:ascii="Arial" w:eastAsia="Arial" w:hAnsi="Arial" w:cs="Times New Roman"/>
                <w:color w:val="000000"/>
                <w:sz w:val="16"/>
                <w:szCs w:val="16"/>
              </w:rPr>
            </w:pPr>
          </w:p>
        </w:tc>
        <w:tc>
          <w:tcPr>
            <w:tcW w:w="637" w:type="dxa"/>
            <w:shd w:val="clear" w:color="auto" w:fill="auto"/>
          </w:tcPr>
          <w:p w14:paraId="7D643045" w14:textId="77777777" w:rsidR="001D3B19" w:rsidRPr="001D3B19" w:rsidRDefault="001D3B19" w:rsidP="001D3B19">
            <w:pPr>
              <w:jc w:val="both"/>
              <w:rPr>
                <w:rFonts w:ascii="Arial" w:eastAsia="Arial" w:hAnsi="Arial" w:cs="Times New Roman"/>
                <w:color w:val="000000"/>
                <w:sz w:val="16"/>
                <w:szCs w:val="16"/>
              </w:rPr>
            </w:pPr>
          </w:p>
        </w:tc>
        <w:tc>
          <w:tcPr>
            <w:tcW w:w="831" w:type="dxa"/>
            <w:shd w:val="clear" w:color="auto" w:fill="auto"/>
          </w:tcPr>
          <w:p w14:paraId="079CD176" w14:textId="77777777" w:rsidR="001D3B19" w:rsidRPr="001D3B19" w:rsidRDefault="001D3B19" w:rsidP="001D3B19">
            <w:pPr>
              <w:jc w:val="both"/>
              <w:rPr>
                <w:rFonts w:ascii="Arial" w:eastAsia="Arial" w:hAnsi="Arial" w:cs="Times New Roman"/>
                <w:color w:val="000000"/>
                <w:sz w:val="16"/>
                <w:szCs w:val="16"/>
              </w:rPr>
            </w:pPr>
          </w:p>
        </w:tc>
      </w:tr>
    </w:tbl>
    <w:p w14:paraId="72A4B8E0" w14:textId="77777777" w:rsidR="005A6FB4" w:rsidRDefault="001D3B19"/>
    <w:sectPr w:rsidR="005A6FB4" w:rsidSect="002A4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30B62"/>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19"/>
    <w:rsid w:val="001D3B19"/>
    <w:rsid w:val="002A4596"/>
    <w:rsid w:val="00560A94"/>
    <w:rsid w:val="00A950E4"/>
    <w:rsid w:val="00D2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1384D"/>
  <w15:chartTrackingRefBased/>
  <w15:docId w15:val="{3839124E-E0CB-C54F-9564-0778B94A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B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Church</dc:creator>
  <cp:keywords/>
  <dc:description/>
  <cp:lastModifiedBy>John Church</cp:lastModifiedBy>
  <cp:revision>1</cp:revision>
  <dcterms:created xsi:type="dcterms:W3CDTF">2020-10-05T14:22:00Z</dcterms:created>
  <dcterms:modified xsi:type="dcterms:W3CDTF">2020-10-05T14:22:00Z</dcterms:modified>
</cp:coreProperties>
</file>