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F4177" w14:textId="77777777" w:rsidR="00FD7459" w:rsidRDefault="00FD7459" w:rsidP="00FD7459">
      <w:pPr>
        <w:pStyle w:val="Title"/>
        <w:spacing w:line="480" w:lineRule="auto"/>
      </w:pPr>
      <w:r>
        <w:t>CHAPTER 4</w:t>
      </w:r>
    </w:p>
    <w:p w14:paraId="379F5D87" w14:textId="77777777" w:rsidR="00FD7459" w:rsidRDefault="00FD7459" w:rsidP="00FD7459">
      <w:pPr>
        <w:spacing w:line="480" w:lineRule="auto"/>
        <w:jc w:val="center"/>
        <w:rPr>
          <w:szCs w:val="24"/>
        </w:rPr>
      </w:pPr>
    </w:p>
    <w:p w14:paraId="77D3E213" w14:textId="77777777" w:rsidR="00FD7459" w:rsidRDefault="00FD7459" w:rsidP="00FD7459">
      <w:pPr>
        <w:spacing w:line="480" w:lineRule="auto"/>
        <w:jc w:val="center"/>
        <w:rPr>
          <w:szCs w:val="24"/>
        </w:rPr>
      </w:pPr>
      <w:bookmarkStart w:id="0" w:name="__RefHeading___Toc235935204"/>
      <w:bookmarkEnd w:id="0"/>
      <w:r>
        <w:rPr>
          <w:szCs w:val="24"/>
        </w:rPr>
        <w:t>FINDINGS</w:t>
      </w:r>
    </w:p>
    <w:p w14:paraId="1694F189" w14:textId="77777777" w:rsidR="00FD7459" w:rsidRDefault="00FD7459" w:rsidP="00FD7459">
      <w:pPr>
        <w:spacing w:line="480" w:lineRule="auto"/>
        <w:rPr>
          <w:szCs w:val="24"/>
        </w:rPr>
      </w:pPr>
    </w:p>
    <w:p w14:paraId="2B76460A" w14:textId="77777777" w:rsidR="00FD7459" w:rsidRDefault="00FD7459" w:rsidP="00FD7459">
      <w:pPr>
        <w:spacing w:line="480" w:lineRule="auto"/>
      </w:pPr>
    </w:p>
    <w:p w14:paraId="59DF8CC0" w14:textId="47AA3116" w:rsidR="00FD7459" w:rsidRPr="00793E0C" w:rsidRDefault="00FD7459" w:rsidP="00FD7459">
      <w:pPr>
        <w:spacing w:line="480" w:lineRule="auto"/>
      </w:pPr>
      <w:r>
        <w:t>Table 1</w:t>
      </w:r>
      <w:r w:rsidR="00793E0C">
        <w:t>.</w:t>
      </w:r>
      <w:r>
        <w:t xml:space="preserve">  </w:t>
      </w:r>
      <w:r w:rsidR="00793E0C">
        <w:t xml:space="preserve">Overview of strains created with mutations in </w:t>
      </w:r>
      <w:proofErr w:type="spellStart"/>
      <w:r w:rsidR="00793E0C">
        <w:rPr>
          <w:i/>
          <w:iCs/>
        </w:rPr>
        <w:t>priM</w:t>
      </w:r>
      <w:proofErr w:type="spellEnd"/>
    </w:p>
    <w:p w14:paraId="37AB8B49" w14:textId="77777777" w:rsidR="00793E0C" w:rsidRDefault="00793E0C" w:rsidP="00FD7459">
      <w:pPr>
        <w:spacing w:line="480" w:lineRule="auto"/>
      </w:pPr>
    </w:p>
    <w:tbl>
      <w:tblPr>
        <w:tblStyle w:val="TableGrid"/>
        <w:tblW w:w="9445" w:type="dxa"/>
        <w:tblLook w:val="04A0" w:firstRow="1" w:lastRow="0" w:firstColumn="1" w:lastColumn="0" w:noHBand="0" w:noVBand="1"/>
      </w:tblPr>
      <w:tblGrid>
        <w:gridCol w:w="1435"/>
        <w:gridCol w:w="2340"/>
        <w:gridCol w:w="2973"/>
        <w:gridCol w:w="2697"/>
      </w:tblGrid>
      <w:tr w:rsidR="00793E0C" w:rsidRPr="00044C4A" w14:paraId="7CBE934B" w14:textId="77777777" w:rsidTr="00793E0C">
        <w:trPr>
          <w:trHeight w:val="514"/>
        </w:trPr>
        <w:tc>
          <w:tcPr>
            <w:tcW w:w="1435" w:type="dxa"/>
          </w:tcPr>
          <w:p w14:paraId="4B0B36C7" w14:textId="77777777" w:rsidR="00793E0C" w:rsidRPr="00044C4A" w:rsidRDefault="00793E0C" w:rsidP="00A33F7D">
            <w:pPr>
              <w:spacing w:line="480" w:lineRule="auto"/>
              <w:rPr>
                <w:szCs w:val="24"/>
              </w:rPr>
            </w:pPr>
            <w:r w:rsidRPr="00044C4A">
              <w:rPr>
                <w:szCs w:val="24"/>
              </w:rPr>
              <w:t>Name</w:t>
            </w:r>
          </w:p>
        </w:tc>
        <w:tc>
          <w:tcPr>
            <w:tcW w:w="2340" w:type="dxa"/>
          </w:tcPr>
          <w:p w14:paraId="0841402C" w14:textId="77777777" w:rsidR="00793E0C" w:rsidRPr="00044C4A" w:rsidRDefault="00793E0C" w:rsidP="00A33F7D">
            <w:pPr>
              <w:spacing w:line="480" w:lineRule="auto"/>
              <w:rPr>
                <w:szCs w:val="24"/>
              </w:rPr>
            </w:pPr>
            <w:r w:rsidRPr="00044C4A">
              <w:rPr>
                <w:szCs w:val="24"/>
              </w:rPr>
              <w:t>Purpose</w:t>
            </w:r>
          </w:p>
        </w:tc>
        <w:tc>
          <w:tcPr>
            <w:tcW w:w="2973" w:type="dxa"/>
          </w:tcPr>
          <w:p w14:paraId="4A477D39" w14:textId="77777777" w:rsidR="00793E0C" w:rsidRPr="00044C4A" w:rsidRDefault="00793E0C" w:rsidP="00A33F7D">
            <w:pPr>
              <w:spacing w:line="480" w:lineRule="auto"/>
              <w:rPr>
                <w:szCs w:val="24"/>
              </w:rPr>
            </w:pPr>
            <w:r w:rsidRPr="00044C4A">
              <w:rPr>
                <w:szCs w:val="24"/>
              </w:rPr>
              <w:t>Description</w:t>
            </w:r>
          </w:p>
        </w:tc>
        <w:tc>
          <w:tcPr>
            <w:tcW w:w="2697" w:type="dxa"/>
          </w:tcPr>
          <w:p w14:paraId="339BD81D" w14:textId="77777777" w:rsidR="00793E0C" w:rsidRPr="00044C4A" w:rsidRDefault="00793E0C" w:rsidP="00A33F7D">
            <w:pPr>
              <w:spacing w:line="480" w:lineRule="auto"/>
              <w:rPr>
                <w:szCs w:val="24"/>
              </w:rPr>
            </w:pPr>
            <w:r w:rsidRPr="00044C4A">
              <w:rPr>
                <w:szCs w:val="24"/>
              </w:rPr>
              <w:t xml:space="preserve">Illustration </w:t>
            </w:r>
          </w:p>
        </w:tc>
      </w:tr>
      <w:tr w:rsidR="00793E0C" w:rsidRPr="00044C4A" w14:paraId="2280EB32" w14:textId="77777777" w:rsidTr="00793E0C">
        <w:trPr>
          <w:trHeight w:val="1734"/>
        </w:trPr>
        <w:tc>
          <w:tcPr>
            <w:tcW w:w="1435" w:type="dxa"/>
          </w:tcPr>
          <w:p w14:paraId="3E1840DA" w14:textId="484DC763" w:rsidR="00793E0C" w:rsidRPr="00044C4A" w:rsidRDefault="00793E0C" w:rsidP="00A33F7D">
            <w:pPr>
              <w:spacing w:line="480" w:lineRule="auto"/>
              <w:rPr>
                <w:szCs w:val="24"/>
              </w:rPr>
            </w:pPr>
            <w:proofErr w:type="spellStart"/>
            <w:r w:rsidRPr="00044C4A">
              <w:rPr>
                <w:szCs w:val="24"/>
              </w:rPr>
              <w:t>PriM</w:t>
            </w:r>
            <w:proofErr w:type="spellEnd"/>
            <w:r w:rsidRPr="00044C4A">
              <w:rPr>
                <w:szCs w:val="24"/>
              </w:rPr>
              <w:t>(</w:t>
            </w:r>
            <w:proofErr w:type="spellStart"/>
            <w:r w:rsidRPr="00044C4A">
              <w:rPr>
                <w:szCs w:val="24"/>
              </w:rPr>
              <w:t>mtip</w:t>
            </w:r>
            <w:proofErr w:type="spellEnd"/>
            <w:r w:rsidRPr="00044C4A">
              <w:rPr>
                <w:szCs w:val="24"/>
              </w:rPr>
              <w:t>)</w:t>
            </w:r>
          </w:p>
        </w:tc>
        <w:tc>
          <w:tcPr>
            <w:tcW w:w="2340" w:type="dxa"/>
          </w:tcPr>
          <w:p w14:paraId="437CD13F" w14:textId="77777777" w:rsidR="00793E0C" w:rsidRPr="00044C4A" w:rsidRDefault="00793E0C" w:rsidP="00A33F7D">
            <w:pPr>
              <w:rPr>
                <w:szCs w:val="24"/>
              </w:rPr>
            </w:pPr>
            <w:r w:rsidRPr="00044C4A">
              <w:rPr>
                <w:szCs w:val="24"/>
              </w:rPr>
              <w:t>Changes the tip region from an electropositive charge to neutral charge</w:t>
            </w:r>
          </w:p>
        </w:tc>
        <w:tc>
          <w:tcPr>
            <w:tcW w:w="2973" w:type="dxa"/>
          </w:tcPr>
          <w:p w14:paraId="267446DD" w14:textId="77777777" w:rsidR="00793E0C" w:rsidRPr="00044C4A" w:rsidRDefault="00793E0C" w:rsidP="00A33F7D">
            <w:pPr>
              <w:rPr>
                <w:szCs w:val="24"/>
              </w:rPr>
            </w:pPr>
            <w:r w:rsidRPr="00044C4A">
              <w:rPr>
                <w:szCs w:val="24"/>
              </w:rPr>
              <w:t xml:space="preserve">Mutations in the tip region: all amino acids in tip region (colored as red spheres) mutated to </w:t>
            </w:r>
            <w:proofErr w:type="spellStart"/>
            <w:r w:rsidRPr="00044C4A">
              <w:rPr>
                <w:szCs w:val="24"/>
              </w:rPr>
              <w:t>glycines</w:t>
            </w:r>
            <w:proofErr w:type="spellEnd"/>
            <w:r w:rsidRPr="00044C4A">
              <w:rPr>
                <w:szCs w:val="24"/>
              </w:rPr>
              <w:t xml:space="preserve"> </w:t>
            </w:r>
          </w:p>
          <w:p w14:paraId="55CF521E" w14:textId="77777777" w:rsidR="00793E0C" w:rsidRPr="00044C4A" w:rsidRDefault="00793E0C" w:rsidP="00A33F7D">
            <w:pPr>
              <w:spacing w:line="480" w:lineRule="auto"/>
              <w:rPr>
                <w:szCs w:val="24"/>
              </w:rPr>
            </w:pPr>
          </w:p>
        </w:tc>
        <w:tc>
          <w:tcPr>
            <w:tcW w:w="2697" w:type="dxa"/>
          </w:tcPr>
          <w:p w14:paraId="0D8E2DD5" w14:textId="77777777" w:rsidR="00793E0C" w:rsidRPr="00044C4A" w:rsidRDefault="00793E0C" w:rsidP="00A33F7D">
            <w:pPr>
              <w:spacing w:line="480" w:lineRule="auto"/>
              <w:rPr>
                <w:szCs w:val="24"/>
              </w:rPr>
            </w:pPr>
            <w:r w:rsidRPr="00044C4A">
              <w:rPr>
                <w:noProof/>
                <w:szCs w:val="24"/>
              </w:rPr>
              <w:drawing>
                <wp:anchor distT="0" distB="0" distL="114300" distR="114300" simplePos="0" relativeHeight="251661312" behindDoc="0" locked="0" layoutInCell="1" allowOverlap="1" wp14:anchorId="09503D0A" wp14:editId="664254D7">
                  <wp:simplePos x="0" y="0"/>
                  <wp:positionH relativeFrom="column">
                    <wp:posOffset>290002</wp:posOffset>
                  </wp:positionH>
                  <wp:positionV relativeFrom="paragraph">
                    <wp:posOffset>201</wp:posOffset>
                  </wp:positionV>
                  <wp:extent cx="1070610" cy="1036320"/>
                  <wp:effectExtent l="0" t="0" r="0" b="0"/>
                  <wp:wrapSquare wrapText="bothSides"/>
                  <wp:docPr id="6" name="Picture 1024">
                    <a:extLst xmlns:a="http://schemas.openxmlformats.org/drawingml/2006/main">
                      <a:ext uri="{FF2B5EF4-FFF2-40B4-BE49-F238E27FC236}">
                        <a16:creationId xmlns:a16="http://schemas.microsoft.com/office/drawing/2014/main" id="{2566E960-4112-438C-B3C4-EADC05233D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024">
                            <a:extLst>
                              <a:ext uri="{FF2B5EF4-FFF2-40B4-BE49-F238E27FC236}">
                                <a16:creationId xmlns:a16="http://schemas.microsoft.com/office/drawing/2014/main" id="{2566E960-4112-438C-B3C4-EADC05233DDF}"/>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70610" cy="1036320"/>
                          </a:xfrm>
                          <a:prstGeom prst="rect">
                            <a:avLst/>
                          </a:prstGeom>
                        </pic:spPr>
                      </pic:pic>
                    </a:graphicData>
                  </a:graphic>
                  <wp14:sizeRelH relativeFrom="margin">
                    <wp14:pctWidth>0</wp14:pctWidth>
                  </wp14:sizeRelH>
                  <wp14:sizeRelV relativeFrom="margin">
                    <wp14:pctHeight>0</wp14:pctHeight>
                  </wp14:sizeRelV>
                </wp:anchor>
              </w:drawing>
            </w:r>
          </w:p>
        </w:tc>
      </w:tr>
      <w:tr w:rsidR="00793E0C" w:rsidRPr="00044C4A" w14:paraId="4B1E1390" w14:textId="77777777" w:rsidTr="00793E0C">
        <w:trPr>
          <w:trHeight w:val="1795"/>
        </w:trPr>
        <w:tc>
          <w:tcPr>
            <w:tcW w:w="1435" w:type="dxa"/>
          </w:tcPr>
          <w:p w14:paraId="46CB9416" w14:textId="41C9D256" w:rsidR="00793E0C" w:rsidRPr="00044C4A" w:rsidRDefault="00793E0C" w:rsidP="00A33F7D">
            <w:pPr>
              <w:spacing w:line="480" w:lineRule="auto"/>
              <w:rPr>
                <w:szCs w:val="24"/>
              </w:rPr>
            </w:pPr>
            <w:proofErr w:type="spellStart"/>
            <w:r w:rsidRPr="00044C4A">
              <w:rPr>
                <w:szCs w:val="24"/>
              </w:rPr>
              <w:t>PriM</w:t>
            </w:r>
            <w:proofErr w:type="spellEnd"/>
            <w:r w:rsidRPr="00044C4A">
              <w:rPr>
                <w:szCs w:val="24"/>
              </w:rPr>
              <w:t>(noC</w:t>
            </w:r>
            <w:r>
              <w:rPr>
                <w:szCs w:val="24"/>
              </w:rPr>
              <w:t>1</w:t>
            </w:r>
            <w:r w:rsidRPr="00044C4A">
              <w:rPr>
                <w:szCs w:val="24"/>
              </w:rPr>
              <w:t>)</w:t>
            </w:r>
          </w:p>
        </w:tc>
        <w:tc>
          <w:tcPr>
            <w:tcW w:w="2340" w:type="dxa"/>
          </w:tcPr>
          <w:p w14:paraId="0AFCEF4E" w14:textId="77777777" w:rsidR="00793E0C" w:rsidRPr="00044C4A" w:rsidRDefault="00793E0C" w:rsidP="00A33F7D">
            <w:pPr>
              <w:rPr>
                <w:szCs w:val="24"/>
              </w:rPr>
            </w:pPr>
            <w:r w:rsidRPr="00044C4A">
              <w:rPr>
                <w:szCs w:val="24"/>
              </w:rPr>
              <w:t xml:space="preserve">Removes 1 of the 2 cysteines to prevent disulfide bond production  </w:t>
            </w:r>
          </w:p>
        </w:tc>
        <w:tc>
          <w:tcPr>
            <w:tcW w:w="2973" w:type="dxa"/>
          </w:tcPr>
          <w:p w14:paraId="2475389D" w14:textId="77777777" w:rsidR="00793E0C" w:rsidRPr="00044C4A" w:rsidRDefault="00793E0C" w:rsidP="00A33F7D">
            <w:pPr>
              <w:rPr>
                <w:szCs w:val="24"/>
              </w:rPr>
            </w:pPr>
            <w:r w:rsidRPr="00044C4A">
              <w:rPr>
                <w:szCs w:val="24"/>
              </w:rPr>
              <w:t>Mutations changing the cysteines (colored in yellow) to serine.</w:t>
            </w:r>
          </w:p>
        </w:tc>
        <w:tc>
          <w:tcPr>
            <w:tcW w:w="2697" w:type="dxa"/>
          </w:tcPr>
          <w:p w14:paraId="40099821" w14:textId="77777777" w:rsidR="00793E0C" w:rsidRPr="00044C4A" w:rsidRDefault="00793E0C" w:rsidP="00A33F7D">
            <w:pPr>
              <w:spacing w:line="480" w:lineRule="auto"/>
              <w:rPr>
                <w:szCs w:val="24"/>
              </w:rPr>
            </w:pPr>
            <w:r w:rsidRPr="00044C4A">
              <w:rPr>
                <w:noProof/>
                <w:szCs w:val="24"/>
              </w:rPr>
              <w:drawing>
                <wp:anchor distT="0" distB="0" distL="114300" distR="114300" simplePos="0" relativeHeight="251660288" behindDoc="0" locked="0" layoutInCell="1" allowOverlap="1" wp14:anchorId="19BD9C64" wp14:editId="1A256B77">
                  <wp:simplePos x="0" y="0"/>
                  <wp:positionH relativeFrom="column">
                    <wp:posOffset>284085</wp:posOffset>
                  </wp:positionH>
                  <wp:positionV relativeFrom="paragraph">
                    <wp:posOffset>105710</wp:posOffset>
                  </wp:positionV>
                  <wp:extent cx="1052830" cy="1073150"/>
                  <wp:effectExtent l="0" t="0" r="0" b="0"/>
                  <wp:wrapSquare wrapText="bothSides"/>
                  <wp:docPr id="8" name="Picture 1029">
                    <a:extLst xmlns:a="http://schemas.openxmlformats.org/drawingml/2006/main">
                      <a:ext uri="{FF2B5EF4-FFF2-40B4-BE49-F238E27FC236}">
                        <a16:creationId xmlns:a16="http://schemas.microsoft.com/office/drawing/2014/main" id="{F6B353CC-6F55-47F3-9E28-B22A06F76A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1029">
                            <a:extLst>
                              <a:ext uri="{FF2B5EF4-FFF2-40B4-BE49-F238E27FC236}">
                                <a16:creationId xmlns:a16="http://schemas.microsoft.com/office/drawing/2014/main" id="{F6B353CC-6F55-47F3-9E28-B22A06F76A2E}"/>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rot="10800000" flipV="1">
                            <a:off x="0" y="0"/>
                            <a:ext cx="1052830" cy="1073150"/>
                          </a:xfrm>
                          <a:prstGeom prst="rect">
                            <a:avLst/>
                          </a:prstGeom>
                        </pic:spPr>
                      </pic:pic>
                    </a:graphicData>
                  </a:graphic>
                  <wp14:sizeRelH relativeFrom="margin">
                    <wp14:pctWidth>0</wp14:pctWidth>
                  </wp14:sizeRelH>
                  <wp14:sizeRelV relativeFrom="margin">
                    <wp14:pctHeight>0</wp14:pctHeight>
                  </wp14:sizeRelV>
                </wp:anchor>
              </w:drawing>
            </w:r>
          </w:p>
        </w:tc>
      </w:tr>
      <w:tr w:rsidR="00793E0C" w:rsidRPr="00044C4A" w14:paraId="44F5D25D" w14:textId="77777777" w:rsidTr="00793E0C">
        <w:trPr>
          <w:trHeight w:val="2318"/>
        </w:trPr>
        <w:tc>
          <w:tcPr>
            <w:tcW w:w="1435" w:type="dxa"/>
          </w:tcPr>
          <w:p w14:paraId="5BE15287" w14:textId="77777777" w:rsidR="00793E0C" w:rsidRPr="00044C4A" w:rsidRDefault="00793E0C" w:rsidP="00A33F7D">
            <w:pPr>
              <w:spacing w:line="480" w:lineRule="auto"/>
              <w:rPr>
                <w:szCs w:val="24"/>
              </w:rPr>
            </w:pPr>
            <w:proofErr w:type="spellStart"/>
            <w:r w:rsidRPr="00044C4A">
              <w:rPr>
                <w:szCs w:val="24"/>
              </w:rPr>
              <w:t>PriM</w:t>
            </w:r>
            <w:proofErr w:type="spellEnd"/>
            <w:r w:rsidRPr="00044C4A">
              <w:rPr>
                <w:szCs w:val="24"/>
              </w:rPr>
              <w:t>(mpk1)</w:t>
            </w:r>
          </w:p>
        </w:tc>
        <w:tc>
          <w:tcPr>
            <w:tcW w:w="2340" w:type="dxa"/>
          </w:tcPr>
          <w:p w14:paraId="6E27EF5D" w14:textId="77777777" w:rsidR="00793E0C" w:rsidRPr="00044C4A" w:rsidRDefault="00793E0C" w:rsidP="00A33F7D">
            <w:pPr>
              <w:rPr>
                <w:szCs w:val="24"/>
              </w:rPr>
            </w:pPr>
            <w:r w:rsidRPr="00044C4A">
              <w:rPr>
                <w:szCs w:val="24"/>
              </w:rPr>
              <w:t xml:space="preserve">Prevents small molecules from binding in the pocket region </w:t>
            </w:r>
          </w:p>
        </w:tc>
        <w:tc>
          <w:tcPr>
            <w:tcW w:w="2973" w:type="dxa"/>
          </w:tcPr>
          <w:p w14:paraId="0D16B953" w14:textId="77777777" w:rsidR="00793E0C" w:rsidRPr="00044C4A" w:rsidRDefault="00793E0C" w:rsidP="00A33F7D">
            <w:pPr>
              <w:rPr>
                <w:szCs w:val="24"/>
              </w:rPr>
            </w:pPr>
            <w:r w:rsidRPr="00044C4A">
              <w:rPr>
                <w:szCs w:val="24"/>
              </w:rPr>
              <w:t xml:space="preserve">Mutations in the small molecule binding pocket region: arginine, two </w:t>
            </w:r>
            <w:proofErr w:type="spellStart"/>
            <w:r w:rsidRPr="00044C4A">
              <w:rPr>
                <w:szCs w:val="24"/>
              </w:rPr>
              <w:t>tryptophans</w:t>
            </w:r>
            <w:proofErr w:type="spellEnd"/>
            <w:r w:rsidRPr="00044C4A">
              <w:rPr>
                <w:szCs w:val="24"/>
              </w:rPr>
              <w:t xml:space="preserve"> and one tyrosine to </w:t>
            </w:r>
            <w:proofErr w:type="spellStart"/>
            <w:r w:rsidRPr="00044C4A">
              <w:rPr>
                <w:szCs w:val="24"/>
              </w:rPr>
              <w:t>alanines</w:t>
            </w:r>
            <w:proofErr w:type="spellEnd"/>
            <w:r w:rsidRPr="00044C4A">
              <w:rPr>
                <w:szCs w:val="24"/>
              </w:rPr>
              <w:t xml:space="preserve"> (acetate molecule in the potential binding pocket colored in blue)</w:t>
            </w:r>
          </w:p>
        </w:tc>
        <w:tc>
          <w:tcPr>
            <w:tcW w:w="2697" w:type="dxa"/>
          </w:tcPr>
          <w:p w14:paraId="3BD0666A" w14:textId="77777777" w:rsidR="00793E0C" w:rsidRPr="00044C4A" w:rsidRDefault="00793E0C" w:rsidP="00A33F7D">
            <w:pPr>
              <w:spacing w:line="480" w:lineRule="auto"/>
              <w:rPr>
                <w:szCs w:val="24"/>
              </w:rPr>
            </w:pPr>
            <w:r w:rsidRPr="00044C4A">
              <w:rPr>
                <w:noProof/>
                <w:szCs w:val="24"/>
              </w:rPr>
              <w:drawing>
                <wp:anchor distT="0" distB="0" distL="114300" distR="114300" simplePos="0" relativeHeight="251659264" behindDoc="0" locked="0" layoutInCell="1" allowOverlap="1" wp14:anchorId="2898847B" wp14:editId="7E1F2AC3">
                  <wp:simplePos x="0" y="0"/>
                  <wp:positionH relativeFrom="column">
                    <wp:posOffset>232097</wp:posOffset>
                  </wp:positionH>
                  <wp:positionV relativeFrom="paragraph">
                    <wp:posOffset>256629</wp:posOffset>
                  </wp:positionV>
                  <wp:extent cx="1273175" cy="885190"/>
                  <wp:effectExtent l="0" t="0" r="3175" b="0"/>
                  <wp:wrapSquare wrapText="bothSides"/>
                  <wp:docPr id="9" name="Picture 1030">
                    <a:extLst xmlns:a="http://schemas.openxmlformats.org/drawingml/2006/main">
                      <a:ext uri="{FF2B5EF4-FFF2-40B4-BE49-F238E27FC236}">
                        <a16:creationId xmlns:a16="http://schemas.microsoft.com/office/drawing/2014/main" id="{3279CDD4-521D-45F7-BD93-85680F98CA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1030">
                            <a:extLst>
                              <a:ext uri="{FF2B5EF4-FFF2-40B4-BE49-F238E27FC236}">
                                <a16:creationId xmlns:a16="http://schemas.microsoft.com/office/drawing/2014/main" id="{3279CDD4-521D-45F7-BD93-85680F98CAC1}"/>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flipV="1">
                            <a:off x="0" y="0"/>
                            <a:ext cx="1273175" cy="885190"/>
                          </a:xfrm>
                          <a:prstGeom prst="rect">
                            <a:avLst/>
                          </a:prstGeom>
                        </pic:spPr>
                      </pic:pic>
                    </a:graphicData>
                  </a:graphic>
                  <wp14:sizeRelH relativeFrom="margin">
                    <wp14:pctWidth>0</wp14:pctWidth>
                  </wp14:sizeRelH>
                  <wp14:sizeRelV relativeFrom="margin">
                    <wp14:pctHeight>0</wp14:pctHeight>
                  </wp14:sizeRelV>
                </wp:anchor>
              </w:drawing>
            </w:r>
          </w:p>
        </w:tc>
      </w:tr>
    </w:tbl>
    <w:p w14:paraId="64A66C1C" w14:textId="70278879" w:rsidR="00793E0C" w:rsidRDefault="00793E0C" w:rsidP="00FD7459">
      <w:pPr>
        <w:spacing w:line="480" w:lineRule="auto"/>
        <w:rPr>
          <w:szCs w:val="24"/>
        </w:rPr>
        <w:sectPr w:rsidR="00793E0C">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2448" w:header="720" w:footer="720" w:gutter="0"/>
          <w:cols w:space="720"/>
          <w:docGrid w:linePitch="600" w:charSpace="32768"/>
        </w:sectPr>
      </w:pPr>
    </w:p>
    <w:p w14:paraId="6D183703" w14:textId="440C7BF4" w:rsidR="0067441F" w:rsidRDefault="00793E0C">
      <w:pPr>
        <w:rPr>
          <w:b/>
          <w:bCs/>
        </w:rPr>
      </w:pPr>
      <w:r w:rsidRPr="00793E0C">
        <w:rPr>
          <w:b/>
          <w:bCs/>
        </w:rPr>
        <w:lastRenderedPageBreak/>
        <w:t>Changes in tip region d</w:t>
      </w:r>
      <w:r>
        <w:rPr>
          <w:b/>
          <w:bCs/>
        </w:rPr>
        <w:t>id</w:t>
      </w:r>
      <w:r w:rsidRPr="00793E0C">
        <w:rPr>
          <w:b/>
          <w:bCs/>
        </w:rPr>
        <w:t xml:space="preserve"> not affect virulence </w:t>
      </w:r>
    </w:p>
    <w:p w14:paraId="247A8C98" w14:textId="0C706F20" w:rsidR="00793E0C" w:rsidRDefault="00793E0C">
      <w:pPr>
        <w:rPr>
          <w:b/>
          <w:bCs/>
        </w:rPr>
      </w:pPr>
    </w:p>
    <w:p w14:paraId="37B320F2" w14:textId="23FEDECD" w:rsidR="00793E0C" w:rsidRDefault="00793E0C">
      <w:r>
        <w:t xml:space="preserve">Mutant strain </w:t>
      </w:r>
      <w:proofErr w:type="spellStart"/>
      <w:r>
        <w:rPr>
          <w:rFonts w:ascii="Calibri" w:hAnsi="Calibri" w:cs="Calibri"/>
        </w:rPr>
        <w:t>Δ</w:t>
      </w:r>
      <w:r>
        <w:t>pmrA_mtip</w:t>
      </w:r>
      <w:proofErr w:type="spellEnd"/>
      <w:r>
        <w:t xml:space="preserve"> was tested in intramacrophage growth assays. Results from these assays showed that the mutant strain was not able to regain the ability to replicate to wildtype levels inside macrophage cells. Therefore, the mutations in the tip region of </w:t>
      </w:r>
      <w:proofErr w:type="spellStart"/>
      <w:r>
        <w:t>PriM</w:t>
      </w:r>
      <w:proofErr w:type="spellEnd"/>
      <w:r>
        <w:t xml:space="preserve"> were not sufficient to restore virulence activity. </w:t>
      </w:r>
    </w:p>
    <w:p w14:paraId="659DD109" w14:textId="726920DB" w:rsidR="00EC044B" w:rsidRDefault="00EC044B" w:rsidP="00793E0C">
      <w:pPr>
        <w:rPr>
          <w:szCs w:val="24"/>
        </w:rPr>
      </w:pPr>
    </w:p>
    <w:p w14:paraId="461E628D" w14:textId="47A10212" w:rsidR="00EC044B" w:rsidRDefault="00EC044B" w:rsidP="00793E0C">
      <w:pPr>
        <w:rPr>
          <w:szCs w:val="24"/>
        </w:rPr>
      </w:pPr>
    </w:p>
    <w:p w14:paraId="1B5FDE2D" w14:textId="46DDD77F" w:rsidR="00EC044B" w:rsidRDefault="00A00DF0" w:rsidP="00793E0C">
      <w:pPr>
        <w:rPr>
          <w:szCs w:val="24"/>
        </w:rPr>
      </w:pPr>
      <w:r>
        <w:rPr>
          <w:noProof/>
        </w:rPr>
        <w:drawing>
          <wp:inline distT="0" distB="0" distL="0" distR="0" wp14:anchorId="7337ADC9" wp14:editId="25A5AF96">
            <wp:extent cx="5943600" cy="2964815"/>
            <wp:effectExtent l="0" t="0" r="0" b="6985"/>
            <wp:docPr id="1" name="Chart 1">
              <a:extLst xmlns:a="http://schemas.openxmlformats.org/drawingml/2006/main">
                <a:ext uri="{FF2B5EF4-FFF2-40B4-BE49-F238E27FC236}">
                  <a16:creationId xmlns:a16="http://schemas.microsoft.com/office/drawing/2014/main" id="{E702E708-4F22-4235-BA1D-1A67517AAB2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F49DBFE" w14:textId="198BB98E" w:rsidR="00EC044B" w:rsidRDefault="00EC044B" w:rsidP="00793E0C">
      <w:pPr>
        <w:rPr>
          <w:szCs w:val="24"/>
        </w:rPr>
      </w:pPr>
    </w:p>
    <w:p w14:paraId="08EDD549" w14:textId="77777777" w:rsidR="00B97074" w:rsidRDefault="00B97074" w:rsidP="00A00DF0"/>
    <w:p w14:paraId="004789A1" w14:textId="668F63CA" w:rsidR="00A00DF0" w:rsidRDefault="00A00DF0" w:rsidP="00A00DF0">
      <w:pPr>
        <w:rPr>
          <w:szCs w:val="24"/>
        </w:rPr>
      </w:pPr>
      <w:r>
        <w:t xml:space="preserve">Figure 1. </w:t>
      </w:r>
      <w:r w:rsidRPr="00044C4A">
        <w:rPr>
          <w:szCs w:val="24"/>
        </w:rPr>
        <w:t xml:space="preserve">Survival of wild-type Live Vaccine Strain (LVS) or indicated </w:t>
      </w:r>
      <w:r w:rsidRPr="00044C4A">
        <w:rPr>
          <w:i/>
          <w:iCs/>
          <w:szCs w:val="24"/>
        </w:rPr>
        <w:t xml:space="preserve">F. </w:t>
      </w:r>
      <w:proofErr w:type="spellStart"/>
      <w:r w:rsidRPr="00044C4A">
        <w:rPr>
          <w:i/>
          <w:iCs/>
          <w:szCs w:val="24"/>
        </w:rPr>
        <w:t>tularensis</w:t>
      </w:r>
      <w:proofErr w:type="spellEnd"/>
      <w:r w:rsidRPr="00044C4A">
        <w:rPr>
          <w:szCs w:val="24"/>
        </w:rPr>
        <w:t xml:space="preserve"> mutant cells 24 hours after infection of J774A </w:t>
      </w:r>
      <w:r>
        <w:rPr>
          <w:szCs w:val="24"/>
        </w:rPr>
        <w:t xml:space="preserve">cells. </w:t>
      </w:r>
      <w:r w:rsidR="00B97074">
        <w:rPr>
          <w:szCs w:val="24"/>
        </w:rPr>
        <w:t xml:space="preserve">Data represents the fold change from 2 hours to 24 hours with error bars representing standard error. </w:t>
      </w:r>
      <w:r>
        <w:rPr>
          <w:szCs w:val="24"/>
        </w:rPr>
        <w:t xml:space="preserve">Assays were performed in duplicate with representative data shown. </w:t>
      </w:r>
    </w:p>
    <w:p w14:paraId="261534F0" w14:textId="4D80B6CA" w:rsidR="00EC044B" w:rsidRDefault="00EC044B" w:rsidP="00793E0C">
      <w:pPr>
        <w:rPr>
          <w:szCs w:val="24"/>
        </w:rPr>
      </w:pPr>
    </w:p>
    <w:p w14:paraId="5DF13BF2" w14:textId="0A95A795" w:rsidR="00B97074" w:rsidRDefault="00B97074" w:rsidP="00793E0C">
      <w:pPr>
        <w:rPr>
          <w:szCs w:val="24"/>
        </w:rPr>
      </w:pPr>
    </w:p>
    <w:p w14:paraId="2A4AAB7D" w14:textId="0DA1A245" w:rsidR="00B97074" w:rsidRDefault="00B97074" w:rsidP="00793E0C">
      <w:pPr>
        <w:rPr>
          <w:szCs w:val="24"/>
        </w:rPr>
      </w:pPr>
    </w:p>
    <w:p w14:paraId="0CDAEBF7" w14:textId="459B0D5D" w:rsidR="00B97074" w:rsidRDefault="00B97074" w:rsidP="00793E0C">
      <w:pPr>
        <w:rPr>
          <w:szCs w:val="24"/>
        </w:rPr>
      </w:pPr>
    </w:p>
    <w:p w14:paraId="685C902F" w14:textId="42144E64" w:rsidR="00B97074" w:rsidRDefault="00B97074" w:rsidP="00793E0C">
      <w:pPr>
        <w:rPr>
          <w:szCs w:val="24"/>
        </w:rPr>
      </w:pPr>
    </w:p>
    <w:p w14:paraId="20101AB6" w14:textId="24DD7D6E" w:rsidR="00B97074" w:rsidRDefault="00B97074" w:rsidP="00793E0C">
      <w:pPr>
        <w:rPr>
          <w:szCs w:val="24"/>
        </w:rPr>
      </w:pPr>
    </w:p>
    <w:p w14:paraId="6021991C" w14:textId="03FBB133" w:rsidR="00B97074" w:rsidRDefault="00B97074" w:rsidP="00793E0C">
      <w:pPr>
        <w:rPr>
          <w:szCs w:val="24"/>
        </w:rPr>
      </w:pPr>
    </w:p>
    <w:p w14:paraId="69C9A5D3" w14:textId="77EB879C" w:rsidR="00B97074" w:rsidRDefault="00B97074" w:rsidP="00793E0C">
      <w:pPr>
        <w:rPr>
          <w:szCs w:val="24"/>
        </w:rPr>
      </w:pPr>
    </w:p>
    <w:p w14:paraId="21BE6475" w14:textId="2020AEDA" w:rsidR="00B97074" w:rsidRDefault="00B97074" w:rsidP="00793E0C">
      <w:pPr>
        <w:rPr>
          <w:szCs w:val="24"/>
        </w:rPr>
      </w:pPr>
    </w:p>
    <w:p w14:paraId="20E0AC93" w14:textId="664952E6" w:rsidR="00B97074" w:rsidRDefault="00B97074" w:rsidP="00793E0C">
      <w:pPr>
        <w:rPr>
          <w:szCs w:val="24"/>
        </w:rPr>
      </w:pPr>
    </w:p>
    <w:p w14:paraId="25FE370B" w14:textId="249273A5" w:rsidR="00B97074" w:rsidRDefault="00B97074" w:rsidP="00793E0C">
      <w:pPr>
        <w:rPr>
          <w:szCs w:val="24"/>
        </w:rPr>
      </w:pPr>
    </w:p>
    <w:p w14:paraId="216B41D5" w14:textId="2AC94765" w:rsidR="00B97074" w:rsidRDefault="00B97074" w:rsidP="00793E0C">
      <w:pPr>
        <w:rPr>
          <w:szCs w:val="24"/>
        </w:rPr>
      </w:pPr>
    </w:p>
    <w:p w14:paraId="06C4BE51" w14:textId="44C5EDFC" w:rsidR="00B97074" w:rsidRDefault="00B97074" w:rsidP="00793E0C">
      <w:pPr>
        <w:rPr>
          <w:szCs w:val="24"/>
        </w:rPr>
      </w:pPr>
    </w:p>
    <w:p w14:paraId="7847BE1A" w14:textId="7354D850" w:rsidR="00B97074" w:rsidRDefault="00B97074" w:rsidP="00793E0C">
      <w:pPr>
        <w:rPr>
          <w:szCs w:val="24"/>
        </w:rPr>
      </w:pPr>
    </w:p>
    <w:p w14:paraId="18FB726C" w14:textId="77777777" w:rsidR="00B97074" w:rsidRDefault="00B97074" w:rsidP="00793E0C">
      <w:pPr>
        <w:rPr>
          <w:szCs w:val="24"/>
        </w:rPr>
      </w:pPr>
    </w:p>
    <w:p w14:paraId="45914960" w14:textId="77777777" w:rsidR="00A00DF0" w:rsidRDefault="00A00DF0" w:rsidP="00793E0C">
      <w:pPr>
        <w:rPr>
          <w:szCs w:val="24"/>
        </w:rPr>
      </w:pPr>
    </w:p>
    <w:p w14:paraId="0F4D9F1B" w14:textId="6543BE02" w:rsidR="00EC044B" w:rsidRPr="00EC044B" w:rsidRDefault="00E72484" w:rsidP="00793E0C">
      <w:pPr>
        <w:rPr>
          <w:b/>
          <w:bCs/>
          <w:szCs w:val="24"/>
        </w:rPr>
      </w:pPr>
      <w:r>
        <w:rPr>
          <w:b/>
          <w:bCs/>
          <w:szCs w:val="24"/>
        </w:rPr>
        <w:t xml:space="preserve">Removal of disulfide did not have an effect on virulence </w:t>
      </w:r>
    </w:p>
    <w:p w14:paraId="2E9F4E74" w14:textId="72DD364E" w:rsidR="00793E0C" w:rsidRDefault="00793E0C"/>
    <w:p w14:paraId="3553E3B8" w14:textId="604DD92B" w:rsidR="00E72484" w:rsidRDefault="00E72484" w:rsidP="00E72484">
      <w:r>
        <w:t xml:space="preserve">Mutant strain </w:t>
      </w:r>
      <w:r>
        <w:rPr>
          <w:rFonts w:ascii="Calibri" w:hAnsi="Calibri" w:cs="Calibri"/>
        </w:rPr>
        <w:t>Δ</w:t>
      </w:r>
      <w:r>
        <w:t xml:space="preserve">pmrA_noC1 was tested in intramacrophage growth assays. Results from these assays showed that the mutant strain was not able to regain the ability to replicate to wildtype levels inside macrophage cells. Therefore, the mutations disrupting the disulfide bond of </w:t>
      </w:r>
      <w:proofErr w:type="spellStart"/>
      <w:r>
        <w:t>PriM</w:t>
      </w:r>
      <w:proofErr w:type="spellEnd"/>
      <w:r>
        <w:t xml:space="preserve"> was not sufficient to restore virulence activity. </w:t>
      </w:r>
    </w:p>
    <w:p w14:paraId="259131FF" w14:textId="4E37C247" w:rsidR="00B97074" w:rsidRDefault="00B97074" w:rsidP="00E72484"/>
    <w:p w14:paraId="4C24F1F0" w14:textId="47021F05" w:rsidR="00B97074" w:rsidRDefault="00B97074" w:rsidP="00E72484"/>
    <w:p w14:paraId="18A42562" w14:textId="6C59769A" w:rsidR="00B97074" w:rsidRDefault="00B97074" w:rsidP="00E72484">
      <w:r>
        <w:rPr>
          <w:noProof/>
        </w:rPr>
        <w:drawing>
          <wp:inline distT="0" distB="0" distL="0" distR="0" wp14:anchorId="3F27EAF4" wp14:editId="0569ED2A">
            <wp:extent cx="6260123" cy="3263705"/>
            <wp:effectExtent l="0" t="0" r="7620" b="13335"/>
            <wp:docPr id="2" name="Chart 2">
              <a:extLst xmlns:a="http://schemas.openxmlformats.org/drawingml/2006/main">
                <a:ext uri="{FF2B5EF4-FFF2-40B4-BE49-F238E27FC236}">
                  <a16:creationId xmlns:a16="http://schemas.microsoft.com/office/drawing/2014/main" id="{2AEFDB8C-DB1B-4FFC-B7BD-62A04C9F80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B793789" w14:textId="1BECF8F3" w:rsidR="00E72484" w:rsidRDefault="00E72484"/>
    <w:p w14:paraId="6A6997E8" w14:textId="77777777" w:rsidR="00B97074" w:rsidRDefault="00B97074" w:rsidP="00E72484"/>
    <w:p w14:paraId="3CBAAC4E" w14:textId="77777777" w:rsidR="00B97074" w:rsidRDefault="00B97074" w:rsidP="00E72484"/>
    <w:p w14:paraId="31E87715" w14:textId="135122DA" w:rsidR="00E72484" w:rsidRDefault="00E72484" w:rsidP="00E72484">
      <w:pPr>
        <w:rPr>
          <w:szCs w:val="24"/>
        </w:rPr>
      </w:pPr>
      <w:r>
        <w:t xml:space="preserve">Figure 2. </w:t>
      </w:r>
      <w:r w:rsidRPr="00044C4A">
        <w:rPr>
          <w:szCs w:val="24"/>
        </w:rPr>
        <w:t xml:space="preserve">Survival of wild-type Live Vaccine Strain (LVS) or indicated </w:t>
      </w:r>
      <w:r w:rsidRPr="00044C4A">
        <w:rPr>
          <w:i/>
          <w:iCs/>
          <w:szCs w:val="24"/>
        </w:rPr>
        <w:t xml:space="preserve">F. </w:t>
      </w:r>
      <w:proofErr w:type="spellStart"/>
      <w:r w:rsidRPr="00044C4A">
        <w:rPr>
          <w:i/>
          <w:iCs/>
          <w:szCs w:val="24"/>
        </w:rPr>
        <w:t>tularensis</w:t>
      </w:r>
      <w:proofErr w:type="spellEnd"/>
      <w:r w:rsidRPr="00044C4A">
        <w:rPr>
          <w:szCs w:val="24"/>
        </w:rPr>
        <w:t xml:space="preserve"> mutant cells 24 hours after infection of J774A </w:t>
      </w:r>
      <w:r>
        <w:rPr>
          <w:szCs w:val="24"/>
        </w:rPr>
        <w:t xml:space="preserve">cells. </w:t>
      </w:r>
      <w:r w:rsidR="00B97074">
        <w:rPr>
          <w:szCs w:val="24"/>
        </w:rPr>
        <w:t xml:space="preserve">Data represents the fold change from 2 hours to 24 hours with error bars representing standard error. </w:t>
      </w:r>
      <w:r w:rsidR="00740D38">
        <w:rPr>
          <w:szCs w:val="24"/>
        </w:rPr>
        <w:t xml:space="preserve">Assays were performed in duplicate with representative data shown. </w:t>
      </w:r>
    </w:p>
    <w:p w14:paraId="6D174CC1" w14:textId="18B08870" w:rsidR="00E72484" w:rsidRDefault="00E72484"/>
    <w:p w14:paraId="476F0129" w14:textId="088C5EE2" w:rsidR="00E72484" w:rsidRDefault="00E72484"/>
    <w:p w14:paraId="0C20C78A" w14:textId="6093BEE4" w:rsidR="00E72484" w:rsidRDefault="00E72484"/>
    <w:p w14:paraId="1F0F0ECA" w14:textId="4D8A9C3F" w:rsidR="00E72484" w:rsidRDefault="00E72484"/>
    <w:p w14:paraId="5998FA3F" w14:textId="5CC5292A" w:rsidR="00416624" w:rsidRDefault="00416624"/>
    <w:p w14:paraId="12C907C7" w14:textId="453C16C3" w:rsidR="00416624" w:rsidRDefault="00416624"/>
    <w:p w14:paraId="2D421CE5" w14:textId="5C5B3FCD" w:rsidR="00416624" w:rsidRDefault="00416624"/>
    <w:p w14:paraId="33AB87AC" w14:textId="5680900C" w:rsidR="00416624" w:rsidRDefault="00416624"/>
    <w:p w14:paraId="1D230FE7" w14:textId="6525C7D7" w:rsidR="00416624" w:rsidRDefault="00416624"/>
    <w:p w14:paraId="75706269" w14:textId="77777777" w:rsidR="00416624" w:rsidRDefault="00416624"/>
    <w:p w14:paraId="5139EC1F" w14:textId="36244418" w:rsidR="00E72484" w:rsidRDefault="00E72484"/>
    <w:p w14:paraId="2855169A" w14:textId="6350C92A" w:rsidR="00E72484" w:rsidRDefault="00E72484"/>
    <w:p w14:paraId="2D424B71" w14:textId="7E63954E" w:rsidR="00E72484" w:rsidRDefault="00E72484">
      <w:pPr>
        <w:rPr>
          <w:b/>
          <w:bCs/>
        </w:rPr>
      </w:pPr>
      <w:r w:rsidRPr="008724F8">
        <w:rPr>
          <w:b/>
          <w:bCs/>
        </w:rPr>
        <w:lastRenderedPageBreak/>
        <w:t xml:space="preserve">Disruption of </w:t>
      </w:r>
      <w:r w:rsidR="008724F8" w:rsidRPr="008724F8">
        <w:rPr>
          <w:b/>
          <w:bCs/>
        </w:rPr>
        <w:t xml:space="preserve">pocket region restores virulence </w:t>
      </w:r>
    </w:p>
    <w:p w14:paraId="4D63D92E" w14:textId="0A8F9FB1" w:rsidR="008724F8" w:rsidRDefault="008724F8">
      <w:pPr>
        <w:rPr>
          <w:b/>
          <w:bCs/>
        </w:rPr>
      </w:pPr>
    </w:p>
    <w:p w14:paraId="404081DE" w14:textId="4FDC41F7" w:rsidR="008724F8" w:rsidRDefault="008724F8" w:rsidP="008724F8">
      <w:r>
        <w:t xml:space="preserve">Mutant strain </w:t>
      </w:r>
      <w:r>
        <w:rPr>
          <w:rFonts w:ascii="Calibri" w:hAnsi="Calibri" w:cs="Calibri"/>
        </w:rPr>
        <w:t>Δ</w:t>
      </w:r>
      <w:r>
        <w:t xml:space="preserve">pmrA_mpk1 was tested in intramacrophage growth assays. Results from these assays showed that the mutant strain restored the ability to replicate to wildtype levels inside macrophage cells. Therefore, the mutations disrupting the residues of the potential binding pocket in </w:t>
      </w:r>
      <w:proofErr w:type="spellStart"/>
      <w:r>
        <w:t>PriM</w:t>
      </w:r>
      <w:proofErr w:type="spellEnd"/>
      <w:r>
        <w:t xml:space="preserve"> were sufficient in restoring virulence.</w:t>
      </w:r>
    </w:p>
    <w:p w14:paraId="4FDB874F" w14:textId="33E2AEBA" w:rsidR="00416624" w:rsidRDefault="00416624" w:rsidP="008724F8"/>
    <w:p w14:paraId="1A55E4EC" w14:textId="6C3BF2EB" w:rsidR="00416624" w:rsidRDefault="00416624" w:rsidP="008724F8"/>
    <w:p w14:paraId="52E3229F" w14:textId="0E2C086B" w:rsidR="00416624" w:rsidRDefault="00BF1537" w:rsidP="008724F8">
      <w:r>
        <w:rPr>
          <w:noProof/>
        </w:rPr>
        <w:drawing>
          <wp:inline distT="0" distB="0" distL="0" distR="0" wp14:anchorId="4A4BB308" wp14:editId="7D5ADBE4">
            <wp:extent cx="6337495" cy="3355145"/>
            <wp:effectExtent l="0" t="0" r="6350" b="17145"/>
            <wp:docPr id="3" name="Chart 3">
              <a:extLst xmlns:a="http://schemas.openxmlformats.org/drawingml/2006/main">
                <a:ext uri="{FF2B5EF4-FFF2-40B4-BE49-F238E27FC236}">
                  <a16:creationId xmlns:a16="http://schemas.microsoft.com/office/drawing/2014/main" id="{2A856F72-B310-45B3-810D-C92BEFA8ADA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D7D1AA3" w14:textId="13738834" w:rsidR="00416624" w:rsidRDefault="00416624" w:rsidP="008724F8"/>
    <w:p w14:paraId="683084AB" w14:textId="77777777" w:rsidR="00416624" w:rsidRDefault="00416624" w:rsidP="008724F8"/>
    <w:p w14:paraId="05C30635" w14:textId="77777777" w:rsidR="008724F8" w:rsidRDefault="008724F8" w:rsidP="008724F8"/>
    <w:p w14:paraId="59BF640B" w14:textId="4E37DB13" w:rsidR="00740D38" w:rsidRDefault="008724F8" w:rsidP="00740D38">
      <w:pPr>
        <w:rPr>
          <w:szCs w:val="24"/>
        </w:rPr>
      </w:pPr>
      <w:r>
        <w:t xml:space="preserve">Figure 3. </w:t>
      </w:r>
      <w:r w:rsidRPr="00044C4A">
        <w:rPr>
          <w:szCs w:val="24"/>
        </w:rPr>
        <w:t xml:space="preserve">Survival of wild-type Live Vaccine Strain (LVS) or indicated </w:t>
      </w:r>
      <w:r w:rsidRPr="00044C4A">
        <w:rPr>
          <w:i/>
          <w:iCs/>
          <w:szCs w:val="24"/>
        </w:rPr>
        <w:t xml:space="preserve">F. </w:t>
      </w:r>
      <w:proofErr w:type="spellStart"/>
      <w:r w:rsidRPr="00044C4A">
        <w:rPr>
          <w:i/>
          <w:iCs/>
          <w:szCs w:val="24"/>
        </w:rPr>
        <w:t>tularensis</w:t>
      </w:r>
      <w:proofErr w:type="spellEnd"/>
      <w:r w:rsidRPr="00044C4A">
        <w:rPr>
          <w:szCs w:val="24"/>
        </w:rPr>
        <w:t xml:space="preserve"> mutant cells 24 hours after infection of J774A </w:t>
      </w:r>
      <w:r>
        <w:rPr>
          <w:szCs w:val="24"/>
        </w:rPr>
        <w:t>cells.</w:t>
      </w:r>
      <w:r w:rsidR="00416624">
        <w:rPr>
          <w:szCs w:val="24"/>
        </w:rPr>
        <w:t xml:space="preserve"> </w:t>
      </w:r>
      <w:r w:rsidR="00416624">
        <w:rPr>
          <w:szCs w:val="24"/>
        </w:rPr>
        <w:t>Data represents the fold change from 2 hours to 24 hours with error bars representing standard error.</w:t>
      </w:r>
      <w:r>
        <w:rPr>
          <w:szCs w:val="24"/>
        </w:rPr>
        <w:t xml:space="preserve"> </w:t>
      </w:r>
      <w:r w:rsidR="00740D38">
        <w:rPr>
          <w:szCs w:val="24"/>
        </w:rPr>
        <w:t xml:space="preserve">Assays were performed in duplicate with representative data shown. </w:t>
      </w:r>
    </w:p>
    <w:p w14:paraId="25D1C997" w14:textId="1E6DE9DE" w:rsidR="008724F8" w:rsidRDefault="008724F8" w:rsidP="008724F8">
      <w:pPr>
        <w:rPr>
          <w:szCs w:val="24"/>
        </w:rPr>
      </w:pPr>
    </w:p>
    <w:p w14:paraId="29D0AA41" w14:textId="452039E8" w:rsidR="008724F8" w:rsidRDefault="008724F8" w:rsidP="008724F8">
      <w:pPr>
        <w:rPr>
          <w:szCs w:val="24"/>
        </w:rPr>
      </w:pPr>
    </w:p>
    <w:p w14:paraId="005A5F43" w14:textId="260548FC" w:rsidR="008724F8" w:rsidRDefault="008724F8" w:rsidP="008724F8">
      <w:pPr>
        <w:rPr>
          <w:szCs w:val="24"/>
        </w:rPr>
      </w:pPr>
    </w:p>
    <w:p w14:paraId="33CDB581" w14:textId="21B2C1AD" w:rsidR="008724F8" w:rsidRDefault="008724F8" w:rsidP="008724F8">
      <w:pPr>
        <w:rPr>
          <w:szCs w:val="24"/>
        </w:rPr>
      </w:pPr>
    </w:p>
    <w:p w14:paraId="61BCC976" w14:textId="228995E0" w:rsidR="00BF1537" w:rsidRDefault="00BF1537" w:rsidP="008724F8">
      <w:pPr>
        <w:rPr>
          <w:szCs w:val="24"/>
        </w:rPr>
      </w:pPr>
    </w:p>
    <w:p w14:paraId="13477C55" w14:textId="38798712" w:rsidR="00BF1537" w:rsidRDefault="00BF1537" w:rsidP="008724F8">
      <w:pPr>
        <w:rPr>
          <w:szCs w:val="24"/>
        </w:rPr>
      </w:pPr>
    </w:p>
    <w:p w14:paraId="293F8E3D" w14:textId="064085B1" w:rsidR="00BF1537" w:rsidRDefault="00BF1537" w:rsidP="008724F8">
      <w:pPr>
        <w:rPr>
          <w:szCs w:val="24"/>
        </w:rPr>
      </w:pPr>
    </w:p>
    <w:p w14:paraId="74558E5F" w14:textId="1143BFC3" w:rsidR="00BF1537" w:rsidRDefault="00BF1537" w:rsidP="008724F8">
      <w:pPr>
        <w:rPr>
          <w:szCs w:val="24"/>
        </w:rPr>
      </w:pPr>
    </w:p>
    <w:p w14:paraId="6F204905" w14:textId="449E32F6" w:rsidR="00BF1537" w:rsidRDefault="00BF1537" w:rsidP="008724F8">
      <w:pPr>
        <w:rPr>
          <w:szCs w:val="24"/>
        </w:rPr>
      </w:pPr>
    </w:p>
    <w:p w14:paraId="0415E1CF" w14:textId="77777777" w:rsidR="00BF1537" w:rsidRDefault="00BF1537" w:rsidP="008724F8">
      <w:pPr>
        <w:rPr>
          <w:szCs w:val="24"/>
        </w:rPr>
      </w:pPr>
    </w:p>
    <w:p w14:paraId="4E8BA8D2" w14:textId="77777777" w:rsidR="008724F8" w:rsidRDefault="008724F8" w:rsidP="008724F8">
      <w:pPr>
        <w:rPr>
          <w:szCs w:val="24"/>
        </w:rPr>
      </w:pPr>
    </w:p>
    <w:p w14:paraId="50D3D4F4" w14:textId="699D6EA1" w:rsidR="008724F8" w:rsidRDefault="008724F8" w:rsidP="008724F8">
      <w:pPr>
        <w:rPr>
          <w:szCs w:val="24"/>
        </w:rPr>
      </w:pPr>
    </w:p>
    <w:p w14:paraId="57A9F618" w14:textId="5ED85063" w:rsidR="008724F8" w:rsidRDefault="008724F8" w:rsidP="008724F8">
      <w:pPr>
        <w:rPr>
          <w:b/>
          <w:bCs/>
          <w:szCs w:val="24"/>
        </w:rPr>
      </w:pPr>
      <w:r>
        <w:rPr>
          <w:b/>
          <w:bCs/>
          <w:szCs w:val="24"/>
        </w:rPr>
        <w:lastRenderedPageBreak/>
        <w:t xml:space="preserve">Addition of the VSV-G epitope tag does not affect virulence </w:t>
      </w:r>
    </w:p>
    <w:p w14:paraId="2B90C679" w14:textId="6C1AE7FF" w:rsidR="008724F8" w:rsidRDefault="008724F8" w:rsidP="008724F8">
      <w:pPr>
        <w:rPr>
          <w:b/>
          <w:bCs/>
          <w:szCs w:val="24"/>
        </w:rPr>
      </w:pPr>
    </w:p>
    <w:p w14:paraId="5F430BE2" w14:textId="6FCF8E70" w:rsidR="008724F8" w:rsidRDefault="008724F8" w:rsidP="008724F8">
      <w:pPr>
        <w:rPr>
          <w:shd w:val="clear" w:color="auto" w:fill="FFFFFF"/>
        </w:rPr>
      </w:pPr>
      <w:r>
        <w:rPr>
          <w:szCs w:val="24"/>
        </w:rPr>
        <w:t xml:space="preserve">A </w:t>
      </w:r>
      <w:r w:rsidRPr="00FB5D30">
        <w:rPr>
          <w:shd w:val="clear" w:color="auto" w:fill="FFFFFF"/>
        </w:rPr>
        <w:t>vesicular stomatitis virus-glycoprotein (VSV-G) epitope tag</w:t>
      </w:r>
      <w:r>
        <w:rPr>
          <w:shd w:val="clear" w:color="auto" w:fill="FFFFFF"/>
        </w:rPr>
        <w:t xml:space="preserve"> was </w:t>
      </w:r>
      <w:r w:rsidR="006606D7">
        <w:rPr>
          <w:shd w:val="clear" w:color="auto" w:fill="FFFFFF"/>
        </w:rPr>
        <w:t xml:space="preserve">attached to the end of </w:t>
      </w:r>
      <w:proofErr w:type="spellStart"/>
      <w:r w:rsidR="006606D7">
        <w:rPr>
          <w:i/>
          <w:iCs/>
          <w:shd w:val="clear" w:color="auto" w:fill="FFFFFF"/>
        </w:rPr>
        <w:t>priM</w:t>
      </w:r>
      <w:proofErr w:type="spellEnd"/>
      <w:r w:rsidR="006606D7">
        <w:rPr>
          <w:i/>
          <w:iCs/>
          <w:shd w:val="clear" w:color="auto" w:fill="FFFFFF"/>
        </w:rPr>
        <w:t xml:space="preserve"> </w:t>
      </w:r>
      <w:r w:rsidR="006606D7">
        <w:rPr>
          <w:shd w:val="clear" w:color="auto" w:fill="FFFFFF"/>
        </w:rPr>
        <w:t>in</w:t>
      </w:r>
      <w:r>
        <w:rPr>
          <w:shd w:val="clear" w:color="auto" w:fill="FFFFFF"/>
        </w:rPr>
        <w:t xml:space="preserve"> the </w:t>
      </w:r>
      <w:proofErr w:type="spellStart"/>
      <w:r>
        <w:rPr>
          <w:rFonts w:ascii="Calibri" w:hAnsi="Calibri" w:cs="Calibri"/>
          <w:shd w:val="clear" w:color="auto" w:fill="FFFFFF"/>
        </w:rPr>
        <w:t>Δ</w:t>
      </w:r>
      <w:r>
        <w:rPr>
          <w:shd w:val="clear" w:color="auto" w:fill="FFFFFF"/>
        </w:rPr>
        <w:t>pmrA</w:t>
      </w:r>
      <w:proofErr w:type="spellEnd"/>
      <w:r>
        <w:rPr>
          <w:shd w:val="clear" w:color="auto" w:fill="FFFFFF"/>
        </w:rPr>
        <w:t xml:space="preserve"> strain and tested in macrophage to ensure that addition of this epitope tag would not affect virulence phenotypes in mutant strains. </w:t>
      </w:r>
    </w:p>
    <w:p w14:paraId="08984EA2" w14:textId="77777777" w:rsidR="00BF1537" w:rsidRDefault="00BF1537" w:rsidP="008724F8">
      <w:pPr>
        <w:rPr>
          <w:shd w:val="clear" w:color="auto" w:fill="FFFFFF"/>
        </w:rPr>
      </w:pPr>
    </w:p>
    <w:p w14:paraId="01387654" w14:textId="6E2017A8" w:rsidR="00BF1537" w:rsidRDefault="00BF1537" w:rsidP="008724F8">
      <w:pPr>
        <w:rPr>
          <w:shd w:val="clear" w:color="auto" w:fill="FFFFFF"/>
        </w:rPr>
      </w:pPr>
    </w:p>
    <w:p w14:paraId="60386923" w14:textId="3E0DDF1C" w:rsidR="00BF1537" w:rsidRDefault="00BF1537" w:rsidP="008724F8">
      <w:pPr>
        <w:rPr>
          <w:shd w:val="clear" w:color="auto" w:fill="FFFFFF"/>
        </w:rPr>
      </w:pPr>
      <w:r>
        <w:rPr>
          <w:noProof/>
        </w:rPr>
        <w:drawing>
          <wp:inline distT="0" distB="0" distL="0" distR="0" wp14:anchorId="35350CD7" wp14:editId="39ACF618">
            <wp:extent cx="5943600" cy="2964815"/>
            <wp:effectExtent l="0" t="0" r="0" b="6985"/>
            <wp:docPr id="5" name="Chart 5">
              <a:extLst xmlns:a="http://schemas.openxmlformats.org/drawingml/2006/main">
                <a:ext uri="{FF2B5EF4-FFF2-40B4-BE49-F238E27FC236}">
                  <a16:creationId xmlns:a16="http://schemas.microsoft.com/office/drawing/2014/main" id="{1DF972E9-6C0F-4933-8838-2AA232A0BA2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D24D371" w14:textId="78D073C8" w:rsidR="00BF1537" w:rsidRDefault="00BF1537" w:rsidP="008724F8">
      <w:pPr>
        <w:rPr>
          <w:shd w:val="clear" w:color="auto" w:fill="FFFFFF"/>
        </w:rPr>
      </w:pPr>
    </w:p>
    <w:p w14:paraId="42EE04F2" w14:textId="3A20DEB9" w:rsidR="008724F8" w:rsidRDefault="008724F8">
      <w:pPr>
        <w:rPr>
          <w:b/>
          <w:bCs/>
        </w:rPr>
      </w:pPr>
    </w:p>
    <w:p w14:paraId="79B1A464" w14:textId="3B69BCB4" w:rsidR="00740D38" w:rsidRDefault="006C10F9" w:rsidP="00740D38">
      <w:pPr>
        <w:rPr>
          <w:szCs w:val="24"/>
        </w:rPr>
      </w:pPr>
      <w:r>
        <w:t>Figure 4</w:t>
      </w:r>
      <w:r w:rsidR="006606D7">
        <w:t xml:space="preserve">.                                                                                                                                                                                                      </w:t>
      </w:r>
      <w:r>
        <w:t xml:space="preserve"> </w:t>
      </w:r>
      <w:r w:rsidRPr="00044C4A">
        <w:rPr>
          <w:szCs w:val="24"/>
        </w:rPr>
        <w:t xml:space="preserve">Survival of wild-type Live Vaccine Strain (LVS) or indicated </w:t>
      </w:r>
      <w:r w:rsidRPr="00044C4A">
        <w:rPr>
          <w:i/>
          <w:iCs/>
          <w:szCs w:val="24"/>
        </w:rPr>
        <w:t xml:space="preserve">F. </w:t>
      </w:r>
      <w:proofErr w:type="spellStart"/>
      <w:r w:rsidRPr="00044C4A">
        <w:rPr>
          <w:i/>
          <w:iCs/>
          <w:szCs w:val="24"/>
        </w:rPr>
        <w:t>tularensis</w:t>
      </w:r>
      <w:proofErr w:type="spellEnd"/>
      <w:r w:rsidRPr="00044C4A">
        <w:rPr>
          <w:szCs w:val="24"/>
        </w:rPr>
        <w:t xml:space="preserve"> mutant cells 24 hours after infection of J774A </w:t>
      </w:r>
      <w:r>
        <w:rPr>
          <w:szCs w:val="24"/>
        </w:rPr>
        <w:t>cells.</w:t>
      </w:r>
      <w:r w:rsidR="00740D38">
        <w:rPr>
          <w:szCs w:val="24"/>
        </w:rPr>
        <w:t xml:space="preserve"> </w:t>
      </w:r>
      <w:r w:rsidR="00BF1537">
        <w:rPr>
          <w:szCs w:val="24"/>
        </w:rPr>
        <w:t xml:space="preserve">Data represents the fold change from 2 hours to 24 hours with error bars representing standard error. </w:t>
      </w:r>
      <w:r w:rsidR="00740D38">
        <w:rPr>
          <w:szCs w:val="24"/>
        </w:rPr>
        <w:t xml:space="preserve">Assays were performed in duplicate with representative data shown. </w:t>
      </w:r>
    </w:p>
    <w:p w14:paraId="06FF224C" w14:textId="2EFC79C1" w:rsidR="006C10F9" w:rsidRDefault="006C10F9" w:rsidP="006C10F9">
      <w:pPr>
        <w:rPr>
          <w:szCs w:val="24"/>
        </w:rPr>
      </w:pPr>
    </w:p>
    <w:p w14:paraId="77ADA0A9" w14:textId="5AF979BD" w:rsidR="00673A86" w:rsidRDefault="00673A86" w:rsidP="006C10F9">
      <w:pPr>
        <w:rPr>
          <w:szCs w:val="24"/>
        </w:rPr>
      </w:pPr>
    </w:p>
    <w:p w14:paraId="2FC03BBA" w14:textId="7CC00FE8" w:rsidR="00673A86" w:rsidRDefault="00673A86" w:rsidP="006C10F9">
      <w:pPr>
        <w:rPr>
          <w:szCs w:val="24"/>
        </w:rPr>
      </w:pPr>
    </w:p>
    <w:p w14:paraId="6F2F201A" w14:textId="592A3C79" w:rsidR="00673A86" w:rsidRDefault="00673A86" w:rsidP="006C10F9">
      <w:pPr>
        <w:rPr>
          <w:szCs w:val="24"/>
        </w:rPr>
      </w:pPr>
    </w:p>
    <w:p w14:paraId="445EE28C" w14:textId="0725E09E" w:rsidR="000508FF" w:rsidRDefault="000508FF" w:rsidP="006C10F9">
      <w:pPr>
        <w:rPr>
          <w:szCs w:val="24"/>
        </w:rPr>
      </w:pPr>
    </w:p>
    <w:p w14:paraId="5326B303" w14:textId="0EAE5AFA" w:rsidR="000508FF" w:rsidRDefault="000508FF" w:rsidP="006C10F9">
      <w:pPr>
        <w:rPr>
          <w:szCs w:val="24"/>
        </w:rPr>
      </w:pPr>
    </w:p>
    <w:p w14:paraId="51E4D6FA" w14:textId="53180A76" w:rsidR="000508FF" w:rsidRDefault="000508FF" w:rsidP="006C10F9">
      <w:pPr>
        <w:rPr>
          <w:szCs w:val="24"/>
        </w:rPr>
      </w:pPr>
    </w:p>
    <w:p w14:paraId="5C56424F" w14:textId="743AAAAF" w:rsidR="000508FF" w:rsidRDefault="000508FF" w:rsidP="006C10F9">
      <w:pPr>
        <w:rPr>
          <w:szCs w:val="24"/>
        </w:rPr>
      </w:pPr>
    </w:p>
    <w:p w14:paraId="09B3018D" w14:textId="334F2902" w:rsidR="000508FF" w:rsidRDefault="000508FF" w:rsidP="006C10F9">
      <w:pPr>
        <w:rPr>
          <w:szCs w:val="24"/>
        </w:rPr>
      </w:pPr>
    </w:p>
    <w:p w14:paraId="7EE500B3" w14:textId="3258BE1A" w:rsidR="000508FF" w:rsidRDefault="000508FF" w:rsidP="006C10F9">
      <w:pPr>
        <w:rPr>
          <w:szCs w:val="24"/>
        </w:rPr>
      </w:pPr>
    </w:p>
    <w:p w14:paraId="1181B4A7" w14:textId="37FC2FE7" w:rsidR="000508FF" w:rsidRDefault="000508FF" w:rsidP="006C10F9">
      <w:pPr>
        <w:rPr>
          <w:szCs w:val="24"/>
        </w:rPr>
      </w:pPr>
    </w:p>
    <w:p w14:paraId="60C68476" w14:textId="77777777" w:rsidR="000508FF" w:rsidRDefault="000508FF" w:rsidP="006C10F9">
      <w:pPr>
        <w:rPr>
          <w:szCs w:val="24"/>
        </w:rPr>
      </w:pPr>
    </w:p>
    <w:p w14:paraId="69937B4A" w14:textId="59EDBB98" w:rsidR="00673A86" w:rsidRDefault="00673A86" w:rsidP="006C10F9">
      <w:pPr>
        <w:rPr>
          <w:szCs w:val="24"/>
        </w:rPr>
      </w:pPr>
    </w:p>
    <w:p w14:paraId="10429DC6" w14:textId="66AB6974" w:rsidR="00673A86" w:rsidRDefault="00673A86" w:rsidP="006C10F9">
      <w:pPr>
        <w:rPr>
          <w:szCs w:val="24"/>
        </w:rPr>
      </w:pPr>
    </w:p>
    <w:p w14:paraId="58F96DA4" w14:textId="73F018FF" w:rsidR="00673A86" w:rsidRDefault="00673A86" w:rsidP="006C10F9">
      <w:pPr>
        <w:rPr>
          <w:szCs w:val="24"/>
        </w:rPr>
      </w:pPr>
    </w:p>
    <w:p w14:paraId="5CFBE878" w14:textId="505BCA93" w:rsidR="00673A86" w:rsidRDefault="00AB666C" w:rsidP="006C10F9">
      <w:pPr>
        <w:rPr>
          <w:b/>
          <w:bCs/>
          <w:szCs w:val="24"/>
        </w:rPr>
      </w:pPr>
      <w:r>
        <w:rPr>
          <w:b/>
          <w:bCs/>
          <w:szCs w:val="24"/>
        </w:rPr>
        <w:lastRenderedPageBreak/>
        <w:t xml:space="preserve">Mutant strains are producing detectable levels of </w:t>
      </w:r>
      <w:proofErr w:type="spellStart"/>
      <w:r>
        <w:rPr>
          <w:b/>
          <w:bCs/>
          <w:szCs w:val="24"/>
        </w:rPr>
        <w:t>PriM</w:t>
      </w:r>
      <w:proofErr w:type="spellEnd"/>
      <w:r>
        <w:rPr>
          <w:b/>
          <w:bCs/>
          <w:szCs w:val="24"/>
        </w:rPr>
        <w:t xml:space="preserve"> </w:t>
      </w:r>
    </w:p>
    <w:p w14:paraId="6C7759F1" w14:textId="39C26C03" w:rsidR="00AB666C" w:rsidRDefault="00AB666C" w:rsidP="006C10F9">
      <w:pPr>
        <w:rPr>
          <w:b/>
          <w:bCs/>
          <w:szCs w:val="24"/>
        </w:rPr>
      </w:pPr>
    </w:p>
    <w:p w14:paraId="1A0D3035" w14:textId="4CA3DC5A" w:rsidR="006C10F9" w:rsidRDefault="00AB666C">
      <w:pPr>
        <w:rPr>
          <w:szCs w:val="24"/>
        </w:rPr>
      </w:pPr>
      <w:r>
        <w:rPr>
          <w:szCs w:val="24"/>
        </w:rPr>
        <w:t xml:space="preserve">All strains </w:t>
      </w:r>
      <w:r w:rsidR="00E8402F">
        <w:rPr>
          <w:szCs w:val="24"/>
        </w:rPr>
        <w:t xml:space="preserve">with mutations in </w:t>
      </w:r>
      <w:proofErr w:type="spellStart"/>
      <w:r w:rsidR="00E8402F">
        <w:rPr>
          <w:szCs w:val="24"/>
        </w:rPr>
        <w:t>PriM</w:t>
      </w:r>
      <w:proofErr w:type="spellEnd"/>
      <w:r w:rsidR="00E8402F">
        <w:rPr>
          <w:szCs w:val="24"/>
        </w:rPr>
        <w:t xml:space="preserve"> were tagged with the VSV-G tag </w:t>
      </w:r>
      <w:r w:rsidR="00393793">
        <w:rPr>
          <w:szCs w:val="24"/>
        </w:rPr>
        <w:t>attached</w:t>
      </w:r>
      <w:r w:rsidR="00E8402F">
        <w:rPr>
          <w:szCs w:val="24"/>
        </w:rPr>
        <w:t xml:space="preserve"> to the end of </w:t>
      </w:r>
      <w:proofErr w:type="spellStart"/>
      <w:r w:rsidR="00E8402F">
        <w:rPr>
          <w:i/>
          <w:iCs/>
          <w:szCs w:val="24"/>
        </w:rPr>
        <w:t>priM</w:t>
      </w:r>
      <w:proofErr w:type="spellEnd"/>
      <w:r w:rsidR="00393793">
        <w:rPr>
          <w:szCs w:val="24"/>
        </w:rPr>
        <w:t>.</w:t>
      </w:r>
      <w:r w:rsidR="00F51BD4">
        <w:rPr>
          <w:szCs w:val="24"/>
        </w:rPr>
        <w:t xml:space="preserve"> </w:t>
      </w:r>
      <w:r w:rsidR="00297D98">
        <w:rPr>
          <w:szCs w:val="24"/>
        </w:rPr>
        <w:t xml:space="preserve">Results showed that the VSV-G tag on </w:t>
      </w:r>
      <w:proofErr w:type="spellStart"/>
      <w:r w:rsidR="00297D98">
        <w:rPr>
          <w:i/>
          <w:iCs/>
          <w:szCs w:val="24"/>
        </w:rPr>
        <w:t>priM</w:t>
      </w:r>
      <w:proofErr w:type="spellEnd"/>
      <w:r w:rsidR="00297D98">
        <w:rPr>
          <w:i/>
          <w:iCs/>
          <w:szCs w:val="24"/>
        </w:rPr>
        <w:t xml:space="preserve"> </w:t>
      </w:r>
      <w:r w:rsidR="00297D98">
        <w:rPr>
          <w:szCs w:val="24"/>
        </w:rPr>
        <w:t xml:space="preserve">was detectable on all mutant strains. </w:t>
      </w:r>
    </w:p>
    <w:p w14:paraId="45493B7E" w14:textId="257C1F9A" w:rsidR="00F96D1D" w:rsidRDefault="00F96D1D">
      <w:pPr>
        <w:rPr>
          <w:szCs w:val="24"/>
        </w:rPr>
      </w:pPr>
    </w:p>
    <w:p w14:paraId="25D50DB8" w14:textId="797C1D36" w:rsidR="00F96D1D" w:rsidRDefault="00F96D1D">
      <w:pPr>
        <w:rPr>
          <w:szCs w:val="24"/>
        </w:rPr>
      </w:pPr>
    </w:p>
    <w:p w14:paraId="2979AADD" w14:textId="3DD86AE4" w:rsidR="00F96D1D" w:rsidRDefault="00675D56">
      <w:pPr>
        <w:rPr>
          <w:szCs w:val="24"/>
        </w:rPr>
      </w:pPr>
      <w:r>
        <w:rPr>
          <w:noProof/>
        </w:rPr>
        <w:drawing>
          <wp:inline distT="0" distB="0" distL="0" distR="0" wp14:anchorId="32897523" wp14:editId="5BA530F5">
            <wp:extent cx="5943600" cy="18751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1875155"/>
                    </a:xfrm>
                    <a:prstGeom prst="rect">
                      <a:avLst/>
                    </a:prstGeom>
                  </pic:spPr>
                </pic:pic>
              </a:graphicData>
            </a:graphic>
          </wp:inline>
        </w:drawing>
      </w:r>
    </w:p>
    <w:p w14:paraId="2FDFECAB" w14:textId="7E1BB108" w:rsidR="00F96D1D" w:rsidRDefault="00F96D1D">
      <w:pPr>
        <w:rPr>
          <w:szCs w:val="24"/>
        </w:rPr>
      </w:pPr>
    </w:p>
    <w:p w14:paraId="153EA758" w14:textId="1FA69172" w:rsidR="00297D98" w:rsidRDefault="00297D98">
      <w:pPr>
        <w:rPr>
          <w:szCs w:val="24"/>
        </w:rPr>
      </w:pPr>
    </w:p>
    <w:p w14:paraId="542677E9" w14:textId="11984536" w:rsidR="00297D98" w:rsidRDefault="00297D98">
      <w:pPr>
        <w:rPr>
          <w:szCs w:val="24"/>
        </w:rPr>
      </w:pPr>
      <w:r>
        <w:rPr>
          <w:szCs w:val="24"/>
        </w:rPr>
        <w:t>Figure 5.</w:t>
      </w:r>
    </w:p>
    <w:p w14:paraId="19A3EC48" w14:textId="6E70C542" w:rsidR="00E02347" w:rsidRDefault="00E02347">
      <w:pPr>
        <w:rPr>
          <w:szCs w:val="24"/>
        </w:rPr>
      </w:pPr>
      <w:r>
        <w:rPr>
          <w:szCs w:val="24"/>
        </w:rPr>
        <w:t xml:space="preserve">Abundance of </w:t>
      </w:r>
      <w:proofErr w:type="spellStart"/>
      <w:r>
        <w:rPr>
          <w:szCs w:val="24"/>
        </w:rPr>
        <w:t>PriM</w:t>
      </w:r>
      <w:proofErr w:type="spellEnd"/>
      <w:r>
        <w:rPr>
          <w:szCs w:val="24"/>
        </w:rPr>
        <w:t xml:space="preserve">-V in wildtype and mutant strains. The abundance of </w:t>
      </w:r>
      <w:proofErr w:type="spellStart"/>
      <w:r>
        <w:rPr>
          <w:szCs w:val="24"/>
        </w:rPr>
        <w:t>PriM</w:t>
      </w:r>
      <w:proofErr w:type="spellEnd"/>
      <w:r>
        <w:rPr>
          <w:szCs w:val="24"/>
        </w:rPr>
        <w:t xml:space="preserve">-V was determined by Western Blotting with an antibody against the VSV-G tag. An antibody against Tul-4 was used as a loading control. </w:t>
      </w:r>
      <w:r w:rsidR="00F51BD4">
        <w:rPr>
          <w:szCs w:val="24"/>
        </w:rPr>
        <w:t xml:space="preserve">Note that the LVS </w:t>
      </w:r>
      <w:proofErr w:type="spellStart"/>
      <w:r w:rsidR="00F51BD4">
        <w:rPr>
          <w:rFonts w:ascii="Calibri" w:hAnsi="Calibri" w:cs="Calibri"/>
          <w:szCs w:val="24"/>
        </w:rPr>
        <w:t>Δ</w:t>
      </w:r>
      <w:r w:rsidR="00F51BD4">
        <w:rPr>
          <w:szCs w:val="24"/>
        </w:rPr>
        <w:t>pmrA</w:t>
      </w:r>
      <w:proofErr w:type="spellEnd"/>
      <w:r w:rsidR="00F51BD4">
        <w:rPr>
          <w:szCs w:val="24"/>
        </w:rPr>
        <w:t xml:space="preserve"> Prim-V strain was diluted 1 to 50 to account for an overabundance in signal. </w:t>
      </w:r>
      <w:r>
        <w:rPr>
          <w:szCs w:val="24"/>
        </w:rPr>
        <w:t xml:space="preserve">Triplicate biological samples </w:t>
      </w:r>
      <w:r w:rsidR="00F51BD4">
        <w:rPr>
          <w:szCs w:val="24"/>
        </w:rPr>
        <w:t xml:space="preserve">were tested for each strain, and a representative data set is shown. </w:t>
      </w:r>
    </w:p>
    <w:p w14:paraId="774C6391" w14:textId="101A49FC" w:rsidR="00074C59" w:rsidRDefault="00074C59">
      <w:pPr>
        <w:rPr>
          <w:szCs w:val="24"/>
        </w:rPr>
      </w:pPr>
    </w:p>
    <w:p w14:paraId="5B94F008" w14:textId="7BC9588A" w:rsidR="00251937" w:rsidRDefault="00251937">
      <w:pPr>
        <w:rPr>
          <w:szCs w:val="24"/>
        </w:rPr>
      </w:pPr>
    </w:p>
    <w:p w14:paraId="7656AD13" w14:textId="763AB759" w:rsidR="00251937" w:rsidRDefault="00251937">
      <w:pPr>
        <w:rPr>
          <w:szCs w:val="24"/>
        </w:rPr>
      </w:pPr>
    </w:p>
    <w:p w14:paraId="4598BE81" w14:textId="0FD1275E" w:rsidR="00251937" w:rsidRDefault="00251937">
      <w:pPr>
        <w:rPr>
          <w:szCs w:val="24"/>
        </w:rPr>
      </w:pPr>
    </w:p>
    <w:p w14:paraId="65E00615" w14:textId="5E5631AA" w:rsidR="00251937" w:rsidRDefault="00251937">
      <w:pPr>
        <w:rPr>
          <w:szCs w:val="24"/>
        </w:rPr>
      </w:pPr>
    </w:p>
    <w:p w14:paraId="2BBC1F06" w14:textId="6AFF01F8" w:rsidR="00251937" w:rsidRDefault="00251937">
      <w:pPr>
        <w:rPr>
          <w:szCs w:val="24"/>
        </w:rPr>
      </w:pPr>
    </w:p>
    <w:p w14:paraId="53FB6A4C" w14:textId="6F29D254" w:rsidR="00251937" w:rsidRDefault="00251937">
      <w:pPr>
        <w:rPr>
          <w:szCs w:val="24"/>
        </w:rPr>
      </w:pPr>
    </w:p>
    <w:p w14:paraId="3276CFDC" w14:textId="131101C4" w:rsidR="00251937" w:rsidRDefault="00251937">
      <w:pPr>
        <w:rPr>
          <w:szCs w:val="24"/>
        </w:rPr>
      </w:pPr>
    </w:p>
    <w:p w14:paraId="0E7D83B0" w14:textId="0031B55B" w:rsidR="00251937" w:rsidRDefault="00251937">
      <w:pPr>
        <w:rPr>
          <w:szCs w:val="24"/>
        </w:rPr>
      </w:pPr>
    </w:p>
    <w:p w14:paraId="0E07234D" w14:textId="42E20024" w:rsidR="00251937" w:rsidRDefault="00251937">
      <w:pPr>
        <w:rPr>
          <w:szCs w:val="24"/>
        </w:rPr>
      </w:pPr>
    </w:p>
    <w:p w14:paraId="732C2BA4" w14:textId="00931856" w:rsidR="00251937" w:rsidRDefault="00251937">
      <w:pPr>
        <w:rPr>
          <w:szCs w:val="24"/>
        </w:rPr>
      </w:pPr>
    </w:p>
    <w:p w14:paraId="26194222" w14:textId="320AD03F" w:rsidR="00251937" w:rsidRDefault="00251937">
      <w:pPr>
        <w:rPr>
          <w:szCs w:val="24"/>
        </w:rPr>
      </w:pPr>
    </w:p>
    <w:p w14:paraId="63E3C136" w14:textId="33781F47" w:rsidR="00251937" w:rsidRDefault="00251937">
      <w:pPr>
        <w:rPr>
          <w:szCs w:val="24"/>
        </w:rPr>
      </w:pPr>
    </w:p>
    <w:p w14:paraId="2254C31B" w14:textId="28CDB442" w:rsidR="00251937" w:rsidRDefault="00251937">
      <w:pPr>
        <w:rPr>
          <w:szCs w:val="24"/>
        </w:rPr>
      </w:pPr>
    </w:p>
    <w:p w14:paraId="76890C75" w14:textId="02AFE576" w:rsidR="00251937" w:rsidRDefault="00251937">
      <w:pPr>
        <w:rPr>
          <w:szCs w:val="24"/>
        </w:rPr>
      </w:pPr>
    </w:p>
    <w:p w14:paraId="31028435" w14:textId="4896C2C4" w:rsidR="00251937" w:rsidRDefault="00251937">
      <w:pPr>
        <w:rPr>
          <w:szCs w:val="24"/>
        </w:rPr>
      </w:pPr>
    </w:p>
    <w:p w14:paraId="5ABABE0E" w14:textId="77777777" w:rsidR="00251937" w:rsidRDefault="00251937">
      <w:pPr>
        <w:rPr>
          <w:szCs w:val="24"/>
        </w:rPr>
      </w:pPr>
    </w:p>
    <w:p w14:paraId="5EB00A5E" w14:textId="77777777" w:rsidR="000508FF" w:rsidRDefault="000508FF">
      <w:pPr>
        <w:rPr>
          <w:b/>
          <w:bCs/>
          <w:szCs w:val="24"/>
        </w:rPr>
      </w:pPr>
    </w:p>
    <w:p w14:paraId="3FC20168" w14:textId="516B6863" w:rsidR="000508FF" w:rsidRDefault="000508FF">
      <w:pPr>
        <w:rPr>
          <w:b/>
          <w:bCs/>
          <w:szCs w:val="24"/>
        </w:rPr>
      </w:pPr>
    </w:p>
    <w:p w14:paraId="20908B70" w14:textId="77777777" w:rsidR="00214C60" w:rsidRDefault="00214C60">
      <w:pPr>
        <w:rPr>
          <w:b/>
          <w:bCs/>
          <w:szCs w:val="24"/>
        </w:rPr>
      </w:pPr>
    </w:p>
    <w:p w14:paraId="373093DB" w14:textId="77777777" w:rsidR="000508FF" w:rsidRDefault="000508FF">
      <w:pPr>
        <w:rPr>
          <w:b/>
          <w:bCs/>
          <w:szCs w:val="24"/>
        </w:rPr>
      </w:pPr>
    </w:p>
    <w:p w14:paraId="1F135800" w14:textId="77777777" w:rsidR="000508FF" w:rsidRDefault="000508FF">
      <w:pPr>
        <w:rPr>
          <w:b/>
          <w:bCs/>
          <w:szCs w:val="24"/>
        </w:rPr>
      </w:pPr>
    </w:p>
    <w:p w14:paraId="0C0E4FC3" w14:textId="5DA5073B" w:rsidR="00074C59" w:rsidRDefault="00074C59">
      <w:pPr>
        <w:rPr>
          <w:b/>
          <w:bCs/>
          <w:i/>
          <w:iCs/>
          <w:szCs w:val="24"/>
        </w:rPr>
      </w:pPr>
      <w:r>
        <w:rPr>
          <w:b/>
          <w:bCs/>
          <w:szCs w:val="24"/>
        </w:rPr>
        <w:lastRenderedPageBreak/>
        <w:t xml:space="preserve">Suppressor mutant strain restores virulence in cells lacking </w:t>
      </w:r>
      <w:proofErr w:type="spellStart"/>
      <w:r>
        <w:rPr>
          <w:b/>
          <w:bCs/>
          <w:i/>
          <w:iCs/>
          <w:szCs w:val="24"/>
        </w:rPr>
        <w:t>pmrA</w:t>
      </w:r>
      <w:proofErr w:type="spellEnd"/>
    </w:p>
    <w:p w14:paraId="5D5F5834" w14:textId="15C57A82" w:rsidR="00074C59" w:rsidRDefault="00074C59">
      <w:pPr>
        <w:rPr>
          <w:szCs w:val="24"/>
        </w:rPr>
      </w:pPr>
    </w:p>
    <w:p w14:paraId="6552852F" w14:textId="3AD49103" w:rsidR="00740D38" w:rsidRDefault="00251937" w:rsidP="00740D38">
      <w:r>
        <w:rPr>
          <w:rFonts w:ascii="Calibri" w:hAnsi="Calibri" w:cs="Calibri"/>
        </w:rPr>
        <w:t xml:space="preserve">The </w:t>
      </w:r>
      <w:proofErr w:type="spellStart"/>
      <w:r>
        <w:rPr>
          <w:rFonts w:ascii="Calibri" w:hAnsi="Calibri" w:cs="Calibri"/>
        </w:rPr>
        <w:t>Δ</w:t>
      </w:r>
      <w:r>
        <w:t>pmrA</w:t>
      </w:r>
      <w:proofErr w:type="spellEnd"/>
      <w:r>
        <w:t xml:space="preserve"> </w:t>
      </w:r>
      <w:proofErr w:type="spellStart"/>
      <w:r w:rsidR="00740D38">
        <w:t>PriM</w:t>
      </w:r>
      <w:proofErr w:type="spellEnd"/>
      <w:r w:rsidR="00740D38">
        <w:t xml:space="preserve"> suppressor</w:t>
      </w:r>
      <w:r w:rsidR="00740D38">
        <w:t xml:space="preserve"> strain</w:t>
      </w:r>
      <w:r w:rsidR="00740D38">
        <w:t xml:space="preserve"> </w:t>
      </w:r>
      <w:r w:rsidR="00740D38">
        <w:t xml:space="preserve">was tested in duplicate in intramacrophage growth assays. Results from these assays showed that the </w:t>
      </w:r>
      <w:r w:rsidR="00740D38">
        <w:t>suppressor</w:t>
      </w:r>
      <w:r w:rsidR="00740D38">
        <w:t xml:space="preserve"> strain restored the ability to replicate to wildtype levels inside macrophage cells. Therefore,</w:t>
      </w:r>
      <w:r w:rsidR="00740D38">
        <w:t xml:space="preserve"> there are some genetic changes between the </w:t>
      </w:r>
      <w:proofErr w:type="spellStart"/>
      <w:r w:rsidR="00740D38">
        <w:rPr>
          <w:rFonts w:ascii="Calibri" w:hAnsi="Calibri" w:cs="Calibri"/>
        </w:rPr>
        <w:t>Δ</w:t>
      </w:r>
      <w:r w:rsidR="00740D38">
        <w:t>pmrA</w:t>
      </w:r>
      <w:proofErr w:type="spellEnd"/>
      <w:r w:rsidR="00740D38">
        <w:t xml:space="preserve"> strain and the </w:t>
      </w:r>
      <w:proofErr w:type="spellStart"/>
      <w:r w:rsidR="00740D38">
        <w:rPr>
          <w:rFonts w:ascii="Calibri" w:hAnsi="Calibri" w:cs="Calibri"/>
        </w:rPr>
        <w:t>Δ</w:t>
      </w:r>
      <w:r w:rsidR="00740D38">
        <w:t>pmrA</w:t>
      </w:r>
      <w:proofErr w:type="spellEnd"/>
      <w:r w:rsidR="00740D38">
        <w:t xml:space="preserve"> </w:t>
      </w:r>
      <w:proofErr w:type="spellStart"/>
      <w:r w:rsidR="00740D38">
        <w:t>PriM</w:t>
      </w:r>
      <w:proofErr w:type="spellEnd"/>
      <w:r w:rsidR="00740D38">
        <w:t xml:space="preserve"> suppressor strain. </w:t>
      </w:r>
    </w:p>
    <w:p w14:paraId="07CBFA62" w14:textId="3751305C" w:rsidR="000508FF" w:rsidRDefault="000508FF" w:rsidP="00740D38"/>
    <w:p w14:paraId="40B8FA16" w14:textId="135EEE78" w:rsidR="000508FF" w:rsidRDefault="000508FF" w:rsidP="00740D38"/>
    <w:p w14:paraId="3BEF2838" w14:textId="1FE01C3A" w:rsidR="000508FF" w:rsidRDefault="000508FF" w:rsidP="00740D38">
      <w:r>
        <w:rPr>
          <w:noProof/>
        </w:rPr>
        <w:drawing>
          <wp:inline distT="0" distB="0" distL="0" distR="0" wp14:anchorId="73A797A9" wp14:editId="0A8529C6">
            <wp:extent cx="6295292" cy="3706837"/>
            <wp:effectExtent l="0" t="0" r="10795" b="8255"/>
            <wp:docPr id="7" name="Chart 7">
              <a:extLst xmlns:a="http://schemas.openxmlformats.org/drawingml/2006/main">
                <a:ext uri="{FF2B5EF4-FFF2-40B4-BE49-F238E27FC236}">
                  <a16:creationId xmlns:a16="http://schemas.microsoft.com/office/drawing/2014/main" id="{486588E6-17E2-4F30-9692-97EA67F7D0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00DCD7E" w14:textId="77777777" w:rsidR="000508FF" w:rsidRDefault="000508FF" w:rsidP="00740D38"/>
    <w:p w14:paraId="53F995C2" w14:textId="28F306B9" w:rsidR="00740D38" w:rsidRDefault="00740D38">
      <w:pPr>
        <w:rPr>
          <w:szCs w:val="24"/>
        </w:rPr>
      </w:pPr>
    </w:p>
    <w:p w14:paraId="30A04C42" w14:textId="42DB5AF4" w:rsidR="00740D38" w:rsidRDefault="00740D38" w:rsidP="00740D38">
      <w:pPr>
        <w:rPr>
          <w:szCs w:val="24"/>
        </w:rPr>
      </w:pPr>
      <w:r>
        <w:rPr>
          <w:szCs w:val="24"/>
        </w:rPr>
        <w:t>Figure 6.</w:t>
      </w:r>
      <w:r>
        <w:t xml:space="preserve">                                                                                                                                                                                                       </w:t>
      </w:r>
      <w:r w:rsidRPr="00044C4A">
        <w:rPr>
          <w:szCs w:val="24"/>
        </w:rPr>
        <w:t xml:space="preserve">Survival of wild-type Live Vaccine Strain (LVS) or indicated </w:t>
      </w:r>
      <w:r w:rsidRPr="00044C4A">
        <w:rPr>
          <w:i/>
          <w:iCs/>
          <w:szCs w:val="24"/>
        </w:rPr>
        <w:t xml:space="preserve">F. </w:t>
      </w:r>
      <w:proofErr w:type="spellStart"/>
      <w:r w:rsidRPr="00044C4A">
        <w:rPr>
          <w:i/>
          <w:iCs/>
          <w:szCs w:val="24"/>
        </w:rPr>
        <w:t>tularensis</w:t>
      </w:r>
      <w:proofErr w:type="spellEnd"/>
      <w:r w:rsidRPr="00044C4A">
        <w:rPr>
          <w:szCs w:val="24"/>
        </w:rPr>
        <w:t xml:space="preserve"> mutant cells 24 hours after infection of J774A </w:t>
      </w:r>
      <w:r>
        <w:rPr>
          <w:szCs w:val="24"/>
        </w:rPr>
        <w:t xml:space="preserve">cells. Assays were performed in duplicate with representative data shown. </w:t>
      </w:r>
    </w:p>
    <w:p w14:paraId="60E8372C" w14:textId="7992BF45" w:rsidR="00074C59" w:rsidRDefault="00AB1A8B">
      <w:pPr>
        <w:rPr>
          <w:szCs w:val="24"/>
        </w:rPr>
      </w:pPr>
      <w:r>
        <w:rPr>
          <w:szCs w:val="24"/>
        </w:rPr>
        <w:t xml:space="preserve"> </w:t>
      </w:r>
    </w:p>
    <w:p w14:paraId="0DC0AC1C" w14:textId="33977355" w:rsidR="000508FF" w:rsidRDefault="000508FF">
      <w:pPr>
        <w:rPr>
          <w:szCs w:val="24"/>
        </w:rPr>
      </w:pPr>
    </w:p>
    <w:p w14:paraId="54305074" w14:textId="5C8B6468" w:rsidR="000508FF" w:rsidRDefault="000508FF">
      <w:pPr>
        <w:rPr>
          <w:szCs w:val="24"/>
        </w:rPr>
      </w:pPr>
    </w:p>
    <w:p w14:paraId="6A97C3B1" w14:textId="5B3B5C4E" w:rsidR="000508FF" w:rsidRDefault="000508FF">
      <w:pPr>
        <w:rPr>
          <w:szCs w:val="24"/>
        </w:rPr>
      </w:pPr>
    </w:p>
    <w:p w14:paraId="0F50F19C" w14:textId="2F5195E9" w:rsidR="000508FF" w:rsidRDefault="000508FF">
      <w:pPr>
        <w:rPr>
          <w:szCs w:val="24"/>
        </w:rPr>
      </w:pPr>
    </w:p>
    <w:p w14:paraId="67F0D3E0" w14:textId="1CFD161D" w:rsidR="000508FF" w:rsidRDefault="000508FF">
      <w:pPr>
        <w:rPr>
          <w:szCs w:val="24"/>
        </w:rPr>
      </w:pPr>
    </w:p>
    <w:p w14:paraId="344612EE" w14:textId="7F50F75E" w:rsidR="000508FF" w:rsidRDefault="000508FF">
      <w:pPr>
        <w:rPr>
          <w:szCs w:val="24"/>
        </w:rPr>
      </w:pPr>
    </w:p>
    <w:p w14:paraId="602ED937" w14:textId="00500DCB" w:rsidR="000508FF" w:rsidRDefault="000508FF">
      <w:pPr>
        <w:rPr>
          <w:szCs w:val="24"/>
        </w:rPr>
      </w:pPr>
    </w:p>
    <w:p w14:paraId="08C8333A" w14:textId="32A203FE" w:rsidR="000508FF" w:rsidRDefault="000508FF">
      <w:pPr>
        <w:rPr>
          <w:szCs w:val="24"/>
        </w:rPr>
      </w:pPr>
    </w:p>
    <w:p w14:paraId="0C7FF461" w14:textId="77777777" w:rsidR="000508FF" w:rsidRPr="00074C59" w:rsidRDefault="000508FF">
      <w:pPr>
        <w:rPr>
          <w:szCs w:val="24"/>
        </w:rPr>
      </w:pPr>
    </w:p>
    <w:p w14:paraId="5E6483EE" w14:textId="5126311A" w:rsidR="00297D98" w:rsidRDefault="00297D98">
      <w:pPr>
        <w:rPr>
          <w:szCs w:val="24"/>
        </w:rPr>
      </w:pPr>
    </w:p>
    <w:p w14:paraId="2D0BFB4E" w14:textId="23CEDD32" w:rsidR="00E02347" w:rsidRDefault="002F75AA">
      <w:pPr>
        <w:rPr>
          <w:b/>
          <w:bCs/>
        </w:rPr>
      </w:pPr>
      <w:r>
        <w:rPr>
          <w:b/>
          <w:bCs/>
        </w:rPr>
        <w:lastRenderedPageBreak/>
        <w:t xml:space="preserve">Transcript abundance of </w:t>
      </w:r>
      <w:proofErr w:type="spellStart"/>
      <w:r>
        <w:rPr>
          <w:b/>
          <w:bCs/>
          <w:i/>
          <w:iCs/>
        </w:rPr>
        <w:t>priM</w:t>
      </w:r>
      <w:proofErr w:type="spellEnd"/>
      <w:r>
        <w:rPr>
          <w:b/>
          <w:bCs/>
        </w:rPr>
        <w:t xml:space="preserve"> </w:t>
      </w:r>
      <w:r w:rsidR="00074C59">
        <w:rPr>
          <w:b/>
          <w:bCs/>
        </w:rPr>
        <w:t xml:space="preserve">is decreased in suppressor mutant strain </w:t>
      </w:r>
    </w:p>
    <w:p w14:paraId="5208843B" w14:textId="2BC5A6B3" w:rsidR="000508FF" w:rsidRDefault="000508FF">
      <w:pPr>
        <w:rPr>
          <w:b/>
          <w:bCs/>
        </w:rPr>
      </w:pPr>
    </w:p>
    <w:p w14:paraId="5898DDA5" w14:textId="4FD66A8E" w:rsidR="000508FF" w:rsidRPr="00214C60" w:rsidRDefault="000508FF"/>
    <w:p w14:paraId="073E0D71" w14:textId="31A04BC0" w:rsidR="00251937" w:rsidRDefault="00251937">
      <w:pPr>
        <w:rPr>
          <w:b/>
          <w:bCs/>
        </w:rPr>
      </w:pPr>
    </w:p>
    <w:p w14:paraId="6D86CEC7" w14:textId="67B793D0" w:rsidR="000508FF" w:rsidRDefault="000508FF">
      <w:pPr>
        <w:rPr>
          <w:b/>
          <w:bCs/>
        </w:rPr>
      </w:pPr>
    </w:p>
    <w:p w14:paraId="08AE8595" w14:textId="77686B1C" w:rsidR="000508FF" w:rsidRDefault="000508FF">
      <w:pPr>
        <w:rPr>
          <w:b/>
          <w:bCs/>
        </w:rPr>
      </w:pPr>
      <w:r>
        <w:rPr>
          <w:noProof/>
        </w:rPr>
        <w:drawing>
          <wp:inline distT="0" distB="0" distL="0" distR="0" wp14:anchorId="7BE206E2" wp14:editId="292EF3BB">
            <wp:extent cx="4906335" cy="2585594"/>
            <wp:effectExtent l="0" t="0" r="8890" b="5715"/>
            <wp:docPr id="10" name="Chart 10">
              <a:extLst xmlns:a="http://schemas.openxmlformats.org/drawingml/2006/main">
                <a:ext uri="{FF2B5EF4-FFF2-40B4-BE49-F238E27FC236}">
                  <a16:creationId xmlns:a16="http://schemas.microsoft.com/office/drawing/2014/main" id="{9BABC834-0D82-5540-B7B3-0ED5172B016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78A0583" w14:textId="77777777" w:rsidR="00F90D0B" w:rsidRDefault="00F90D0B">
      <w:pPr>
        <w:rPr>
          <w:b/>
          <w:bCs/>
        </w:rPr>
      </w:pPr>
    </w:p>
    <w:p w14:paraId="629D893E" w14:textId="50A6F606" w:rsidR="00251937" w:rsidRDefault="00251937"/>
    <w:p w14:paraId="3039309A" w14:textId="0E2ACC1A" w:rsidR="00251937" w:rsidRDefault="00251937">
      <w:r>
        <w:t>Figure 7.</w:t>
      </w:r>
    </w:p>
    <w:p w14:paraId="523CFC12" w14:textId="43D5F56E" w:rsidR="00251937" w:rsidRDefault="00251937" w:rsidP="00251937">
      <w:pPr>
        <w:rPr>
          <w:szCs w:val="24"/>
        </w:rPr>
      </w:pPr>
      <w:r>
        <w:t xml:space="preserve">Transcript abundance of </w:t>
      </w:r>
      <w:proofErr w:type="spellStart"/>
      <w:r>
        <w:rPr>
          <w:i/>
          <w:iCs/>
        </w:rPr>
        <w:t>priM</w:t>
      </w:r>
      <w:proofErr w:type="spellEnd"/>
      <w:r>
        <w:t xml:space="preserve"> was assessed </w:t>
      </w:r>
      <w:r>
        <w:t xml:space="preserve">in </w:t>
      </w:r>
      <w:r>
        <w:rPr>
          <w:szCs w:val="24"/>
        </w:rPr>
        <w:t>wildtype and mutant strains</w:t>
      </w:r>
      <w:r w:rsidR="00F90D0B">
        <w:rPr>
          <w:szCs w:val="24"/>
        </w:rPr>
        <w:t xml:space="preserve"> by </w:t>
      </w:r>
      <w:proofErr w:type="spellStart"/>
      <w:r w:rsidR="00F90D0B">
        <w:rPr>
          <w:szCs w:val="24"/>
        </w:rPr>
        <w:t>qRT</w:t>
      </w:r>
      <w:proofErr w:type="spellEnd"/>
      <w:r w:rsidR="00F90D0B">
        <w:rPr>
          <w:szCs w:val="24"/>
        </w:rPr>
        <w:t xml:space="preserve">-PCR. Transcripts were normalized to </w:t>
      </w:r>
      <w:r w:rsidR="00F90D0B">
        <w:rPr>
          <w:i/>
          <w:iCs/>
          <w:szCs w:val="24"/>
        </w:rPr>
        <w:t>tul4</w:t>
      </w:r>
      <w:r w:rsidR="00F90D0B">
        <w:rPr>
          <w:szCs w:val="24"/>
        </w:rPr>
        <w:t xml:space="preserve"> with wildtype (LVS) set to a value of 1. </w:t>
      </w:r>
      <w:r>
        <w:rPr>
          <w:szCs w:val="24"/>
        </w:rPr>
        <w:t xml:space="preserve">Triplicate biological samples were tested for each strain, and a representative data set is shown. </w:t>
      </w:r>
    </w:p>
    <w:p w14:paraId="1AE4AFE7" w14:textId="77777777" w:rsidR="00251937" w:rsidRPr="00251937" w:rsidRDefault="00251937"/>
    <w:sectPr w:rsidR="00251937" w:rsidRPr="002519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09BF2" w14:textId="77777777" w:rsidR="005E5FC5" w:rsidRDefault="005E5FC5">
      <w:r>
        <w:separator/>
      </w:r>
    </w:p>
  </w:endnote>
  <w:endnote w:type="continuationSeparator" w:id="0">
    <w:p w14:paraId="41B04CDB" w14:textId="77777777" w:rsidR="005E5FC5" w:rsidRDefault="005E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25327" w14:textId="77777777" w:rsidR="00307A81" w:rsidRDefault="005E5F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1E6FC" w14:textId="77777777" w:rsidR="00307A81" w:rsidRDefault="003A5139">
    <w:pPr>
      <w:pStyle w:val="Footer"/>
      <w:jc w:val="center"/>
    </w:pPr>
    <w:r>
      <w:fldChar w:fldCharType="begin"/>
    </w:r>
    <w:r>
      <w:instrText xml:space="preserve"> PAGE </w:instrText>
    </w:r>
    <w:r>
      <w:fldChar w:fldCharType="separate"/>
    </w:r>
    <w:r>
      <w:t>7</w:t>
    </w:r>
    <w:r>
      <w:fldChar w:fldCharType="end"/>
    </w:r>
  </w:p>
  <w:p w14:paraId="54C71EF2" w14:textId="77777777" w:rsidR="00307A81" w:rsidRDefault="005E5F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AC824" w14:textId="77777777" w:rsidR="00307A81" w:rsidRDefault="005E5F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31E9E" w14:textId="77777777" w:rsidR="005E5FC5" w:rsidRDefault="005E5FC5">
      <w:r>
        <w:separator/>
      </w:r>
    </w:p>
  </w:footnote>
  <w:footnote w:type="continuationSeparator" w:id="0">
    <w:p w14:paraId="58B6AAD2" w14:textId="77777777" w:rsidR="005E5FC5" w:rsidRDefault="005E5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E52CD" w14:textId="77777777" w:rsidR="00307A81" w:rsidRDefault="005E5F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DDE7C" w14:textId="77777777" w:rsidR="00307A81" w:rsidRDefault="005E5F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20AC1" w14:textId="77777777" w:rsidR="00307A81" w:rsidRDefault="005E5FC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459"/>
    <w:rsid w:val="000508FF"/>
    <w:rsid w:val="00074C59"/>
    <w:rsid w:val="000F38C6"/>
    <w:rsid w:val="0012399A"/>
    <w:rsid w:val="00214C60"/>
    <w:rsid w:val="00251937"/>
    <w:rsid w:val="00297D98"/>
    <w:rsid w:val="002F75AA"/>
    <w:rsid w:val="00325E91"/>
    <w:rsid w:val="00393793"/>
    <w:rsid w:val="003A5139"/>
    <w:rsid w:val="00416624"/>
    <w:rsid w:val="005E5FC5"/>
    <w:rsid w:val="00626B68"/>
    <w:rsid w:val="006606D7"/>
    <w:rsid w:val="00673A86"/>
    <w:rsid w:val="00675D56"/>
    <w:rsid w:val="006C10F9"/>
    <w:rsid w:val="00740D38"/>
    <w:rsid w:val="00793E0C"/>
    <w:rsid w:val="00853213"/>
    <w:rsid w:val="008724F8"/>
    <w:rsid w:val="009B77EB"/>
    <w:rsid w:val="00A00DF0"/>
    <w:rsid w:val="00A45D19"/>
    <w:rsid w:val="00AB1A8B"/>
    <w:rsid w:val="00AB666C"/>
    <w:rsid w:val="00AD50E0"/>
    <w:rsid w:val="00B97074"/>
    <w:rsid w:val="00BF1537"/>
    <w:rsid w:val="00CC1116"/>
    <w:rsid w:val="00DB2599"/>
    <w:rsid w:val="00E02347"/>
    <w:rsid w:val="00E72484"/>
    <w:rsid w:val="00E8402F"/>
    <w:rsid w:val="00EC044B"/>
    <w:rsid w:val="00F51BD4"/>
    <w:rsid w:val="00F90D0B"/>
    <w:rsid w:val="00F96D1D"/>
    <w:rsid w:val="00FD7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4BE8B"/>
  <w15:chartTrackingRefBased/>
  <w15:docId w15:val="{C2DD0817-B76B-4BC2-97CF-756BFE8C3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459"/>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D7459"/>
    <w:pPr>
      <w:tabs>
        <w:tab w:val="center" w:pos="4320"/>
        <w:tab w:val="right" w:pos="8640"/>
      </w:tabs>
    </w:pPr>
  </w:style>
  <w:style w:type="character" w:customStyle="1" w:styleId="FooterChar">
    <w:name w:val="Footer Char"/>
    <w:basedOn w:val="DefaultParagraphFont"/>
    <w:link w:val="Footer"/>
    <w:rsid w:val="00FD7459"/>
    <w:rPr>
      <w:rFonts w:ascii="Times New Roman" w:eastAsia="Times New Roman" w:hAnsi="Times New Roman" w:cs="Times New Roman"/>
      <w:sz w:val="24"/>
      <w:szCs w:val="20"/>
      <w:lang w:eastAsia="ar-SA"/>
    </w:rPr>
  </w:style>
  <w:style w:type="paragraph" w:styleId="Header">
    <w:name w:val="header"/>
    <w:basedOn w:val="Normal"/>
    <w:link w:val="HeaderChar"/>
    <w:rsid w:val="00FD7459"/>
    <w:pPr>
      <w:tabs>
        <w:tab w:val="center" w:pos="4320"/>
        <w:tab w:val="right" w:pos="8640"/>
      </w:tabs>
    </w:pPr>
  </w:style>
  <w:style w:type="character" w:customStyle="1" w:styleId="HeaderChar">
    <w:name w:val="Header Char"/>
    <w:basedOn w:val="DefaultParagraphFont"/>
    <w:link w:val="Header"/>
    <w:rsid w:val="00FD7459"/>
    <w:rPr>
      <w:rFonts w:ascii="Times New Roman" w:eastAsia="Times New Roman" w:hAnsi="Times New Roman" w:cs="Times New Roman"/>
      <w:sz w:val="24"/>
      <w:szCs w:val="20"/>
      <w:lang w:eastAsia="ar-SA"/>
    </w:rPr>
  </w:style>
  <w:style w:type="paragraph" w:styleId="Title">
    <w:name w:val="Title"/>
    <w:basedOn w:val="Normal"/>
    <w:next w:val="Subtitle"/>
    <w:link w:val="TitleChar"/>
    <w:qFormat/>
    <w:rsid w:val="00FD7459"/>
    <w:pPr>
      <w:widowControl w:val="0"/>
      <w:overflowPunct w:val="0"/>
      <w:autoSpaceDE w:val="0"/>
      <w:jc w:val="center"/>
    </w:pPr>
    <w:rPr>
      <w:kern w:val="1"/>
      <w:szCs w:val="24"/>
    </w:rPr>
  </w:style>
  <w:style w:type="character" w:customStyle="1" w:styleId="TitleChar">
    <w:name w:val="Title Char"/>
    <w:basedOn w:val="DefaultParagraphFont"/>
    <w:link w:val="Title"/>
    <w:rsid w:val="00FD7459"/>
    <w:rPr>
      <w:rFonts w:ascii="Times New Roman" w:eastAsia="Times New Roman" w:hAnsi="Times New Roman" w:cs="Times New Roman"/>
      <w:kern w:val="1"/>
      <w:sz w:val="24"/>
      <w:szCs w:val="24"/>
      <w:lang w:eastAsia="ar-SA"/>
    </w:rPr>
  </w:style>
  <w:style w:type="paragraph" w:styleId="Subtitle">
    <w:name w:val="Subtitle"/>
    <w:basedOn w:val="Normal"/>
    <w:next w:val="Normal"/>
    <w:link w:val="SubtitleChar"/>
    <w:uiPriority w:val="11"/>
    <w:qFormat/>
    <w:rsid w:val="00FD74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D7459"/>
    <w:rPr>
      <w:rFonts w:eastAsiaTheme="minorEastAsia"/>
      <w:color w:val="5A5A5A" w:themeColor="text1" w:themeTint="A5"/>
      <w:spacing w:val="15"/>
      <w:lang w:eastAsia="ar-SA"/>
    </w:rPr>
  </w:style>
  <w:style w:type="table" w:styleId="TableGrid">
    <w:name w:val="Table Grid"/>
    <w:basedOn w:val="TableNormal"/>
    <w:uiPriority w:val="39"/>
    <w:rsid w:val="00793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023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3.xml"/><Relationship Id="rId18" Type="http://schemas.openxmlformats.org/officeDocument/2006/relationships/chart" Target="charts/chart4.xml"/><Relationship Id="rId3" Type="http://schemas.openxmlformats.org/officeDocument/2006/relationships/webSettings" Target="webSettings.xml"/><Relationship Id="rId21" Type="http://schemas.openxmlformats.org/officeDocument/2006/relationships/chart" Target="charts/chart6.xml"/><Relationship Id="rId7" Type="http://schemas.openxmlformats.org/officeDocument/2006/relationships/image" Target="media/image2.jpeg"/><Relationship Id="rId12" Type="http://schemas.openxmlformats.org/officeDocument/2006/relationships/footer" Target="footer2.xml"/><Relationship Id="rId17" Type="http://schemas.openxmlformats.org/officeDocument/2006/relationships/chart" Target="charts/chart3.xml"/><Relationship Id="rId2" Type="http://schemas.openxmlformats.org/officeDocument/2006/relationships/settings" Target="settings.xml"/><Relationship Id="rId16" Type="http://schemas.openxmlformats.org/officeDocument/2006/relationships/chart" Target="charts/chart2.xml"/><Relationship Id="rId20" Type="http://schemas.openxmlformats.org/officeDocument/2006/relationships/chart" Target="charts/chart5.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G:\Shared%20drives\KRamsey%20Lab\Jamie%20Wandzilak\Thesis%20Data\Mac%20Assays\mtip2_1_16_20MacAssay.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Shared%20drives\KRamsey%20Lab\Jamie%20Wandzilak\Thesis%20Data\Mac%20Assays\no_C1_9_26_19MacAssay.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G:\Shared%20drives\KRamsey%20Lab\Jamie%20Wandzilak\Thesis%20Data\Mac%20Assays\mpk1_11_14_19MacAssay.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G:\Shared%20drives\KRamsey%20Lab\Jamie%20Wandzilak\Thesis%20Data\Mac%20Assays\PriM_V_11_21_19MacAssay.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G:\Shared%20drives\KRamsey%20Lab\Jamie%20Wandzilak\Thesis%20Data\Mac%20Assays\PriM_sup_8_07_19MacAssay.xlsx" TargetMode="External"/></Relationships>
</file>

<file path=word/charts/_rels/chart6.xml.rels><?xml version="1.0" encoding="UTF-8" standalone="yes"?>
<Relationships xmlns="http://schemas.openxmlformats.org/package/2006/relationships"><Relationship Id="rId3" Type="http://schemas.openxmlformats.org/officeDocument/2006/relationships/oleObject" Target="file:///G:\Shared%20drives\KRamsey%20Lab\Jamie%20Wandzilak\RNA%20&amp;%20qPCR\qRT-PCR_200316.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21202281567213699"/>
          <c:y val="4.4444444444444398E-2"/>
          <c:w val="0.696153353571767"/>
          <c:h val="0.70773057437587739"/>
        </c:manualLayout>
      </c:layout>
      <c:barChart>
        <c:barDir val="col"/>
        <c:grouping val="clustered"/>
        <c:varyColors val="0"/>
        <c:ser>
          <c:idx val="0"/>
          <c:order val="0"/>
          <c:invertIfNegative val="0"/>
          <c:errBars>
            <c:errBarType val="both"/>
            <c:errValType val="cust"/>
            <c:noEndCap val="0"/>
            <c:plus>
              <c:numRef>
                <c:f>'T=2 vs T=24 '!$G$2:$G$5</c:f>
                <c:numCache>
                  <c:formatCode>General</c:formatCode>
                  <c:ptCount val="4"/>
                  <c:pt idx="0">
                    <c:v>160.92484804068945</c:v>
                  </c:pt>
                  <c:pt idx="1">
                    <c:v>489.25019441634146</c:v>
                  </c:pt>
                  <c:pt idx="2">
                    <c:v>7.0259728138871598</c:v>
                  </c:pt>
                  <c:pt idx="3">
                    <c:v>3.5035214291244667</c:v>
                  </c:pt>
                </c:numCache>
              </c:numRef>
            </c:plus>
            <c:minus>
              <c:numRef>
                <c:f>'T=2 vs T=24 '!$G$2:$G$5</c:f>
                <c:numCache>
                  <c:formatCode>General</c:formatCode>
                  <c:ptCount val="4"/>
                  <c:pt idx="0">
                    <c:v>160.92484804068945</c:v>
                  </c:pt>
                  <c:pt idx="1">
                    <c:v>489.25019441634146</c:v>
                  </c:pt>
                  <c:pt idx="2">
                    <c:v>7.0259728138871598</c:v>
                  </c:pt>
                  <c:pt idx="3">
                    <c:v>3.5035214291244667</c:v>
                  </c:pt>
                </c:numCache>
              </c:numRef>
            </c:minus>
          </c:errBars>
          <c:cat>
            <c:strRef>
              <c:f>'T=2 vs T=24 '!$A$2:$A$5</c:f>
              <c:strCache>
                <c:ptCount val="4"/>
                <c:pt idx="0">
                  <c:v>LVS</c:v>
                </c:pt>
                <c:pt idx="1">
                  <c:v>LVS mtip</c:v>
                </c:pt>
                <c:pt idx="2">
                  <c:v>ΔPmrA mtip</c:v>
                </c:pt>
                <c:pt idx="3">
                  <c:v>∆pmrA</c:v>
                </c:pt>
              </c:strCache>
            </c:strRef>
          </c:cat>
          <c:val>
            <c:numRef>
              <c:f>'T=2 vs T=24 '!$F$2:$F$5</c:f>
              <c:numCache>
                <c:formatCode>General</c:formatCode>
                <c:ptCount val="4"/>
                <c:pt idx="0">
                  <c:v>451.56250000000006</c:v>
                </c:pt>
                <c:pt idx="1">
                  <c:v>457.40740740740745</c:v>
                </c:pt>
                <c:pt idx="2">
                  <c:v>5.3611111111111107</c:v>
                </c:pt>
                <c:pt idx="3">
                  <c:v>3.2241379310344831</c:v>
                </c:pt>
              </c:numCache>
            </c:numRef>
          </c:val>
          <c:extLst>
            <c:ext xmlns:c16="http://schemas.microsoft.com/office/drawing/2014/chart" uri="{C3380CC4-5D6E-409C-BE32-E72D297353CC}">
              <c16:uniqueId val="{00000000-D878-42BA-A396-24AE770E6E0F}"/>
            </c:ext>
          </c:extLst>
        </c:ser>
        <c:dLbls>
          <c:showLegendKey val="0"/>
          <c:showVal val="0"/>
          <c:showCatName val="0"/>
          <c:showSerName val="0"/>
          <c:showPercent val="0"/>
          <c:showBubbleSize val="0"/>
        </c:dLbls>
        <c:gapWidth val="150"/>
        <c:axId val="1794037064"/>
        <c:axId val="1793997192"/>
      </c:barChart>
      <c:catAx>
        <c:axId val="1794037064"/>
        <c:scaling>
          <c:orientation val="minMax"/>
        </c:scaling>
        <c:delete val="0"/>
        <c:axPos val="b"/>
        <c:numFmt formatCode="General" sourceLinked="0"/>
        <c:majorTickMark val="out"/>
        <c:minorTickMark val="none"/>
        <c:tickLblPos val="nextTo"/>
        <c:txPr>
          <a:bodyPr/>
          <a:lstStyle/>
          <a:p>
            <a:pPr>
              <a:defRPr sz="1400"/>
            </a:pPr>
            <a:endParaRPr lang="en-US"/>
          </a:p>
        </c:txPr>
        <c:crossAx val="1793997192"/>
        <c:crosses val="autoZero"/>
        <c:auto val="1"/>
        <c:lblAlgn val="ctr"/>
        <c:lblOffset val="100"/>
        <c:noMultiLvlLbl val="0"/>
      </c:catAx>
      <c:valAx>
        <c:axId val="1793997192"/>
        <c:scaling>
          <c:logBase val="10"/>
          <c:orientation val="minMax"/>
        </c:scaling>
        <c:delete val="0"/>
        <c:axPos val="l"/>
        <c:majorGridlines/>
        <c:title>
          <c:tx>
            <c:rich>
              <a:bodyPr rot="-5400000" vert="horz"/>
              <a:lstStyle/>
              <a:p>
                <a:pPr>
                  <a:defRPr sz="1400"/>
                </a:pPr>
                <a:r>
                  <a:rPr lang="en-US" sz="1400"/>
                  <a:t>Normalized</a:t>
                </a:r>
                <a:r>
                  <a:rPr lang="en-US" sz="1400" baseline="0"/>
                  <a:t> Bacterial Counts </a:t>
                </a:r>
                <a:endParaRPr lang="en-US" sz="1400"/>
              </a:p>
            </c:rich>
          </c:tx>
          <c:layout>
            <c:manualLayout>
              <c:xMode val="edge"/>
              <c:yMode val="edge"/>
              <c:x val="3.6226361127935938E-2"/>
              <c:y val="7.0977109870261734E-2"/>
            </c:manualLayout>
          </c:layout>
          <c:overlay val="0"/>
        </c:title>
        <c:numFmt formatCode="0.E+00" sourceLinked="0"/>
        <c:majorTickMark val="out"/>
        <c:minorTickMark val="none"/>
        <c:tickLblPos val="nextTo"/>
        <c:txPr>
          <a:bodyPr/>
          <a:lstStyle/>
          <a:p>
            <a:pPr>
              <a:defRPr sz="1200"/>
            </a:pPr>
            <a:endParaRPr lang="en-US"/>
          </a:p>
        </c:txPr>
        <c:crossAx val="1794037064"/>
        <c:crosses val="autoZero"/>
        <c:crossBetween val="between"/>
      </c:valAx>
    </c:plotArea>
    <c:plotVisOnly val="1"/>
    <c:dispBlanksAs val="gap"/>
    <c:showDLblsOverMax val="0"/>
  </c:chart>
  <c:spPr>
    <a:ln>
      <a:solidFill>
        <a:schemeClr val="tx1"/>
      </a:solid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21202281567213699"/>
          <c:y val="4.4444444444444398E-2"/>
          <c:w val="0.696153353571767"/>
          <c:h val="0.70773057437587739"/>
        </c:manualLayout>
      </c:layout>
      <c:barChart>
        <c:barDir val="col"/>
        <c:grouping val="clustered"/>
        <c:varyColors val="0"/>
        <c:ser>
          <c:idx val="0"/>
          <c:order val="0"/>
          <c:invertIfNegative val="0"/>
          <c:errBars>
            <c:errBarType val="both"/>
            <c:errValType val="cust"/>
            <c:noEndCap val="0"/>
            <c:plus>
              <c:numRef>
                <c:f>'T=2 vs T=24 '!$G$2:$G$5</c:f>
                <c:numCache>
                  <c:formatCode>General</c:formatCode>
                  <c:ptCount val="4"/>
                  <c:pt idx="0">
                    <c:v>382.66821947126095</c:v>
                  </c:pt>
                  <c:pt idx="1">
                    <c:v>270.51797190213466</c:v>
                  </c:pt>
                  <c:pt idx="2">
                    <c:v>24.334828626836899</c:v>
                  </c:pt>
                  <c:pt idx="3">
                    <c:v>21.426934257140196</c:v>
                  </c:pt>
                </c:numCache>
              </c:numRef>
            </c:plus>
            <c:minus>
              <c:numRef>
                <c:f>'T=2 vs T=24 '!$G$2:$G$5</c:f>
                <c:numCache>
                  <c:formatCode>General</c:formatCode>
                  <c:ptCount val="4"/>
                  <c:pt idx="0">
                    <c:v>382.66821947126095</c:v>
                  </c:pt>
                  <c:pt idx="1">
                    <c:v>270.51797190213466</c:v>
                  </c:pt>
                  <c:pt idx="2">
                    <c:v>24.334828626836899</c:v>
                  </c:pt>
                  <c:pt idx="3">
                    <c:v>21.426934257140196</c:v>
                  </c:pt>
                </c:numCache>
              </c:numRef>
            </c:minus>
          </c:errBars>
          <c:cat>
            <c:strRef>
              <c:f>'T=2 vs T=24 '!$A$2:$A$5</c:f>
              <c:strCache>
                <c:ptCount val="4"/>
                <c:pt idx="0">
                  <c:v>LVS</c:v>
                </c:pt>
                <c:pt idx="1">
                  <c:v>LVS_no_C1</c:v>
                </c:pt>
                <c:pt idx="2">
                  <c:v>∆pmrA_no_C1</c:v>
                </c:pt>
                <c:pt idx="3">
                  <c:v>∆pmrA</c:v>
                </c:pt>
              </c:strCache>
            </c:strRef>
          </c:cat>
          <c:val>
            <c:numRef>
              <c:f>'T=2 vs T=24 '!$F$2:$F$5</c:f>
              <c:numCache>
                <c:formatCode>General</c:formatCode>
                <c:ptCount val="4"/>
                <c:pt idx="0">
                  <c:v>413.54166666666669</c:v>
                </c:pt>
                <c:pt idx="1">
                  <c:v>377.35849056603774</c:v>
                </c:pt>
                <c:pt idx="2">
                  <c:v>29.363636363636367</c:v>
                </c:pt>
                <c:pt idx="3">
                  <c:v>14.444444444444445</c:v>
                </c:pt>
              </c:numCache>
            </c:numRef>
          </c:val>
          <c:extLst>
            <c:ext xmlns:c16="http://schemas.microsoft.com/office/drawing/2014/chart" uri="{C3380CC4-5D6E-409C-BE32-E72D297353CC}">
              <c16:uniqueId val="{00000000-7D18-4BB2-9A61-020FF1ACED2E}"/>
            </c:ext>
          </c:extLst>
        </c:ser>
        <c:dLbls>
          <c:showLegendKey val="0"/>
          <c:showVal val="0"/>
          <c:showCatName val="0"/>
          <c:showSerName val="0"/>
          <c:showPercent val="0"/>
          <c:showBubbleSize val="0"/>
        </c:dLbls>
        <c:gapWidth val="150"/>
        <c:axId val="1794037064"/>
        <c:axId val="1793997192"/>
      </c:barChart>
      <c:catAx>
        <c:axId val="1794037064"/>
        <c:scaling>
          <c:orientation val="minMax"/>
        </c:scaling>
        <c:delete val="0"/>
        <c:axPos val="b"/>
        <c:numFmt formatCode="General" sourceLinked="0"/>
        <c:majorTickMark val="out"/>
        <c:minorTickMark val="none"/>
        <c:tickLblPos val="nextTo"/>
        <c:txPr>
          <a:bodyPr/>
          <a:lstStyle/>
          <a:p>
            <a:pPr>
              <a:defRPr sz="1400"/>
            </a:pPr>
            <a:endParaRPr lang="en-US"/>
          </a:p>
        </c:txPr>
        <c:crossAx val="1793997192"/>
        <c:crosses val="autoZero"/>
        <c:auto val="1"/>
        <c:lblAlgn val="ctr"/>
        <c:lblOffset val="100"/>
        <c:noMultiLvlLbl val="0"/>
      </c:catAx>
      <c:valAx>
        <c:axId val="1793997192"/>
        <c:scaling>
          <c:logBase val="10"/>
          <c:orientation val="minMax"/>
        </c:scaling>
        <c:delete val="0"/>
        <c:axPos val="l"/>
        <c:majorGridlines/>
        <c:title>
          <c:tx>
            <c:rich>
              <a:bodyPr rot="-5400000" vert="horz"/>
              <a:lstStyle/>
              <a:p>
                <a:pPr>
                  <a:defRPr sz="1400"/>
                </a:pPr>
                <a:r>
                  <a:rPr lang="en-US" sz="1400"/>
                  <a:t>Normalized</a:t>
                </a:r>
                <a:r>
                  <a:rPr lang="en-US" sz="1400" baseline="0"/>
                  <a:t> Bacterial Counts </a:t>
                </a:r>
                <a:endParaRPr lang="en-US" sz="1400"/>
              </a:p>
            </c:rich>
          </c:tx>
          <c:layout>
            <c:manualLayout>
              <c:xMode val="edge"/>
              <c:yMode val="edge"/>
              <c:x val="5.3320378221953034E-2"/>
              <c:y val="0.10524568986597817"/>
            </c:manualLayout>
          </c:layout>
          <c:overlay val="0"/>
        </c:title>
        <c:numFmt formatCode="0.E+00" sourceLinked="0"/>
        <c:majorTickMark val="out"/>
        <c:minorTickMark val="none"/>
        <c:tickLblPos val="nextTo"/>
        <c:txPr>
          <a:bodyPr/>
          <a:lstStyle/>
          <a:p>
            <a:pPr>
              <a:defRPr sz="1200"/>
            </a:pPr>
            <a:endParaRPr lang="en-US"/>
          </a:p>
        </c:txPr>
        <c:crossAx val="1794037064"/>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21202281567213699"/>
          <c:y val="4.4444444444444398E-2"/>
          <c:w val="0.696153353571767"/>
          <c:h val="0.70773057437587739"/>
        </c:manualLayout>
      </c:layout>
      <c:barChart>
        <c:barDir val="col"/>
        <c:grouping val="clustered"/>
        <c:varyColors val="0"/>
        <c:ser>
          <c:idx val="0"/>
          <c:order val="0"/>
          <c:invertIfNegative val="0"/>
          <c:errBars>
            <c:errBarType val="both"/>
            <c:errValType val="cust"/>
            <c:noEndCap val="0"/>
            <c:plus>
              <c:numRef>
                <c:f>'T=2 vs T=24 '!$G$2:$G$5</c:f>
                <c:numCache>
                  <c:formatCode>General</c:formatCode>
                  <c:ptCount val="4"/>
                  <c:pt idx="0">
                    <c:v>174.80743373463525</c:v>
                  </c:pt>
                  <c:pt idx="1">
                    <c:v>79.084507942032943</c:v>
                  </c:pt>
                  <c:pt idx="2">
                    <c:v>22.711746671241777</c:v>
                  </c:pt>
                  <c:pt idx="3">
                    <c:v>1.775545133582308</c:v>
                  </c:pt>
                </c:numCache>
              </c:numRef>
            </c:plus>
            <c:minus>
              <c:numRef>
                <c:f>'T=2 vs T=24 '!$G$2:$G$5</c:f>
                <c:numCache>
                  <c:formatCode>General</c:formatCode>
                  <c:ptCount val="4"/>
                  <c:pt idx="0">
                    <c:v>174.80743373463525</c:v>
                  </c:pt>
                  <c:pt idx="1">
                    <c:v>79.084507942032943</c:v>
                  </c:pt>
                  <c:pt idx="2">
                    <c:v>22.711746671241777</c:v>
                  </c:pt>
                  <c:pt idx="3">
                    <c:v>1.775545133582308</c:v>
                  </c:pt>
                </c:numCache>
              </c:numRef>
            </c:minus>
          </c:errBars>
          <c:cat>
            <c:strRef>
              <c:f>'T=2 vs T=24 '!$A$2:$A$5</c:f>
              <c:strCache>
                <c:ptCount val="4"/>
                <c:pt idx="0">
                  <c:v>LVS</c:v>
                </c:pt>
                <c:pt idx="1">
                  <c:v>LVS_mpk1</c:v>
                </c:pt>
                <c:pt idx="2">
                  <c:v>∆pmrA_mpk1</c:v>
                </c:pt>
                <c:pt idx="3">
                  <c:v>∆pmrA</c:v>
                </c:pt>
              </c:strCache>
            </c:strRef>
          </c:cat>
          <c:val>
            <c:numRef>
              <c:f>'T=2 vs T=24 '!$F$2:$F$5</c:f>
              <c:numCache>
                <c:formatCode>General</c:formatCode>
                <c:ptCount val="4"/>
                <c:pt idx="0">
                  <c:v>275</c:v>
                </c:pt>
                <c:pt idx="1">
                  <c:v>125.55555555555556</c:v>
                </c:pt>
                <c:pt idx="2">
                  <c:v>18.475452196382431</c:v>
                </c:pt>
                <c:pt idx="3">
                  <c:v>1.5955056179775282</c:v>
                </c:pt>
              </c:numCache>
            </c:numRef>
          </c:val>
          <c:extLst>
            <c:ext xmlns:c16="http://schemas.microsoft.com/office/drawing/2014/chart" uri="{C3380CC4-5D6E-409C-BE32-E72D297353CC}">
              <c16:uniqueId val="{00000000-59BF-448A-AB92-185C66241D00}"/>
            </c:ext>
          </c:extLst>
        </c:ser>
        <c:dLbls>
          <c:showLegendKey val="0"/>
          <c:showVal val="0"/>
          <c:showCatName val="0"/>
          <c:showSerName val="0"/>
          <c:showPercent val="0"/>
          <c:showBubbleSize val="0"/>
        </c:dLbls>
        <c:gapWidth val="150"/>
        <c:axId val="1794037064"/>
        <c:axId val="1793997192"/>
      </c:barChart>
      <c:catAx>
        <c:axId val="1794037064"/>
        <c:scaling>
          <c:orientation val="minMax"/>
        </c:scaling>
        <c:delete val="0"/>
        <c:axPos val="b"/>
        <c:numFmt formatCode="General" sourceLinked="0"/>
        <c:majorTickMark val="out"/>
        <c:minorTickMark val="none"/>
        <c:tickLblPos val="nextTo"/>
        <c:txPr>
          <a:bodyPr/>
          <a:lstStyle/>
          <a:p>
            <a:pPr>
              <a:defRPr sz="1400"/>
            </a:pPr>
            <a:endParaRPr lang="en-US"/>
          </a:p>
        </c:txPr>
        <c:crossAx val="1793997192"/>
        <c:crosses val="autoZero"/>
        <c:auto val="1"/>
        <c:lblAlgn val="ctr"/>
        <c:lblOffset val="100"/>
        <c:noMultiLvlLbl val="0"/>
      </c:catAx>
      <c:valAx>
        <c:axId val="1793997192"/>
        <c:scaling>
          <c:logBase val="10"/>
          <c:orientation val="minMax"/>
        </c:scaling>
        <c:delete val="0"/>
        <c:axPos val="l"/>
        <c:majorGridlines/>
        <c:title>
          <c:tx>
            <c:rich>
              <a:bodyPr rot="-5400000" vert="horz"/>
              <a:lstStyle/>
              <a:p>
                <a:pPr>
                  <a:defRPr sz="1400"/>
                </a:pPr>
                <a:r>
                  <a:rPr lang="en-US" sz="1400"/>
                  <a:t>Normalized</a:t>
                </a:r>
                <a:r>
                  <a:rPr lang="en-US" sz="1400" baseline="0"/>
                  <a:t> Bacterial Counts </a:t>
                </a:r>
                <a:endParaRPr lang="en-US" sz="1400"/>
              </a:p>
            </c:rich>
          </c:tx>
          <c:layout>
            <c:manualLayout>
              <c:xMode val="edge"/>
              <c:yMode val="edge"/>
              <c:x val="4.9046873948448755E-2"/>
              <c:y val="0.1309471248627655"/>
            </c:manualLayout>
          </c:layout>
          <c:overlay val="0"/>
        </c:title>
        <c:numFmt formatCode="0.E+00" sourceLinked="0"/>
        <c:majorTickMark val="out"/>
        <c:minorTickMark val="none"/>
        <c:tickLblPos val="nextTo"/>
        <c:txPr>
          <a:bodyPr/>
          <a:lstStyle/>
          <a:p>
            <a:pPr>
              <a:defRPr sz="1200"/>
            </a:pPr>
            <a:endParaRPr lang="en-US"/>
          </a:p>
        </c:txPr>
        <c:crossAx val="1794037064"/>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21048985497764508"/>
          <c:y val="0.14893619595647742"/>
          <c:w val="0.696153353571767"/>
          <c:h val="0.70773057437587739"/>
        </c:manualLayout>
      </c:layout>
      <c:barChart>
        <c:barDir val="col"/>
        <c:grouping val="clustered"/>
        <c:varyColors val="0"/>
        <c:ser>
          <c:idx val="0"/>
          <c:order val="0"/>
          <c:invertIfNegative val="0"/>
          <c:errBars>
            <c:errBarType val="both"/>
            <c:errValType val="cust"/>
            <c:noEndCap val="0"/>
            <c:plus>
              <c:numRef>
                <c:f>'T=2 vs T=24 '!$G$2:$G$4</c:f>
                <c:numCache>
                  <c:formatCode>General</c:formatCode>
                  <c:ptCount val="3"/>
                  <c:pt idx="0">
                    <c:v>892.30333967771287</c:v>
                  </c:pt>
                  <c:pt idx="1">
                    <c:v>1.6782515664561439</c:v>
                  </c:pt>
                  <c:pt idx="2">
                    <c:v>2.580976048719025</c:v>
                  </c:pt>
                </c:numCache>
              </c:numRef>
            </c:plus>
            <c:minus>
              <c:numRef>
                <c:f>'T=2 vs T=24 '!$G$2:$G$4</c:f>
                <c:numCache>
                  <c:formatCode>General</c:formatCode>
                  <c:ptCount val="3"/>
                  <c:pt idx="0">
                    <c:v>892.30333967771287</c:v>
                  </c:pt>
                  <c:pt idx="1">
                    <c:v>1.6782515664561439</c:v>
                  </c:pt>
                  <c:pt idx="2">
                    <c:v>2.580976048719025</c:v>
                  </c:pt>
                </c:numCache>
              </c:numRef>
            </c:minus>
          </c:errBars>
          <c:cat>
            <c:strRef>
              <c:f>'T=2 vs T=24 '!$A$2:$A$4</c:f>
              <c:strCache>
                <c:ptCount val="3"/>
                <c:pt idx="0">
                  <c:v>LVS</c:v>
                </c:pt>
                <c:pt idx="1">
                  <c:v>ΔpmrA PriM-V</c:v>
                </c:pt>
                <c:pt idx="2">
                  <c:v>∆pmrA</c:v>
                </c:pt>
              </c:strCache>
            </c:strRef>
          </c:cat>
          <c:val>
            <c:numRef>
              <c:f>'T=2 vs T=24 '!$F$2:$F$4</c:f>
              <c:numCache>
                <c:formatCode>General</c:formatCode>
                <c:ptCount val="3"/>
                <c:pt idx="0">
                  <c:v>1245</c:v>
                </c:pt>
                <c:pt idx="1">
                  <c:v>2.5000000000000004</c:v>
                </c:pt>
                <c:pt idx="2">
                  <c:v>1.6190476190476191</c:v>
                </c:pt>
              </c:numCache>
            </c:numRef>
          </c:val>
          <c:extLst>
            <c:ext xmlns:c16="http://schemas.microsoft.com/office/drawing/2014/chart" uri="{C3380CC4-5D6E-409C-BE32-E72D297353CC}">
              <c16:uniqueId val="{00000000-4CA1-42EB-A652-AF7EA7FE10C1}"/>
            </c:ext>
          </c:extLst>
        </c:ser>
        <c:dLbls>
          <c:showLegendKey val="0"/>
          <c:showVal val="0"/>
          <c:showCatName val="0"/>
          <c:showSerName val="0"/>
          <c:showPercent val="0"/>
          <c:showBubbleSize val="0"/>
        </c:dLbls>
        <c:gapWidth val="150"/>
        <c:axId val="1794037064"/>
        <c:axId val="1793997192"/>
      </c:barChart>
      <c:catAx>
        <c:axId val="1794037064"/>
        <c:scaling>
          <c:orientation val="minMax"/>
        </c:scaling>
        <c:delete val="0"/>
        <c:axPos val="b"/>
        <c:numFmt formatCode="General" sourceLinked="0"/>
        <c:majorTickMark val="out"/>
        <c:minorTickMark val="none"/>
        <c:tickLblPos val="nextTo"/>
        <c:txPr>
          <a:bodyPr/>
          <a:lstStyle/>
          <a:p>
            <a:pPr>
              <a:defRPr sz="1600"/>
            </a:pPr>
            <a:endParaRPr lang="en-US"/>
          </a:p>
        </c:txPr>
        <c:crossAx val="1793997192"/>
        <c:crosses val="autoZero"/>
        <c:auto val="1"/>
        <c:lblAlgn val="ctr"/>
        <c:lblOffset val="100"/>
        <c:noMultiLvlLbl val="0"/>
      </c:catAx>
      <c:valAx>
        <c:axId val="1793997192"/>
        <c:scaling>
          <c:logBase val="10"/>
          <c:orientation val="minMax"/>
        </c:scaling>
        <c:delete val="0"/>
        <c:axPos val="l"/>
        <c:majorGridlines/>
        <c:title>
          <c:tx>
            <c:rich>
              <a:bodyPr rot="-5400000" vert="horz"/>
              <a:lstStyle/>
              <a:p>
                <a:pPr>
                  <a:defRPr sz="1400"/>
                </a:pPr>
                <a:r>
                  <a:rPr lang="en-US" sz="1400"/>
                  <a:t>Normalized</a:t>
                </a:r>
                <a:r>
                  <a:rPr lang="en-US" sz="1400" baseline="0"/>
                  <a:t> Bacterial Counts </a:t>
                </a:r>
                <a:endParaRPr lang="en-US" sz="1400"/>
              </a:p>
            </c:rich>
          </c:tx>
          <c:layout>
            <c:manualLayout>
              <c:xMode val="edge"/>
              <c:yMode val="edge"/>
              <c:x val="3.1952856854431659E-2"/>
              <c:y val="0.13523069736223003"/>
            </c:manualLayout>
          </c:layout>
          <c:overlay val="0"/>
        </c:title>
        <c:numFmt formatCode="0.E+00" sourceLinked="0"/>
        <c:majorTickMark val="out"/>
        <c:minorTickMark val="none"/>
        <c:tickLblPos val="nextTo"/>
        <c:txPr>
          <a:bodyPr/>
          <a:lstStyle/>
          <a:p>
            <a:pPr>
              <a:defRPr sz="1200"/>
            </a:pPr>
            <a:endParaRPr lang="en-US"/>
          </a:p>
        </c:txPr>
        <c:crossAx val="1794037064"/>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20742381772577531"/>
          <c:y val="0.14586291167792367"/>
          <c:w val="0.696153353571767"/>
          <c:h val="0.70773057437587739"/>
        </c:manualLayout>
      </c:layout>
      <c:barChart>
        <c:barDir val="col"/>
        <c:grouping val="clustered"/>
        <c:varyColors val="0"/>
        <c:ser>
          <c:idx val="0"/>
          <c:order val="0"/>
          <c:invertIfNegative val="0"/>
          <c:errBars>
            <c:errBarType val="both"/>
            <c:errValType val="cust"/>
            <c:noEndCap val="0"/>
            <c:plus>
              <c:numRef>
                <c:f>'T=2 vs T=24 '!$G$2:$G$4</c:f>
                <c:numCache>
                  <c:formatCode>General</c:formatCode>
                  <c:ptCount val="3"/>
                  <c:pt idx="0">
                    <c:v>245.66000580119365</c:v>
                  </c:pt>
                  <c:pt idx="1">
                    <c:v>444.71303612477357</c:v>
                  </c:pt>
                  <c:pt idx="2">
                    <c:v>6.7559016481107648</c:v>
                  </c:pt>
                </c:numCache>
              </c:numRef>
            </c:plus>
            <c:minus>
              <c:numRef>
                <c:f>'T=2 vs T=24 '!$G$2:$G$4</c:f>
                <c:numCache>
                  <c:formatCode>General</c:formatCode>
                  <c:ptCount val="3"/>
                  <c:pt idx="0">
                    <c:v>245.66000580119365</c:v>
                  </c:pt>
                  <c:pt idx="1">
                    <c:v>444.71303612477357</c:v>
                  </c:pt>
                  <c:pt idx="2">
                    <c:v>6.7559016481107648</c:v>
                  </c:pt>
                </c:numCache>
              </c:numRef>
            </c:minus>
          </c:errBars>
          <c:cat>
            <c:strRef>
              <c:f>'T=2 vs T=24 '!$A$2:$A$4</c:f>
              <c:strCache>
                <c:ptCount val="3"/>
                <c:pt idx="0">
                  <c:v>LVS</c:v>
                </c:pt>
                <c:pt idx="1">
                  <c:v>∆pmrA PriM Supressor </c:v>
                </c:pt>
                <c:pt idx="2">
                  <c:v>∆pmrA</c:v>
                </c:pt>
              </c:strCache>
            </c:strRef>
          </c:cat>
          <c:val>
            <c:numRef>
              <c:f>'T=2 vs T=24 '!$F$2:$F$4</c:f>
              <c:numCache>
                <c:formatCode>General</c:formatCode>
                <c:ptCount val="3"/>
                <c:pt idx="0">
                  <c:v>168.18181818181819</c:v>
                </c:pt>
                <c:pt idx="1">
                  <c:v>486.66666666666669</c:v>
                </c:pt>
                <c:pt idx="2">
                  <c:v>7.0866141732283463</c:v>
                </c:pt>
              </c:numCache>
            </c:numRef>
          </c:val>
          <c:extLst>
            <c:ext xmlns:c16="http://schemas.microsoft.com/office/drawing/2014/chart" uri="{C3380CC4-5D6E-409C-BE32-E72D297353CC}">
              <c16:uniqueId val="{00000000-1B49-4784-8111-9B4C7D284501}"/>
            </c:ext>
          </c:extLst>
        </c:ser>
        <c:dLbls>
          <c:showLegendKey val="0"/>
          <c:showVal val="0"/>
          <c:showCatName val="0"/>
          <c:showSerName val="0"/>
          <c:showPercent val="0"/>
          <c:showBubbleSize val="0"/>
        </c:dLbls>
        <c:gapWidth val="150"/>
        <c:axId val="1794037064"/>
        <c:axId val="1793997192"/>
      </c:barChart>
      <c:catAx>
        <c:axId val="1794037064"/>
        <c:scaling>
          <c:orientation val="minMax"/>
        </c:scaling>
        <c:delete val="0"/>
        <c:axPos val="b"/>
        <c:numFmt formatCode="General" sourceLinked="0"/>
        <c:majorTickMark val="out"/>
        <c:minorTickMark val="none"/>
        <c:tickLblPos val="nextTo"/>
        <c:txPr>
          <a:bodyPr/>
          <a:lstStyle/>
          <a:p>
            <a:pPr>
              <a:defRPr sz="1400"/>
            </a:pPr>
            <a:endParaRPr lang="en-US"/>
          </a:p>
        </c:txPr>
        <c:crossAx val="1793997192"/>
        <c:crosses val="autoZero"/>
        <c:auto val="1"/>
        <c:lblAlgn val="ctr"/>
        <c:lblOffset val="100"/>
        <c:noMultiLvlLbl val="0"/>
      </c:catAx>
      <c:valAx>
        <c:axId val="1793997192"/>
        <c:scaling>
          <c:logBase val="10"/>
          <c:orientation val="minMax"/>
        </c:scaling>
        <c:delete val="0"/>
        <c:axPos val="l"/>
        <c:majorGridlines/>
        <c:title>
          <c:tx>
            <c:rich>
              <a:bodyPr rot="-5400000" vert="horz"/>
              <a:lstStyle/>
              <a:p>
                <a:pPr>
                  <a:defRPr sz="1400"/>
                </a:pPr>
                <a:r>
                  <a:rPr lang="en-US" sz="1400"/>
                  <a:t>Normalized</a:t>
                </a:r>
                <a:r>
                  <a:rPr lang="en-US" sz="1400" baseline="0"/>
                  <a:t> Bacterial Counts </a:t>
                </a:r>
                <a:endParaRPr lang="en-US" sz="1400"/>
              </a:p>
            </c:rich>
          </c:tx>
          <c:layout>
            <c:manualLayout>
              <c:xMode val="edge"/>
              <c:yMode val="edge"/>
              <c:x val="3.4813586867161635E-2"/>
              <c:y val="0.15579813273726256"/>
            </c:manualLayout>
          </c:layout>
          <c:overlay val="0"/>
        </c:title>
        <c:numFmt formatCode="0.E+00" sourceLinked="0"/>
        <c:majorTickMark val="out"/>
        <c:minorTickMark val="none"/>
        <c:tickLblPos val="nextTo"/>
        <c:txPr>
          <a:bodyPr/>
          <a:lstStyle/>
          <a:p>
            <a:pPr>
              <a:defRPr sz="1200"/>
            </a:pPr>
            <a:endParaRPr lang="en-US"/>
          </a:p>
        </c:txPr>
        <c:crossAx val="1794037064"/>
        <c:crosses val="autoZero"/>
        <c:crossBetween val="between"/>
      </c:valAx>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errBars>
            <c:errBarType val="both"/>
            <c:errValType val="cust"/>
            <c:noEndCap val="0"/>
            <c:plus>
              <c:numRef>
                <c:f>Analysis!$U$4:$U$6</c:f>
                <c:numCache>
                  <c:formatCode>General</c:formatCode>
                  <c:ptCount val="3"/>
                  <c:pt idx="0">
                    <c:v>0.34622446624363978</c:v>
                  </c:pt>
                  <c:pt idx="1">
                    <c:v>89.246430858586393</c:v>
                  </c:pt>
                  <c:pt idx="2">
                    <c:v>34.134231637553256</c:v>
                  </c:pt>
                </c:numCache>
              </c:numRef>
            </c:plus>
            <c:minus>
              <c:numRef>
                <c:f>Analysis!$V$4:$V$6</c:f>
                <c:numCache>
                  <c:formatCode>General</c:formatCode>
                  <c:ptCount val="3"/>
                  <c:pt idx="0">
                    <c:v>0.52957697002571802</c:v>
                  </c:pt>
                  <c:pt idx="1">
                    <c:v>125.85718774060467</c:v>
                  </c:pt>
                  <c:pt idx="2">
                    <c:v>159.96609929717849</c:v>
                  </c:pt>
                </c:numCache>
              </c:numRef>
            </c:minus>
            <c:spPr>
              <a:noFill/>
              <a:ln w="9525" cap="flat" cmpd="sng" algn="ctr">
                <a:solidFill>
                  <a:schemeClr val="tx1">
                    <a:lumMod val="65000"/>
                    <a:lumOff val="35000"/>
                  </a:schemeClr>
                </a:solidFill>
                <a:round/>
              </a:ln>
              <a:effectLst/>
            </c:spPr>
          </c:errBars>
          <c:cat>
            <c:strRef>
              <c:f>Analysis!$S$4:$S$6</c:f>
              <c:strCache>
                <c:ptCount val="3"/>
                <c:pt idx="0">
                  <c:v>LVS</c:v>
                </c:pt>
                <c:pt idx="1">
                  <c:v>∆pmrA</c:v>
                </c:pt>
                <c:pt idx="2">
                  <c:v>∆pmrA-S</c:v>
                </c:pt>
              </c:strCache>
            </c:strRef>
          </c:cat>
          <c:val>
            <c:numRef>
              <c:f>Analysis!$T$4:$T$6</c:f>
              <c:numCache>
                <c:formatCode>0.000</c:formatCode>
                <c:ptCount val="3"/>
                <c:pt idx="0">
                  <c:v>1</c:v>
                </c:pt>
                <c:pt idx="1">
                  <c:v>306.80340316222566</c:v>
                </c:pt>
                <c:pt idx="2">
                  <c:v>43.393776068999323</c:v>
                </c:pt>
              </c:numCache>
            </c:numRef>
          </c:val>
          <c:extLst>
            <c:ext xmlns:c16="http://schemas.microsoft.com/office/drawing/2014/chart" uri="{C3380CC4-5D6E-409C-BE32-E72D297353CC}">
              <c16:uniqueId val="{00000000-E700-4AA8-BE70-6D0940C7F5FD}"/>
            </c:ext>
          </c:extLst>
        </c:ser>
        <c:dLbls>
          <c:showLegendKey val="0"/>
          <c:showVal val="0"/>
          <c:showCatName val="0"/>
          <c:showSerName val="0"/>
          <c:showPercent val="0"/>
          <c:showBubbleSize val="0"/>
        </c:dLbls>
        <c:gapWidth val="100"/>
        <c:axId val="1827013855"/>
        <c:axId val="1801192079"/>
      </c:barChart>
      <c:catAx>
        <c:axId val="182701385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endParaRPr lang="en-US"/>
          </a:p>
        </c:txPr>
        <c:crossAx val="1801192079"/>
        <c:crosses val="autoZero"/>
        <c:auto val="1"/>
        <c:lblAlgn val="ctr"/>
        <c:lblOffset val="100"/>
        <c:noMultiLvlLbl val="0"/>
      </c:catAx>
      <c:valAx>
        <c:axId val="180119207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r>
                  <a:rPr lang="en-US" sz="1100" b="1"/>
                  <a:t>Relative transcript abundance</a:t>
                </a:r>
              </a:p>
            </c:rich>
          </c:tx>
          <c:overlay val="0"/>
          <c:spPr>
            <a:noFill/>
            <a:ln>
              <a:noFill/>
            </a:ln>
            <a:effectLst/>
          </c:spPr>
          <c:txPr>
            <a:bodyPr rot="-540000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82701385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5679</TotalTime>
  <Pages>8</Pages>
  <Words>825</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dc:creator>
  <cp:keywords/>
  <dc:description/>
  <cp:lastModifiedBy>Jamie</cp:lastModifiedBy>
  <cp:revision>10</cp:revision>
  <dcterms:created xsi:type="dcterms:W3CDTF">2020-04-27T16:38:00Z</dcterms:created>
  <dcterms:modified xsi:type="dcterms:W3CDTF">2020-05-07T18:01:00Z</dcterms:modified>
</cp:coreProperties>
</file>