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36F8F1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Hfq.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r w:rsidR="007D5C25">
        <w:rPr>
          <w:rFonts w:ascii="Arial" w:hAnsi="Arial" w:cs="Arial"/>
        </w:rPr>
        <w:t>bS21-2-resp</w:t>
      </w:r>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r w:rsidR="00946E03">
        <w:rPr>
          <w:rFonts w:ascii="Arial" w:hAnsi="Arial" w:cs="Arial"/>
        </w:rPr>
        <w:t xml:space="preserve">the RNA-binding protein </w:t>
      </w:r>
      <w:r w:rsidR="006C3395">
        <w:rPr>
          <w:rFonts w:ascii="Arial" w:hAnsi="Arial" w:cs="Arial"/>
        </w:rPr>
        <w:t xml:space="preserve">Hfq, we found that Hfq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290F55F3"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r w:rsidR="00E6544D">
        <w:rPr>
          <w:rFonts w:ascii="Arial" w:hAnsi="Arial" w:cs="Arial"/>
        </w:rPr>
        <w:t xml:space="preserve">changes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E6544D">
        <w:rPr>
          <w:rFonts w:ascii="Arial" w:hAnsi="Arial" w:cs="Arial"/>
        </w:rPr>
        <w:t>they</w:t>
      </w:r>
      <w:r>
        <w:rPr>
          <w:rFonts w:ascii="Arial" w:hAnsi="Arial" w:cs="Arial"/>
        </w:rPr>
        <w:t xml:space="preserve">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5371767D"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r w:rsidR="00D7363C">
        <w:rPr>
          <w:rFonts w:ascii="Arial" w:hAnsi="Arial" w:cs="Arial"/>
        </w:rPr>
        <w:t>1</w:t>
      </w:r>
      <w:r w:rsidRPr="008B3C93">
        <w:rPr>
          <w:rFonts w:ascii="Arial" w:hAnsi="Arial" w:cs="Arial"/>
        </w:rPr>
        <w:t xml:space="preserve">).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r w:rsidR="009D2FE5" w:rsidRPr="00543B8C">
        <w:rPr>
          <w:rFonts w:ascii="Arial" w:hAnsi="Arial" w:cs="Arial"/>
          <w:i/>
          <w:iCs/>
        </w:rPr>
        <w:t>rrn</w:t>
      </w:r>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r w:rsidR="00D7363C">
        <w:rPr>
          <w:rFonts w:ascii="Arial" w:hAnsi="Arial" w:cs="Arial"/>
        </w:rPr>
        <w:t>2</w:t>
      </w:r>
      <w:r w:rsidR="009D2FE5" w:rsidRPr="008B3C93">
        <w:rPr>
          <w:rFonts w:ascii="Arial" w:hAnsi="Arial" w:cs="Arial"/>
        </w:rPr>
        <w:t>).</w:t>
      </w:r>
      <w:r w:rsidR="00197C58">
        <w:rPr>
          <w:rFonts w:ascii="Arial" w:hAnsi="Arial" w:cs="Arial"/>
        </w:rPr>
        <w:t xml:space="preserve"> </w:t>
      </w:r>
      <w:r w:rsidRPr="008B3C93">
        <w:rPr>
          <w:rFonts w:ascii="Arial" w:hAnsi="Arial" w:cs="Arial"/>
        </w:rPr>
        <w:t>The consequences of ribosome heterogeneity are incompletely understood, and much debate surrounds the hypothesis that distinct classes of ribosomes can have specialized functions by preferentially translating subsets of mRNA (</w:t>
      </w:r>
      <w:r w:rsidR="00D7363C">
        <w:rPr>
          <w:rFonts w:ascii="Arial" w:hAnsi="Arial" w:cs="Arial"/>
        </w:rPr>
        <w:t>3</w:t>
      </w:r>
      <w:r w:rsidRPr="008B3C93">
        <w:rPr>
          <w:rFonts w:ascii="Arial" w:hAnsi="Arial" w:cs="Arial"/>
        </w:rPr>
        <w:t xml:space="preserve">). </w:t>
      </w:r>
    </w:p>
    <w:p w14:paraId="151D34EB" w14:textId="5C394D5A"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C37254">
        <w:rPr>
          <w:rFonts w:ascii="Arial" w:hAnsi="Arial" w:cs="Arial"/>
        </w:rPr>
        <w:t>4</w:t>
      </w:r>
      <w:r w:rsidR="00C40FD6">
        <w:rPr>
          <w:rFonts w:ascii="Arial" w:hAnsi="Arial" w:cs="Arial"/>
        </w:rPr>
        <w:t>,</w:t>
      </w:r>
      <w:r w:rsidR="005E47B3">
        <w:rPr>
          <w:rFonts w:ascii="Arial" w:hAnsi="Arial" w:cs="Arial"/>
        </w:rPr>
        <w:t xml:space="preserve"> </w:t>
      </w:r>
      <w:r w:rsidR="00C37254">
        <w:rPr>
          <w:rFonts w:ascii="Arial" w:hAnsi="Arial" w:cs="Arial"/>
        </w:rPr>
        <w:t>5</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w:t>
      </w:r>
      <w:r w:rsidR="00C40FD6">
        <w:rPr>
          <w:rFonts w:ascii="Arial" w:hAnsi="Arial" w:cs="Arial"/>
        </w:rPr>
        <w:t>6</w:t>
      </w:r>
      <w:r w:rsidR="002C35B0">
        <w:rPr>
          <w:rFonts w:ascii="Arial" w:hAnsi="Arial" w:cs="Arial"/>
        </w:rPr>
        <w:t>).</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912E22">
        <w:rPr>
          <w:rFonts w:ascii="Arial" w:hAnsi="Arial" w:cs="Arial"/>
        </w:rPr>
        <w:t>7,</w:t>
      </w:r>
      <w:r w:rsidR="002F76AB">
        <w:rPr>
          <w:rFonts w:ascii="Arial" w:hAnsi="Arial" w:cs="Arial"/>
        </w:rPr>
        <w:t xml:space="preserve"> </w:t>
      </w:r>
      <w:r w:rsidR="00912E22">
        <w:rPr>
          <w:rFonts w:ascii="Arial" w:hAnsi="Arial" w:cs="Arial"/>
        </w:rPr>
        <w:t>8,</w:t>
      </w:r>
      <w:r w:rsidR="001A08FC">
        <w:rPr>
          <w:rFonts w:ascii="Arial" w:hAnsi="Arial" w:cs="Arial"/>
        </w:rPr>
        <w:t xml:space="preserve"> </w:t>
      </w:r>
      <w:r w:rsidR="003212BC">
        <w:rPr>
          <w:rFonts w:ascii="Arial" w:hAnsi="Arial" w:cs="Arial"/>
        </w:rPr>
        <w:t>9</w:t>
      </w:r>
      <w:r w:rsidRPr="008B3C93">
        <w:rPr>
          <w:rFonts w:ascii="Arial" w:hAnsi="Arial" w:cs="Arial"/>
        </w:rPr>
        <w:t>)</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w:t>
      </w:r>
      <w:r w:rsidR="003212BC">
        <w:rPr>
          <w:rFonts w:ascii="Arial" w:hAnsi="Arial" w:cs="Arial"/>
        </w:rPr>
        <w:t>10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3009801F"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595565">
        <w:rPr>
          <w:rFonts w:ascii="Arial" w:hAnsi="Arial" w:cs="Arial"/>
        </w:rPr>
        <w:t>11,</w:t>
      </w:r>
      <w:r w:rsidR="008E4417">
        <w:rPr>
          <w:rFonts w:ascii="Arial" w:hAnsi="Arial" w:cs="Arial"/>
        </w:rPr>
        <w:t xml:space="preserve"> </w:t>
      </w:r>
      <w:r w:rsidR="003D0E21">
        <w:rPr>
          <w:rFonts w:ascii="Arial" w:hAnsi="Arial" w:cs="Arial"/>
        </w:rPr>
        <w:t>12</w:t>
      </w:r>
      <w:r w:rsidR="008E4417">
        <w:rPr>
          <w:rFonts w:ascii="Arial" w:hAnsi="Arial" w:cs="Arial"/>
        </w:rPr>
        <w:t xml:space="preserve">; </w:t>
      </w:r>
      <w:r w:rsidR="004273BE">
        <w:rPr>
          <w:rFonts w:ascii="Arial" w:hAnsi="Arial" w:cs="Arial"/>
        </w:rPr>
        <w:t>13</w:t>
      </w:r>
      <w:r w:rsidR="008E4417">
        <w:rPr>
          <w:rFonts w:ascii="Arial" w:hAnsi="Arial" w:cs="Arial"/>
        </w:rPr>
        <w:t xml:space="preserve">; </w:t>
      </w:r>
      <w:r w:rsidR="004273BE">
        <w:rPr>
          <w:rFonts w:ascii="Arial" w:hAnsi="Arial" w:cs="Arial"/>
        </w:rPr>
        <w:t>14</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w:t>
      </w:r>
      <w:proofErr w:type="gramStart"/>
      <w:r w:rsidR="000A32A0">
        <w:rPr>
          <w:rFonts w:ascii="Arial" w:hAnsi="Arial" w:cs="Arial"/>
        </w:rPr>
        <w:t>be located in</w:t>
      </w:r>
      <w:proofErr w:type="gramEnd"/>
      <w:r w:rsidR="000A32A0">
        <w:rPr>
          <w:rFonts w:ascii="Arial" w:hAnsi="Arial" w:cs="Arial"/>
        </w:rPr>
        <w:t xml:space="preserve">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r w:rsidR="0006795F">
        <w:rPr>
          <w:rFonts w:ascii="Arial" w:hAnsi="Arial" w:cs="Arial"/>
        </w:rPr>
        <w:t>15</w:t>
      </w:r>
      <w:r w:rsidR="000A32A0">
        <w:rPr>
          <w:rFonts w:ascii="Arial" w:hAnsi="Arial" w:cs="Arial"/>
        </w:rPr>
        <w:t>) and</w:t>
      </w:r>
      <w:r w:rsidR="000E43F7">
        <w:rPr>
          <w:rFonts w:ascii="Arial" w:hAnsi="Arial" w:cs="Arial"/>
        </w:rPr>
        <w:t xml:space="preserve"> with 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C803B4">
        <w:rPr>
          <w:rFonts w:ascii="Arial" w:hAnsi="Arial" w:cs="Arial"/>
        </w:rPr>
        <w:t>in</w:t>
      </w:r>
      <w:r w:rsidR="00761DD0">
        <w:rPr>
          <w:rFonts w:ascii="Arial" w:hAnsi="Arial" w:cs="Arial"/>
        </w:rPr>
        <w:t xml:space="preserve"> </w:t>
      </w:r>
      <w:r w:rsidR="000A32A0">
        <w:rPr>
          <w:rFonts w:ascii="Arial" w:hAnsi="Arial" w:cs="Arial"/>
        </w:rPr>
        <w:t>the 70S ribosome (</w:t>
      </w:r>
      <w:r w:rsidR="0006795F">
        <w:rPr>
          <w:rFonts w:ascii="Arial" w:hAnsi="Arial" w:cs="Arial"/>
        </w:rPr>
        <w:t>16</w:t>
      </w:r>
      <w:r w:rsidR="000A32A0">
        <w:rPr>
          <w:rFonts w:ascii="Arial" w:hAnsi="Arial" w:cs="Arial"/>
        </w:rPr>
        <w:t>)</w:t>
      </w:r>
      <w:r>
        <w:rPr>
          <w:rFonts w:ascii="Arial" w:hAnsi="Arial" w:cs="Arial"/>
        </w:rPr>
        <w:t>, suggesting possible mechanisms for regulation</w:t>
      </w:r>
      <w:r w:rsidR="000A32A0">
        <w:rPr>
          <w:rFonts w:ascii="Arial" w:hAnsi="Arial" w:cs="Arial"/>
        </w:rPr>
        <w:t>.</w:t>
      </w:r>
    </w:p>
    <w:p w14:paraId="2A7A175A" w14:textId="1C329EE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Bacteroidia species </w:t>
      </w:r>
      <w:r w:rsidR="00AB27A5" w:rsidRPr="008B3C93">
        <w:rPr>
          <w:rFonts w:ascii="Arial" w:hAnsi="Arial" w:cs="Arial"/>
          <w:i/>
          <w:iCs/>
        </w:rPr>
        <w:t>Flavobacterium johnsoniae</w:t>
      </w:r>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w:t>
      </w:r>
      <w:r w:rsidR="003D0E21">
        <w:rPr>
          <w:rFonts w:ascii="Arial" w:hAnsi="Arial" w:cs="Arial"/>
        </w:rPr>
        <w:t>12</w:t>
      </w:r>
      <w:r w:rsidR="00AB27A5" w:rsidRPr="008B3C93">
        <w:rPr>
          <w:rFonts w:ascii="Arial" w:hAnsi="Arial" w:cs="Arial"/>
        </w:rPr>
        <w:t xml:space="preserve">).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w:t>
      </w:r>
      <w:r w:rsidR="00587463">
        <w:rPr>
          <w:rFonts w:ascii="Arial" w:hAnsi="Arial" w:cs="Arial"/>
        </w:rPr>
        <w:lastRenderedPageBreak/>
        <w:t xml:space="preserve">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r w:rsidR="00AB27A5" w:rsidRPr="008B3C93">
        <w:rPr>
          <w:rFonts w:ascii="Arial" w:hAnsi="Arial" w:cs="Arial"/>
          <w:i/>
          <w:iCs/>
        </w:rPr>
        <w:t>rpsU</w:t>
      </w:r>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w:t>
      </w:r>
      <w:r w:rsidR="00770A85">
        <w:rPr>
          <w:rFonts w:ascii="Arial" w:hAnsi="Arial" w:cs="Arial"/>
        </w:rPr>
        <w:t>17</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w:t>
      </w:r>
      <w:r w:rsidR="00770A85">
        <w:rPr>
          <w:rFonts w:ascii="Arial" w:hAnsi="Arial" w:cs="Arial"/>
        </w:rPr>
        <w:t>17</w:t>
      </w:r>
      <w:r w:rsidR="00AB27A5" w:rsidRPr="008B3C93">
        <w:rPr>
          <w:rFonts w:ascii="Arial" w:hAnsi="Arial" w:cs="Arial"/>
        </w:rPr>
        <w:t xml:space="preserve">). </w:t>
      </w:r>
    </w:p>
    <w:p w14:paraId="3DB75433" w14:textId="178FCE1C"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w:t>
      </w:r>
      <w:r w:rsidR="004273BE">
        <w:rPr>
          <w:rFonts w:ascii="Arial" w:hAnsi="Arial" w:cs="Arial"/>
        </w:rPr>
        <w:t>14</w:t>
      </w:r>
      <w:r w:rsidR="00761DD0">
        <w:rPr>
          <w:rFonts w:ascii="Arial" w:hAnsi="Arial" w:cs="Arial"/>
        </w:rPr>
        <w:t>)</w:t>
      </w:r>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johnsoniae</w:t>
      </w:r>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r w:rsidR="004273BE">
        <w:rPr>
          <w:rFonts w:ascii="Arial" w:hAnsi="Arial" w:cs="Arial"/>
        </w:rPr>
        <w:t>14</w:t>
      </w:r>
      <w:r w:rsidR="00D87032">
        <w:rPr>
          <w:rFonts w:ascii="Arial" w:hAnsi="Arial" w:cs="Arial"/>
        </w:rPr>
        <w:t>)</w:t>
      </w:r>
      <w:r w:rsidR="00510711">
        <w:rPr>
          <w:rFonts w:ascii="Arial" w:hAnsi="Arial" w:cs="Arial"/>
        </w:rPr>
        <w:t xml:space="preserve">. </w:t>
      </w:r>
    </w:p>
    <w:p w14:paraId="78AC132E" w14:textId="6E17B6C2" w:rsidR="00AB27A5" w:rsidRPr="008B3C93" w:rsidRDefault="00510711" w:rsidP="00AD67A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Bacteroidia. In </w:t>
      </w:r>
      <w:r w:rsidR="00546087" w:rsidRPr="008B3C93">
        <w:rPr>
          <w:rFonts w:ascii="Arial" w:hAnsi="Arial" w:cs="Arial"/>
          <w:i/>
          <w:iCs/>
        </w:rPr>
        <w:t>F. johnsoniae</w:t>
      </w:r>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Bacteroidia it is not conserved among other bacterial lineages, including in Gammaproteobacteria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r w:rsidR="003D0E21">
        <w:rPr>
          <w:rFonts w:ascii="Arial" w:hAnsi="Arial" w:cs="Arial"/>
        </w:rPr>
        <w:t>12</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40BA999D" w14:textId="5604C00F" w:rsidR="00E3632B" w:rsidRDefault="00AB27A5" w:rsidP="000A62E1">
      <w:pPr>
        <w:spacing w:line="480" w:lineRule="auto"/>
        <w:jc w:val="both"/>
        <w:rPr>
          <w:rFonts w:ascii="Arial" w:hAnsi="Arial" w:cs="Arial"/>
        </w:rPr>
      </w:pPr>
      <w:r w:rsidRPr="008B3C93">
        <w:rPr>
          <w:rFonts w:ascii="Arial" w:hAnsi="Arial" w:cs="Arial"/>
        </w:rPr>
        <w:lastRenderedPageBreak/>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Hfq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AC2099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r w:rsidR="003212BC">
        <w:rPr>
          <w:rFonts w:ascii="Arial" w:hAnsi="Arial" w:cs="Arial"/>
        </w:rPr>
        <w:t>9</w:t>
      </w:r>
      <w:r w:rsidR="00533D70">
        <w:rPr>
          <w:rFonts w:ascii="Arial" w:hAnsi="Arial" w:cs="Arial"/>
        </w:rPr>
        <w:t>, 15</w:t>
      </w:r>
      <w:r w:rsidRPr="00E51CFE">
        <w:rPr>
          <w:rFonts w:ascii="Arial" w:hAnsi="Arial" w:cs="Arial"/>
        </w:rPr>
        <w:t xml:space="preserve">).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w:t>
      </w:r>
      <w:r w:rsidR="00A67F94">
        <w:rPr>
          <w:rFonts w:ascii="Arial" w:hAnsi="Arial" w:cs="Arial"/>
        </w:rPr>
        <w:t>14</w:t>
      </w:r>
      <w:r w:rsidRPr="00E51CFE">
        <w:rPr>
          <w:rFonts w:ascii="Arial" w:hAnsi="Arial" w:cs="Arial"/>
        </w:rPr>
        <w:t xml:space="preserve">).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r w:rsidR="00A67F94">
        <w:rPr>
          <w:rFonts w:ascii="Arial" w:hAnsi="Arial" w:cs="Arial"/>
        </w:rPr>
        <w:t>14</w:t>
      </w:r>
      <w:r w:rsidRPr="00E51CFE">
        <w:rPr>
          <w:rFonts w:ascii="Arial" w:hAnsi="Arial" w:cs="Arial"/>
        </w:rPr>
        <w:t xml:space="preserve">).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3E3B9D11"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r w:rsidR="0006795F">
        <w:rPr>
          <w:rFonts w:ascii="Arial" w:hAnsi="Arial" w:cs="Arial"/>
        </w:rPr>
        <w:t>14</w:t>
      </w:r>
      <w:r w:rsidRPr="00E51CFE">
        <w:rPr>
          <w:rFonts w:ascii="Arial" w:hAnsi="Arial" w:cs="Arial"/>
        </w:rPr>
        <w:t>)</w:t>
      </w:r>
      <w:r w:rsidRPr="00E51CFE">
        <w:rPr>
          <w:rFonts w:ascii="Arial" w:hAnsi="Arial" w:cs="Arial"/>
          <w:i/>
          <w:iCs/>
        </w:rPr>
        <w:t xml:space="preserve">. </w:t>
      </w:r>
      <w:r w:rsidRPr="00E51CFE">
        <w:rPr>
          <w:rFonts w:ascii="Arial" w:hAnsi="Arial" w:cs="Arial"/>
        </w:rPr>
        <w:t xml:space="preserve">Consistent </w:t>
      </w:r>
      <w:r w:rsidRPr="00E51CFE">
        <w:rPr>
          <w:rFonts w:ascii="Arial" w:hAnsi="Arial" w:cs="Arial"/>
        </w:rPr>
        <w:lastRenderedPageBreak/>
        <w:t xml:space="preserve">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 w:name="_Hlk115266387"/>
      <w:r w:rsidRPr="00D64A55">
        <w:rPr>
          <w:rFonts w:ascii="Arial" w:hAnsi="Arial" w:cs="Arial"/>
          <w:b/>
          <w:bCs/>
          <w:i/>
          <w:iCs/>
          <w:u w:val="none"/>
        </w:rPr>
        <w:t>An ideal Shine-Dalgarno sequence masks the positive effects of bS21-2 on translation</w:t>
      </w:r>
    </w:p>
    <w:bookmarkEnd w:id="1"/>
    <w:p w14:paraId="406BB52A" w14:textId="2E505B16"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r w:rsidR="0006795F">
        <w:rPr>
          <w:rFonts w:ascii="Arial" w:hAnsi="Arial" w:cs="Arial"/>
        </w:rPr>
        <w:t>15</w:t>
      </w:r>
      <w:r w:rsidRPr="00E51CFE">
        <w:rPr>
          <w:rFonts w:ascii="Arial" w:hAnsi="Arial" w:cs="Arial"/>
        </w:rPr>
        <w:t xml:space="preserve">;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tularensis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tularensis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Thus, we hypothesized that bS21 homologs in </w:t>
      </w:r>
      <w:r w:rsidRPr="00E51CFE">
        <w:rPr>
          <w:rFonts w:ascii="Arial" w:hAnsi="Arial" w:cs="Arial"/>
          <w:i/>
          <w:iCs/>
        </w:rPr>
        <w:t>F. tularensis</w:t>
      </w:r>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76FFC314"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First, we assessed how SD strength correlates with responsiveness to bS21-2. </w:t>
      </w:r>
      <w:r w:rsidR="00E51CFE" w:rsidRPr="00E51CFE">
        <w:rPr>
          <w:rFonts w:ascii="Arial" w:hAnsi="Arial" w:cs="Arial"/>
        </w:rPr>
        <w:t>We compared predicted SDs for genes whose proteins are positively affected (n=74), negatively affected (n=84), or unaffected (n=82) by bS21-2 (</w:t>
      </w:r>
      <w:r w:rsidR="0006795F">
        <w:rPr>
          <w:rFonts w:ascii="Arial" w:hAnsi="Arial" w:cs="Arial"/>
        </w:rPr>
        <w:t>14</w:t>
      </w:r>
      <w:r w:rsidR="00E51CFE" w:rsidRPr="00E51CFE">
        <w:rPr>
          <w:rFonts w:ascii="Arial" w:hAnsi="Arial" w:cs="Arial"/>
        </w:rPr>
        <w:t xml:space="preserve">).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[nt]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r w:rsidRPr="000A62E1">
        <w:rPr>
          <w:rFonts w:ascii="Arial" w:hAnsi="Arial" w:cs="Arial"/>
          <w:i/>
          <w:iCs/>
        </w:rPr>
        <w:t>pdpA</w:t>
      </w:r>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5´ UTRs with mutations that retained imperfect base-pairing between the ASD and SD (badSD, </w:t>
      </w:r>
      <w:r w:rsidRPr="00E51CFE">
        <w:rPr>
          <w:rFonts w:ascii="Arial" w:hAnsi="Arial" w:cs="Arial"/>
          <w:i/>
          <w:iCs/>
        </w:rPr>
        <w:t>tul4</w:t>
      </w:r>
      <w:r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1BEF21A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w:t>
      </w:r>
      <w:r w:rsidR="00851682">
        <w:rPr>
          <w:rFonts w:ascii="Arial" w:hAnsi="Arial" w:cs="Arial"/>
        </w:rPr>
        <w:t>bS21-2-resp</w:t>
      </w:r>
      <w:r w:rsidRPr="00E51CFE">
        <w:rPr>
          <w:rFonts w:ascii="Arial" w:hAnsi="Arial" w:cs="Arial"/>
        </w:rPr>
        <w:t xml:space="preserve">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w:t>
      </w:r>
      <w:r w:rsidR="00B40179">
        <w:rPr>
          <w:rFonts w:ascii="Arial" w:hAnsi="Arial" w:cs="Arial"/>
        </w:rPr>
        <w:t xml:space="preserve">4 </w:t>
      </w:r>
      <w:r>
        <w:rPr>
          <w:rFonts w:ascii="Arial" w:hAnsi="Arial" w:cs="Arial"/>
        </w:rPr>
        <w:t xml:space="preserve">to </w:t>
      </w:r>
      <w:r w:rsidR="00B40179">
        <w:rPr>
          <w:rFonts w:ascii="Arial" w:hAnsi="Arial" w:cs="Arial"/>
        </w:rPr>
        <w:t>9</w:t>
      </w:r>
      <w:r>
        <w:rPr>
          <w:rFonts w:ascii="Arial" w:hAnsi="Arial" w:cs="Arial"/>
        </w:rPr>
        <w:t xml:space="preserve"> nt</w:t>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w:t>
      </w:r>
      <w:r w:rsidRPr="00E51CFE">
        <w:rPr>
          <w:rFonts w:ascii="Arial" w:hAnsi="Arial" w:cs="Arial"/>
        </w:rPr>
        <w:lastRenderedPageBreak/>
        <w:t xml:space="preserve">negligible. </w:t>
      </w:r>
      <w:r w:rsidR="00EB20B4" w:rsidRPr="00E51CFE">
        <w:rPr>
          <w:rFonts w:ascii="Arial" w:hAnsi="Arial" w:cs="Arial"/>
        </w:rPr>
        <w:t xml:space="preserve">However, given that many </w:t>
      </w:r>
      <w:r w:rsidR="00EB20B4" w:rsidRPr="00B2394A">
        <w:rPr>
          <w:rFonts w:ascii="Arial" w:hAnsi="Arial" w:cs="Arial"/>
          <w:i/>
          <w:iCs/>
        </w:rPr>
        <w:t>F. tularensis</w:t>
      </w:r>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2B58881F"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w:t>
      </w:r>
      <w:r w:rsidR="00851682">
        <w:rPr>
          <w:rFonts w:ascii="Arial" w:hAnsi="Arial" w:cs="Arial"/>
          <w:b/>
          <w:bCs/>
          <w:i/>
          <w:iCs/>
          <w:u w:val="none"/>
        </w:rPr>
        <w:t>bS21-2-</w:t>
      </w:r>
      <w:proofErr w:type="gramStart"/>
      <w:r w:rsidR="00851682">
        <w:rPr>
          <w:rFonts w:ascii="Arial" w:hAnsi="Arial" w:cs="Arial"/>
          <w:b/>
          <w:bCs/>
          <w:i/>
          <w:iCs/>
          <w:u w:val="none"/>
        </w:rPr>
        <w:t>resp</w:t>
      </w:r>
      <w:r w:rsidRPr="00D64A55">
        <w:rPr>
          <w:rFonts w:ascii="Arial" w:hAnsi="Arial" w:cs="Arial"/>
          <w:b/>
          <w:bCs/>
          <w:i/>
          <w:iCs/>
          <w:u w:val="none"/>
        </w:rPr>
        <w:t>onsiveness</w:t>
      </w:r>
      <w:proofErr w:type="gramEnd"/>
    </w:p>
    <w:p w14:paraId="6650B4E8" w14:textId="3CE41498" w:rsidR="004F25C1"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hAnsi="Arial" w:cs="Arial"/>
          <w:i/>
          <w:iCs/>
        </w:rPr>
        <w:t xml:space="preserve">F. tularensis </w:t>
      </w:r>
      <w:r w:rsidRPr="00E51CFE">
        <w:rPr>
          <w:rFonts w:ascii="Arial" w:hAnsi="Arial" w:cs="Arial"/>
        </w:rPr>
        <w:t>transcription start sites have not been identified). As a control, we also compiled 5´ UTR sequences from 82 genes that were not impacted by bS21-2 presence. Using the motif-finding algorithm STREME, which identifies ungapped motifs enriched in large data sets (</w:t>
      </w:r>
      <w:r w:rsidR="00533D70">
        <w:rPr>
          <w:rFonts w:ascii="Arial" w:hAnsi="Arial" w:cs="Arial"/>
        </w:rPr>
        <w:t>18</w:t>
      </w:r>
      <w:r w:rsidRPr="00E51CFE">
        <w:rPr>
          <w:rFonts w:ascii="Arial" w:hAnsi="Arial" w:cs="Arial"/>
        </w:rPr>
        <w:t xml:space="preserve">),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r w:rsidR="0006795F">
        <w:rPr>
          <w:rFonts w:ascii="Arial" w:hAnsi="Arial" w:cs="Arial"/>
        </w:rPr>
        <w:t>14</w:t>
      </w:r>
      <w:r w:rsidRPr="00E51CFE">
        <w:rPr>
          <w:rFonts w:ascii="Arial" w:hAnsi="Arial" w:cs="Arial"/>
        </w:rPr>
        <w:t xml:space="preserve">).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3D2BBA86"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t xml:space="preserve">The </w:t>
      </w:r>
      <w:r w:rsidRPr="00E51CFE">
        <w:rPr>
          <w:rFonts w:ascii="Arial" w:hAnsi="Arial" w:cs="Arial"/>
          <w:i/>
          <w:iCs/>
        </w:rPr>
        <w:t xml:space="preserve">mraY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bS21-2. Mutations 1 and 2 modified Motif 1 from AAAAUAAC to CCCCGCCG, which altered the </w:t>
      </w:r>
      <w:r w:rsidR="00E51CFE" w:rsidRPr="00E51CFE">
        <w:rPr>
          <w:rFonts w:ascii="Arial" w:hAnsi="Arial" w:cs="Arial"/>
        </w:rPr>
        <w:lastRenderedPageBreak/>
        <w:t>AU-content of the entire motif, and AAAUAUACA, which altered the three most conserved nt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DD4826">
        <w:rPr>
          <w:rFonts w:ascii="Arial" w:hAnsi="Arial" w:cs="Arial"/>
          <w:b/>
          <w:bCs/>
        </w:rPr>
        <w:t>, 3F</w:t>
      </w:r>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r w:rsidR="00E51CFE" w:rsidRPr="00E51CFE">
        <w:rPr>
          <w:rFonts w:ascii="Arial" w:hAnsi="Arial" w:cs="Arial"/>
          <w:i/>
          <w:iCs/>
        </w:rPr>
        <w:t>mraY</w:t>
      </w:r>
      <w:r w:rsidR="00E51CFE" w:rsidRPr="00E51CFE">
        <w:rPr>
          <w:rFonts w:ascii="Arial" w:hAnsi="Arial" w:cs="Arial"/>
        </w:rPr>
        <w:t xml:space="preserve"> 5´ UTR that removed 25 nt including </w:t>
      </w:r>
      <w:r w:rsidR="000242D8">
        <w:rPr>
          <w:rFonts w:ascii="Arial" w:hAnsi="Arial" w:cs="Arial"/>
        </w:rPr>
        <w:t>M</w:t>
      </w:r>
      <w:r w:rsidR="00E51CFE" w:rsidRPr="00E51CFE">
        <w:rPr>
          <w:rFonts w:ascii="Arial" w:hAnsi="Arial" w:cs="Arial"/>
        </w:rPr>
        <w:t>otif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r w:rsidRPr="00E51CFE">
        <w:rPr>
          <w:rFonts w:ascii="Arial" w:hAnsi="Arial" w:cs="Arial"/>
          <w:i/>
          <w:iCs/>
        </w:rPr>
        <w:t>mraY</w:t>
      </w:r>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r w:rsidR="00E51CFE" w:rsidRPr="00E51CFE">
        <w:rPr>
          <w:rFonts w:ascii="Arial" w:hAnsi="Arial" w:cs="Arial"/>
          <w:i/>
          <w:iCs/>
        </w:rPr>
        <w:t>mraY</w:t>
      </w:r>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r w:rsidR="007D5C25">
        <w:rPr>
          <w:rFonts w:ascii="Arial" w:hAnsi="Arial" w:cs="Arial"/>
        </w:rPr>
        <w:t>bS21-2-resp</w:t>
      </w:r>
      <w:r>
        <w:rPr>
          <w:rFonts w:ascii="Arial" w:hAnsi="Arial" w:cs="Arial"/>
        </w:rPr>
        <w:t>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A 6-nucleotide region of the mraY 5´ UTR is critical for bS21-2-</w:t>
      </w:r>
      <w:proofErr w:type="gramStart"/>
      <w:r w:rsidRPr="00D64A55">
        <w:rPr>
          <w:rFonts w:ascii="Arial" w:hAnsi="Arial" w:cs="Arial"/>
          <w:b/>
          <w:bCs/>
          <w:i/>
          <w:iCs/>
          <w:u w:val="none"/>
        </w:rPr>
        <w:t>responsiveness</w:t>
      </w:r>
      <w:proofErr w:type="gramEnd"/>
    </w:p>
    <w:p w14:paraId="2ACCF185" w14:textId="6498EF1A"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r w:rsidRPr="00E51CFE">
        <w:rPr>
          <w:rFonts w:ascii="Arial" w:hAnsi="Arial" w:cs="Arial"/>
          <w:i/>
          <w:iCs/>
        </w:rPr>
        <w:t>mraY</w:t>
      </w:r>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w:t>
      </w:r>
      <w:r w:rsidR="007D5C25">
        <w:rPr>
          <w:rFonts w:ascii="Arial" w:hAnsi="Arial" w:cs="Arial"/>
        </w:rPr>
        <w:t>bS21-2-resp</w:t>
      </w:r>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70 nt from the initiation codon (</w:t>
      </w:r>
      <w:r w:rsidRPr="00E51CFE">
        <w:rPr>
          <w:rFonts w:ascii="Arial" w:hAnsi="Arial" w:cs="Arial"/>
          <w:i/>
          <w:iCs/>
        </w:rPr>
        <w:t>mraY</w:t>
      </w:r>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But truncating the 5´ UTR to 57 nt (</w:t>
      </w:r>
      <w:r w:rsidRPr="00E51CFE">
        <w:rPr>
          <w:rFonts w:ascii="Arial" w:hAnsi="Arial" w:cs="Arial"/>
          <w:i/>
          <w:iCs/>
        </w:rPr>
        <w:t>mraY</w:t>
      </w:r>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We further assessed the importance of the GACUCU sequence using </w:t>
      </w:r>
      <w:r w:rsidRPr="00E51CFE">
        <w:rPr>
          <w:rFonts w:ascii="Arial" w:hAnsi="Arial" w:cs="Arial"/>
          <w:i/>
          <w:iCs/>
        </w:rPr>
        <w:t>mraY</w:t>
      </w:r>
      <w:r w:rsidRPr="00E51CFE">
        <w:rPr>
          <w:rFonts w:ascii="Arial" w:hAnsi="Arial" w:cs="Arial"/>
        </w:rPr>
        <w:t xml:space="preserve"> mut7 (truncating the 5´ UTR to 60 nt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r w:rsidRPr="00E51CFE">
        <w:rPr>
          <w:rFonts w:ascii="Arial" w:hAnsi="Arial" w:cs="Arial"/>
          <w:i/>
          <w:iCs/>
        </w:rPr>
        <w:t>mraY</w:t>
      </w:r>
      <w:r w:rsidRPr="00E51CFE">
        <w:rPr>
          <w:rFonts w:ascii="Arial" w:hAnsi="Arial" w:cs="Arial"/>
        </w:rPr>
        <w:t xml:space="preserve"> mut9 (truncating the 5´ UTR to 63 </w:t>
      </w:r>
      <w:r w:rsidR="00C52E14">
        <w:rPr>
          <w:rFonts w:ascii="Arial" w:hAnsi="Arial" w:cs="Arial"/>
        </w:rPr>
        <w:t xml:space="preserve">nt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DD4826">
        <w:rPr>
          <w:rFonts w:ascii="Arial" w:hAnsi="Arial" w:cs="Arial"/>
          <w:b/>
          <w:bCs/>
        </w:rPr>
        <w:t>, F</w:t>
      </w:r>
      <w:r w:rsidR="00AD6180">
        <w:rPr>
          <w:rFonts w:ascii="Arial" w:hAnsi="Arial" w:cs="Arial"/>
        </w:rPr>
        <w:t>)</w:t>
      </w:r>
      <w:r w:rsidRPr="00E51CFE">
        <w:rPr>
          <w:rFonts w:ascii="Arial" w:hAnsi="Arial" w:cs="Arial"/>
        </w:rPr>
        <w:t xml:space="preserve">. These data allow </w:t>
      </w:r>
      <w:r w:rsidRPr="00E51CFE">
        <w:rPr>
          <w:rFonts w:ascii="Arial" w:hAnsi="Arial" w:cs="Arial"/>
        </w:rPr>
        <w:lastRenderedPageBreak/>
        <w:t xml:space="preserve">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r w:rsidRPr="00E51CFE">
        <w:rPr>
          <w:rFonts w:ascii="Arial" w:hAnsi="Arial" w:cs="Arial"/>
          <w:i/>
          <w:iCs/>
        </w:rPr>
        <w:t>mraY</w:t>
      </w:r>
      <w:r w:rsidRPr="00E51CFE">
        <w:rPr>
          <w:rFonts w:ascii="Arial" w:hAnsi="Arial" w:cs="Arial"/>
        </w:rPr>
        <w:t xml:space="preserve"> initiation codon, GACUCU, are critical for bS21-2-responsive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5F07901A"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 xml:space="preserve">Predicted secondary structures of 5´ UTRs are not responsible for </w:t>
      </w:r>
      <w:r w:rsidR="007D5C25">
        <w:rPr>
          <w:rFonts w:ascii="Arial" w:hAnsi="Arial" w:cs="Arial"/>
          <w:b/>
          <w:bCs/>
          <w:i/>
          <w:iCs/>
          <w:u w:val="none"/>
        </w:rPr>
        <w:t>bS21-2-</w:t>
      </w:r>
      <w:proofErr w:type="gramStart"/>
      <w:r w:rsidR="007D5C25">
        <w:rPr>
          <w:rFonts w:ascii="Arial" w:hAnsi="Arial" w:cs="Arial"/>
          <w:b/>
          <w:bCs/>
          <w:i/>
          <w:iCs/>
          <w:u w:val="none"/>
        </w:rPr>
        <w:t>resp</w:t>
      </w:r>
      <w:r w:rsidRPr="00D64A55">
        <w:rPr>
          <w:rFonts w:ascii="Arial" w:hAnsi="Arial" w:cs="Arial"/>
          <w:b/>
          <w:bCs/>
          <w:i/>
          <w:iCs/>
          <w:u w:val="none"/>
        </w:rPr>
        <w:t>onsiveness</w:t>
      </w:r>
      <w:proofErr w:type="gramEnd"/>
    </w:p>
    <w:p w14:paraId="7D502AA5" w14:textId="06050A47"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w:t>
      </w:r>
      <w:r w:rsidR="00533D70">
        <w:rPr>
          <w:rFonts w:ascii="Arial" w:hAnsi="Arial" w:cs="Arial"/>
        </w:rPr>
        <w:t>19,</w:t>
      </w:r>
      <w:r w:rsidRPr="00E51CFE">
        <w:rPr>
          <w:rFonts w:ascii="Arial" w:hAnsi="Arial" w:cs="Arial"/>
        </w:rPr>
        <w:t xml:space="preserve"> </w:t>
      </w:r>
      <w:r w:rsidR="00533D70">
        <w:rPr>
          <w:rFonts w:ascii="Arial" w:hAnsi="Arial" w:cs="Arial"/>
        </w:rPr>
        <w:t>20</w:t>
      </w:r>
      <w:r w:rsidRPr="00E51CFE">
        <w:rPr>
          <w:rFonts w:ascii="Arial" w:hAnsi="Arial" w:cs="Arial"/>
        </w:rPr>
        <w:t xml:space="preserve">). </w:t>
      </w:r>
      <w:r w:rsidR="000177A9">
        <w:rPr>
          <w:rFonts w:ascii="Arial" w:hAnsi="Arial" w:cs="Arial"/>
        </w:rPr>
        <w:t xml:space="preserve">We considered the possibility that the key region necessary for </w:t>
      </w:r>
      <w:r w:rsidR="007D5C25">
        <w:rPr>
          <w:rFonts w:ascii="Arial" w:hAnsi="Arial" w:cs="Arial"/>
        </w:rPr>
        <w:t>bS21-2-resp</w:t>
      </w:r>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nt upstream of the </w:t>
      </w:r>
      <w:r w:rsidR="000177A9" w:rsidRPr="000A62E1">
        <w:rPr>
          <w:rFonts w:ascii="Arial" w:hAnsi="Arial" w:cs="Arial"/>
          <w:i/>
          <w:iCs/>
        </w:rPr>
        <w:t>mraY</w:t>
      </w:r>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r w:rsidR="00B52453" w:rsidRPr="00E51CFE">
        <w:rPr>
          <w:rFonts w:ascii="Arial" w:hAnsi="Arial" w:cs="Arial"/>
          <w:i/>
          <w:iCs/>
        </w:rPr>
        <w:t xml:space="preserve">mraY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nt upstream of the initiation codon and 3 nt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r w:rsidR="007D5C25">
        <w:rPr>
          <w:rFonts w:ascii="Arial" w:hAnsi="Arial" w:cs="Arial"/>
        </w:rPr>
        <w:t>bS21-2-resp</w:t>
      </w:r>
      <w:r w:rsidR="0025741A">
        <w:rPr>
          <w:rFonts w:ascii="Arial" w:hAnsi="Arial" w:cs="Arial"/>
        </w:rPr>
        <w:t>onsiveness, at -23 – -18</w:t>
      </w:r>
      <w:r w:rsidR="0025741A" w:rsidRPr="00E51CFE">
        <w:rPr>
          <w:rFonts w:ascii="Arial" w:hAnsi="Arial" w:cs="Arial"/>
        </w:rPr>
        <w:t>, thereby disrupting the structure (</w:t>
      </w:r>
      <w:r w:rsidR="0025741A" w:rsidRPr="00E51CFE">
        <w:rPr>
          <w:rFonts w:ascii="Arial" w:hAnsi="Arial" w:cs="Arial"/>
          <w:i/>
          <w:iCs/>
        </w:rPr>
        <w:t>mraY</w:t>
      </w:r>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r w:rsidR="0025741A" w:rsidRPr="00E51CFE">
        <w:rPr>
          <w:rFonts w:ascii="Arial" w:hAnsi="Arial" w:cs="Arial"/>
          <w:i/>
          <w:iCs/>
        </w:rPr>
        <w:t>mraY</w:t>
      </w:r>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w:t>
      </w:r>
      <w:r w:rsidR="007D5C25">
        <w:rPr>
          <w:rFonts w:ascii="Arial" w:hAnsi="Arial" w:cs="Arial"/>
        </w:rPr>
        <w:t>bS21-2-resp</w:t>
      </w:r>
      <w:r w:rsidR="0025741A" w:rsidRPr="00E51CFE">
        <w:rPr>
          <w:rFonts w:ascii="Arial" w:hAnsi="Arial" w:cs="Arial"/>
        </w:rPr>
        <w:t xml:space="preserve">onsiveness. </w:t>
      </w:r>
      <w:r w:rsidR="008C345E">
        <w:rPr>
          <w:rFonts w:ascii="Arial" w:hAnsi="Arial" w:cs="Arial"/>
        </w:rPr>
        <w:t>However</w:t>
      </w:r>
      <w:r w:rsidR="0025741A" w:rsidRPr="00E51CFE">
        <w:rPr>
          <w:rFonts w:ascii="Arial" w:hAnsi="Arial" w:cs="Arial"/>
        </w:rPr>
        <w:t>, the 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w:t>
      </w:r>
      <w:r w:rsidR="000078A2">
        <w:rPr>
          <w:rFonts w:ascii="Arial" w:hAnsi="Arial" w:cs="Arial"/>
        </w:rPr>
        <w:lastRenderedPageBreak/>
        <w:t xml:space="preserve">rather than the structure it participates in forming, is key for conferring responsiveness of the </w:t>
      </w:r>
      <w:r w:rsidR="000078A2">
        <w:rPr>
          <w:rFonts w:ascii="Arial" w:hAnsi="Arial" w:cs="Arial"/>
          <w:i/>
          <w:iCs/>
        </w:rPr>
        <w:t>mraY</w:t>
      </w:r>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38997D99" w14:textId="212535E2" w:rsidR="00851682" w:rsidRDefault="00851682" w:rsidP="00851682">
      <w:pPr>
        <w:spacing w:before="100" w:beforeAutospacing="1" w:after="100" w:afterAutospacing="1" w:line="480" w:lineRule="auto"/>
        <w:ind w:firstLine="720"/>
        <w:jc w:val="both"/>
        <w:rPr>
          <w:rFonts w:ascii="Arial" w:hAnsi="Arial" w:cs="Arial"/>
        </w:rPr>
      </w:pPr>
      <w:r>
        <w:rPr>
          <w:rFonts w:ascii="Arial" w:hAnsi="Arial" w:cs="Arial"/>
        </w:rPr>
        <w:t>It is worth noting that loss of responsiveness to bS21</w:t>
      </w:r>
      <w:r w:rsidR="00A94BD3">
        <w:rPr>
          <w:rFonts w:ascii="Arial" w:hAnsi="Arial" w:cs="Arial"/>
        </w:rPr>
        <w:t>-2</w:t>
      </w:r>
      <w:r>
        <w:rPr>
          <w:rFonts w:ascii="Arial" w:hAnsi="Arial" w:cs="Arial"/>
        </w:rPr>
        <w:t xml:space="preserve"> is not simply due to </w:t>
      </w:r>
      <w:proofErr w:type="gramStart"/>
      <w:r>
        <w:rPr>
          <w:rFonts w:ascii="Arial" w:hAnsi="Arial" w:cs="Arial"/>
        </w:rPr>
        <w:t>more or less protein</w:t>
      </w:r>
      <w:proofErr w:type="gramEnd"/>
      <w:r>
        <w:rPr>
          <w:rFonts w:ascii="Arial" w:hAnsi="Arial" w:cs="Arial"/>
        </w:rPr>
        <w:t xml:space="preserve"> synthesis. While many of the modifications that result in non-responsive leader sequences reduced overall reporter protein production (</w:t>
      </w:r>
      <w:r w:rsidRPr="00402568">
        <w:rPr>
          <w:rFonts w:ascii="Arial" w:hAnsi="Arial" w:cs="Arial"/>
          <w:i/>
          <w:iCs/>
        </w:rPr>
        <w:t>mraY</w:t>
      </w:r>
      <w:r>
        <w:rPr>
          <w:rFonts w:ascii="Arial" w:hAnsi="Arial" w:cs="Arial"/>
        </w:rPr>
        <w:t xml:space="preserve"> mut4, 6, 7, 9), the </w:t>
      </w:r>
      <w:r w:rsidRPr="00402568">
        <w:rPr>
          <w:rFonts w:ascii="Arial" w:hAnsi="Arial" w:cs="Arial"/>
          <w:i/>
          <w:iCs/>
        </w:rPr>
        <w:t>mraY</w:t>
      </w:r>
      <w:r>
        <w:rPr>
          <w:rFonts w:ascii="Arial" w:hAnsi="Arial" w:cs="Arial"/>
        </w:rPr>
        <w:t xml:space="preserve"> mut10 leader is similarly non-responsive but </w:t>
      </w:r>
      <w:r w:rsidR="004634C7">
        <w:rPr>
          <w:rFonts w:ascii="Arial" w:hAnsi="Arial" w:cs="Arial"/>
        </w:rPr>
        <w:t>leads to</w:t>
      </w:r>
      <w:r>
        <w:rPr>
          <w:rFonts w:ascii="Arial" w:hAnsi="Arial" w:cs="Arial"/>
        </w:rPr>
        <w:t xml:space="preserve"> increased reporter protein (</w:t>
      </w:r>
      <w:r w:rsidRPr="00402568">
        <w:rPr>
          <w:rFonts w:ascii="Arial" w:hAnsi="Arial" w:cs="Arial"/>
          <w:b/>
          <w:bCs/>
        </w:rPr>
        <w:t>Fig S4</w:t>
      </w:r>
      <w:r>
        <w:rPr>
          <w:rFonts w:ascii="Arial" w:hAnsi="Arial" w:cs="Arial"/>
        </w:rPr>
        <w:t>).</w:t>
      </w:r>
    </w:p>
    <w:p w14:paraId="128ADD88" w14:textId="739BF07A"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the </w:t>
      </w:r>
      <w:r w:rsidRPr="00E51CFE">
        <w:rPr>
          <w:rFonts w:ascii="Arial" w:hAnsi="Arial" w:cs="Arial"/>
          <w:i/>
          <w:iCs/>
        </w:rPr>
        <w:t xml:space="preserve">pdpA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nt </w:t>
      </w:r>
      <w:r w:rsidR="0094773E">
        <w:rPr>
          <w:rFonts w:ascii="Arial" w:hAnsi="Arial" w:cs="Arial"/>
        </w:rPr>
        <w:t xml:space="preserve">upstream of </w:t>
      </w:r>
      <w:r w:rsidR="009F570B">
        <w:rPr>
          <w:rFonts w:ascii="Arial" w:hAnsi="Arial" w:cs="Arial"/>
        </w:rPr>
        <w:t xml:space="preserve">the initiation codon; the </w:t>
      </w:r>
      <w:r w:rsidR="009F570B" w:rsidRPr="00E51CFE">
        <w:rPr>
          <w:rFonts w:ascii="Arial" w:hAnsi="Arial" w:cs="Arial"/>
          <w:i/>
          <w:iCs/>
        </w:rPr>
        <w:t xml:space="preserve">pdpA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nt long). We considered the possibility that, in contrast to the </w:t>
      </w:r>
      <w:r w:rsidR="00C057D6">
        <w:rPr>
          <w:rFonts w:ascii="Arial" w:hAnsi="Arial" w:cs="Arial"/>
          <w:i/>
          <w:iCs/>
        </w:rPr>
        <w:t>mraY</w:t>
      </w:r>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r w:rsidR="00C057D6" w:rsidRPr="00E51CFE">
        <w:rPr>
          <w:rFonts w:ascii="Arial" w:hAnsi="Arial" w:cs="Arial"/>
          <w:i/>
          <w:iCs/>
        </w:rPr>
        <w:t xml:space="preserve">pdpA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r w:rsidR="008F4403" w:rsidRPr="00E51CFE">
        <w:rPr>
          <w:rFonts w:ascii="Arial" w:hAnsi="Arial" w:cs="Arial"/>
          <w:i/>
          <w:iCs/>
        </w:rPr>
        <w:t xml:space="preserve">pdpA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r w:rsidR="008F4403" w:rsidRPr="00E51CFE">
        <w:rPr>
          <w:rFonts w:ascii="Arial" w:hAnsi="Arial" w:cs="Arial"/>
          <w:i/>
          <w:iCs/>
        </w:rPr>
        <w:t>pdpA</w:t>
      </w:r>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w:t>
      </w:r>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r w:rsidR="007D5C25">
        <w:rPr>
          <w:rFonts w:ascii="Arial" w:hAnsi="Arial" w:cs="Arial"/>
        </w:rPr>
        <w:t>bS21-2-resp</w:t>
      </w:r>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r w:rsidR="007D5C25">
        <w:rPr>
          <w:rFonts w:ascii="Arial" w:hAnsi="Arial" w:cs="Arial"/>
        </w:rPr>
        <w:t>bS21-2-resp</w:t>
      </w:r>
      <w:r w:rsidR="008F4403" w:rsidRPr="00E51CFE">
        <w:rPr>
          <w:rFonts w:ascii="Arial" w:hAnsi="Arial" w:cs="Arial"/>
        </w:rPr>
        <w:t>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lastRenderedPageBreak/>
        <w:t>bS21-2 and Hfq influence T6SS protein abundance via different mechanisms</w:t>
      </w:r>
    </w:p>
    <w:p w14:paraId="6445A201" w14:textId="3536538E"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w:t>
      </w:r>
      <w:r w:rsidR="007D5C25">
        <w:rPr>
          <w:rFonts w:ascii="Arial" w:hAnsi="Arial" w:cs="Arial"/>
        </w:rPr>
        <w:t>bS21-2-resp</w:t>
      </w:r>
      <w:r>
        <w:rPr>
          <w:rFonts w:ascii="Arial" w:hAnsi="Arial" w:cs="Arial"/>
        </w:rPr>
        <w:t xml:space="preserve">onsiveness in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w:t>
      </w:r>
      <w:r w:rsidR="009F4DFC">
        <w:rPr>
          <w:rFonts w:ascii="Arial" w:hAnsi="Arial" w:cs="Arial"/>
        </w:rPr>
        <w:t>21,</w:t>
      </w:r>
      <w:r w:rsidR="00A31DFC" w:rsidRPr="00E51CFE">
        <w:rPr>
          <w:rFonts w:ascii="Arial" w:hAnsi="Arial" w:cs="Arial"/>
        </w:rPr>
        <w:t xml:space="preserve"> </w:t>
      </w:r>
      <w:r w:rsidR="009F4DFC">
        <w:rPr>
          <w:rFonts w:ascii="Arial" w:hAnsi="Arial" w:cs="Arial"/>
        </w:rPr>
        <w:t>22</w:t>
      </w:r>
      <w:r w:rsidR="00A31DFC" w:rsidRPr="00E51CFE">
        <w:rPr>
          <w:rFonts w:ascii="Arial" w:hAnsi="Arial" w:cs="Arial"/>
        </w:rPr>
        <w:t xml:space="preserve">). Our proteomics analysis identified increased Hfq in cells lacking bS21-2 compared to wild-type (5.9-fold), although substantial variation in biological replicates precluded the differences from reaching statistical significance (adj p=0.066; </w:t>
      </w:r>
      <w:r w:rsidR="0006795F">
        <w:rPr>
          <w:rFonts w:ascii="Arial" w:hAnsi="Arial" w:cs="Arial"/>
        </w:rPr>
        <w:t>14</w:t>
      </w:r>
      <w:r w:rsidR="00A31DFC" w:rsidRPr="00E51CFE">
        <w:rPr>
          <w:rFonts w:ascii="Arial" w:hAnsi="Arial" w:cs="Arial"/>
        </w:rPr>
        <w:t xml:space="preserve">). </w:t>
      </w:r>
      <w:r w:rsidR="00C81C8A" w:rsidRPr="00E51CFE">
        <w:rPr>
          <w:rFonts w:ascii="Arial" w:hAnsi="Arial" w:cs="Arial"/>
        </w:rPr>
        <w:t xml:space="preserve">Additionally, many of the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motifs, known targets of Hfq</w:t>
      </w:r>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5F86B49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Hfq (about 30%, </w:t>
      </w:r>
      <w:r w:rsidRPr="00E51CFE">
        <w:rPr>
          <w:rFonts w:ascii="Arial" w:hAnsi="Arial" w:cs="Arial"/>
          <w:b/>
          <w:bCs/>
        </w:rPr>
        <w:t xml:space="preserve">Fig </w:t>
      </w:r>
      <w:r w:rsidR="00EA5949">
        <w:rPr>
          <w:rFonts w:ascii="Arial" w:hAnsi="Arial" w:cs="Arial"/>
          <w:b/>
          <w:bCs/>
        </w:rPr>
        <w:t>4</w:t>
      </w:r>
      <w:r w:rsidR="00835412">
        <w:rPr>
          <w:rFonts w:ascii="Arial" w:hAnsi="Arial" w:cs="Arial"/>
          <w:b/>
          <w:bCs/>
        </w:rPr>
        <w:t>B</w:t>
      </w:r>
      <w:r w:rsidRPr="00E51CFE">
        <w:rPr>
          <w:rFonts w:ascii="Arial" w:hAnsi="Arial" w:cs="Arial"/>
        </w:rPr>
        <w:t xml:space="preserve">) in cells lacking bS21-2 compared to wild-type; this is consistent with </w:t>
      </w:r>
      <w:r w:rsidRPr="00E51CFE">
        <w:rPr>
          <w:rFonts w:ascii="Arial" w:hAnsi="Arial" w:cs="Arial"/>
        </w:rPr>
        <w:lastRenderedPageBreak/>
        <w:t xml:space="preserve">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7CBC371B"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r w:rsidRPr="00E51CFE">
        <w:rPr>
          <w:rFonts w:ascii="Arial" w:hAnsi="Arial" w:cs="Arial"/>
          <w:i/>
          <w:iCs/>
        </w:rPr>
        <w:t>hfq</w:t>
      </w:r>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r w:rsidRPr="00E51CFE">
        <w:rPr>
          <w:rFonts w:ascii="Arial" w:hAnsi="Arial" w:cs="Arial"/>
          <w:i/>
          <w:iCs/>
        </w:rPr>
        <w:t xml:space="preserve">hfq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00783BD9">
        <w:rPr>
          <w:rFonts w:ascii="Arial" w:hAnsi="Arial" w:cs="Arial"/>
          <w:b/>
          <w:bCs/>
        </w:rPr>
        <w:t>C</w:t>
      </w:r>
      <w:r w:rsidRPr="00E51CFE">
        <w:rPr>
          <w:rFonts w:ascii="Arial" w:hAnsi="Arial" w:cs="Arial"/>
        </w:rPr>
        <w:t>).</w:t>
      </w:r>
      <w:r>
        <w:rPr>
          <w:rFonts w:ascii="Arial" w:hAnsi="Arial" w:cs="Arial"/>
        </w:rPr>
        <w:t xml:space="preserve"> This suggests that the observed increase in Hfq in cells lacking bS21-2 is due to increased translation initiation.  </w:t>
      </w:r>
    </w:p>
    <w:p w14:paraId="68221F9F" w14:textId="6375C90A"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w:t>
      </w:r>
      <w:r w:rsidR="00783BD9">
        <w:rPr>
          <w:rFonts w:ascii="Arial" w:hAnsi="Arial" w:cs="Arial"/>
        </w:rPr>
        <w:t xml:space="preserve">diagram of FPI operons in Fig 4A; </w:t>
      </w:r>
      <w:r w:rsidR="009F4DFC">
        <w:rPr>
          <w:rFonts w:ascii="Arial" w:hAnsi="Arial" w:cs="Arial"/>
        </w:rPr>
        <w:t>21</w:t>
      </w:r>
      <w:r w:rsidRPr="00E51CFE">
        <w:rPr>
          <w:rFonts w:ascii="Arial" w:hAnsi="Arial" w:cs="Arial"/>
        </w:rPr>
        <w:t xml:space="preserve">).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w:t>
      </w:r>
      <w:r w:rsidR="009F4DFC">
        <w:rPr>
          <w:rFonts w:ascii="Arial" w:hAnsi="Arial" w:cs="Arial"/>
        </w:rPr>
        <w:t>22</w:t>
      </w:r>
      <w:r w:rsidRPr="00E51CFE">
        <w:rPr>
          <w:rFonts w:ascii="Arial" w:hAnsi="Arial" w:cs="Arial"/>
        </w:rPr>
        <w:t xml:space="preserve">).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T6SS protein abundance, we determined the abundance of several T6SS proteins encoded on both operons in cells with and without Hfq by quantitative immunoblotting (</w:t>
      </w:r>
      <w:r w:rsidRPr="00E51CFE">
        <w:rPr>
          <w:rFonts w:ascii="Arial" w:hAnsi="Arial" w:cs="Arial"/>
          <w:b/>
          <w:bCs/>
        </w:rPr>
        <w:t xml:space="preserve">Fig </w:t>
      </w:r>
      <w:r w:rsidR="007050AA">
        <w:rPr>
          <w:rFonts w:ascii="Arial" w:hAnsi="Arial" w:cs="Arial"/>
          <w:b/>
          <w:bCs/>
        </w:rPr>
        <w:t>4</w:t>
      </w:r>
      <w:r w:rsidR="00783BD9">
        <w:rPr>
          <w:rFonts w:ascii="Arial" w:hAnsi="Arial" w:cs="Arial"/>
          <w:b/>
          <w:bCs/>
        </w:rPr>
        <w:t>A, D</w:t>
      </w:r>
      <w:r w:rsidRPr="00E51CFE">
        <w:rPr>
          <w:rFonts w:ascii="Arial" w:hAnsi="Arial" w:cs="Arial"/>
        </w:rPr>
        <w:t>) (</w:t>
      </w:r>
      <w:r w:rsidR="0006795F">
        <w:rPr>
          <w:rFonts w:ascii="Arial" w:hAnsi="Arial" w:cs="Arial"/>
        </w:rPr>
        <w:t>14</w:t>
      </w:r>
      <w:r w:rsidRPr="00E51CFE">
        <w:rPr>
          <w:rFonts w:ascii="Arial" w:hAnsi="Arial" w:cs="Arial"/>
        </w:rPr>
        <w:t xml:space="preserve">). PdpB, encoded in the </w:t>
      </w:r>
      <w:r w:rsidRPr="00E51CFE">
        <w:rPr>
          <w:rFonts w:ascii="Arial" w:hAnsi="Arial" w:cs="Arial"/>
          <w:i/>
          <w:iCs/>
        </w:rPr>
        <w:t>pdpA</w:t>
      </w:r>
      <w:r w:rsidRPr="00E51CFE">
        <w:rPr>
          <w:rFonts w:ascii="Arial" w:hAnsi="Arial" w:cs="Arial"/>
        </w:rPr>
        <w:t xml:space="preserve"> operon, was more abundant in cells without Hfq compared to wild-type (&gt;2-fold; p&lt;0.01), while IglB and IglA, encoded on the </w:t>
      </w:r>
      <w:r w:rsidRPr="00E51CFE">
        <w:rPr>
          <w:rFonts w:ascii="Arial" w:hAnsi="Arial" w:cs="Arial"/>
          <w:i/>
          <w:iCs/>
        </w:rPr>
        <w:t>iglA</w:t>
      </w:r>
      <w:r w:rsidRPr="00E51CFE">
        <w:rPr>
          <w:rFonts w:ascii="Arial" w:hAnsi="Arial" w:cs="Arial"/>
        </w:rPr>
        <w:t xml:space="preserve"> operon, were not impacted by the loss of Hfq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w:t>
      </w:r>
      <w:r w:rsidRPr="00E51CFE">
        <w:rPr>
          <w:rFonts w:ascii="Arial" w:hAnsi="Arial" w:cs="Arial"/>
        </w:rPr>
        <w:lastRenderedPageBreak/>
        <w:t>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b/>
          <w:bCs/>
        </w:rPr>
        <w:t xml:space="preserve">; </w:t>
      </w:r>
      <w:r w:rsidR="0006795F">
        <w:rPr>
          <w:rFonts w:ascii="Arial" w:hAnsi="Arial" w:cs="Arial"/>
        </w:rPr>
        <w:t>14</w:t>
      </w:r>
      <w:r w:rsidRPr="00E51CFE">
        <w:rPr>
          <w:rFonts w:ascii="Arial" w:hAnsi="Arial" w:cs="Arial"/>
        </w:rPr>
        <w:t xml:space="preserve">).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w:t>
      </w:r>
      <w:r w:rsidR="009F4DFC">
        <w:rPr>
          <w:rFonts w:ascii="Arial" w:hAnsi="Arial" w:cs="Arial"/>
        </w:rPr>
        <w:t>21</w:t>
      </w:r>
      <w:r w:rsidRPr="00E51CFE">
        <w:rPr>
          <w:rFonts w:ascii="Arial" w:hAnsi="Arial" w:cs="Arial"/>
        </w:rPr>
        <w:t>).</w:t>
      </w:r>
    </w:p>
    <w:p w14:paraId="00241279" w14:textId="4DB1003E"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E</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p>
    <w:p w14:paraId="02E55B2A" w14:textId="34FDB565"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w:t>
      </w:r>
      <w:r w:rsidR="009F4DFC">
        <w:rPr>
          <w:rFonts w:ascii="Arial" w:hAnsi="Arial" w:cs="Arial"/>
        </w:rPr>
        <w:t>21</w:t>
      </w:r>
      <w:r w:rsidRPr="00E51CFE">
        <w:rPr>
          <w:rFonts w:ascii="Arial" w:hAnsi="Arial" w:cs="Arial"/>
        </w:rPr>
        <w:t xml:space="preserve">)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r w:rsidRPr="00E51CFE">
        <w:rPr>
          <w:rFonts w:ascii="Arial" w:hAnsi="Arial" w:cs="Arial"/>
          <w:i/>
          <w:iCs/>
        </w:rPr>
        <w:t xml:space="preserve">iglA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F</w:t>
      </w:r>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w:t>
      </w:r>
      <w:r w:rsidRPr="00E51CFE">
        <w:rPr>
          <w:rFonts w:ascii="Arial" w:hAnsi="Arial" w:cs="Arial"/>
          <w:i/>
          <w:iCs/>
        </w:rPr>
        <w:t>pdpB</w:t>
      </w:r>
      <w:r w:rsidRPr="00E51CFE">
        <w:rPr>
          <w:rFonts w:ascii="Arial" w:hAnsi="Arial" w:cs="Arial"/>
        </w:rPr>
        <w:t xml:space="preserve">, </w:t>
      </w:r>
      <w:r>
        <w:rPr>
          <w:rFonts w:ascii="Arial" w:hAnsi="Arial" w:cs="Arial"/>
        </w:rPr>
        <w:t>and</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7D549F17"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lastRenderedPageBreak/>
        <w:t>Our findings indicate that Hfq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F</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E</w:t>
      </w:r>
      <w:r w:rsidR="00095957">
        <w:rPr>
          <w:rFonts w:ascii="Arial" w:hAnsi="Arial" w:cs="Arial"/>
        </w:rPr>
        <w:t xml:space="preserve">; </w:t>
      </w:r>
      <w:r w:rsidR="0006795F">
        <w:rPr>
          <w:rFonts w:ascii="Arial" w:hAnsi="Arial" w:cs="Arial"/>
        </w:rPr>
        <w:t>14</w:t>
      </w:r>
      <w:r>
        <w:rPr>
          <w:rFonts w:ascii="Arial" w:hAnsi="Arial" w:cs="Arial"/>
        </w:rPr>
        <w:t xml:space="preserve">). Given that Hfq and bS21-2 influence distinct groups of proteins at different points in gene expression, our work does not support a model in which Hfq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hAnsi="Arial" w:cs="Arial"/>
          <w:i/>
          <w:iCs/>
        </w:rPr>
        <w:t>pdpA</w:t>
      </w:r>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400AE722"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r w:rsidR="007D5C25">
        <w:rPr>
          <w:rFonts w:ascii="Arial" w:hAnsi="Arial" w:cs="Arial"/>
        </w:rPr>
        <w:t>bS21-2-resp</w:t>
      </w:r>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xml:space="preserve">. Our work clearly demonstrates that Hfq is a negative regulator of </w:t>
      </w:r>
      <w:r w:rsidR="00E6544D">
        <w:rPr>
          <w:rFonts w:ascii="Arial" w:hAnsi="Arial" w:cs="Arial"/>
        </w:rPr>
        <w:t xml:space="preserve">genes </w:t>
      </w:r>
      <w:r w:rsidR="004A7EA6">
        <w:rPr>
          <w:rFonts w:ascii="Arial" w:hAnsi="Arial" w:cs="Arial"/>
        </w:rPr>
        <w:t>in</w:t>
      </w:r>
      <w:r w:rsidR="00E6544D">
        <w:rPr>
          <w:rFonts w:ascii="Arial" w:hAnsi="Arial" w:cs="Arial"/>
        </w:rPr>
        <w:t xml:space="preserve"> </w:t>
      </w:r>
      <w:r w:rsidR="006B1EB4" w:rsidRPr="00D74CD6">
        <w:rPr>
          <w:rFonts w:ascii="Arial" w:hAnsi="Arial" w:cs="Arial"/>
        </w:rPr>
        <w:t>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w:t>
      </w:r>
      <w:r w:rsidR="006B1EB4" w:rsidRPr="00D74CD6">
        <w:rPr>
          <w:rFonts w:ascii="Arial" w:hAnsi="Arial" w:cs="Arial"/>
        </w:rPr>
        <w:lastRenderedPageBreak/>
        <w:t>consistent with and building upon a prior study (</w:t>
      </w:r>
      <w:r w:rsidR="009F4DFC">
        <w:rPr>
          <w:rFonts w:ascii="Arial" w:hAnsi="Arial" w:cs="Arial"/>
        </w:rPr>
        <w:t>21</w:t>
      </w:r>
      <w:r w:rsidR="006B1EB4" w:rsidRPr="00D74CD6">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2B42E644"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r w:rsidR="007D5C25">
        <w:rPr>
          <w:rFonts w:ascii="Arial" w:hAnsi="Arial" w:cs="Arial"/>
        </w:rPr>
        <w:t>bS21-2-resp</w:t>
      </w:r>
      <w:r w:rsidRPr="00D74CD6">
        <w:rPr>
          <w:rFonts w:ascii="Arial" w:hAnsi="Arial" w:cs="Arial"/>
        </w:rPr>
        <w:t>onsive 5´ UTRs (</w:t>
      </w:r>
      <w:r w:rsidRPr="003F052E">
        <w:rPr>
          <w:rFonts w:ascii="Arial" w:hAnsi="Arial" w:cs="Arial"/>
          <w:b/>
          <w:bCs/>
        </w:rPr>
        <w:t xml:space="preserve">Fig </w:t>
      </w:r>
      <w:r w:rsidR="00A65DB5">
        <w:rPr>
          <w:rFonts w:ascii="Arial" w:hAnsi="Arial" w:cs="Arial"/>
          <w:b/>
          <w:bCs/>
        </w:rPr>
        <w:t>1B</w:t>
      </w:r>
      <w:r w:rsidRPr="00D74CD6">
        <w:rPr>
          <w:rFonts w:ascii="Arial" w:hAnsi="Arial" w:cs="Arial"/>
        </w:rPr>
        <w:t>). While loss of bS21-2 results in altered abundance for about 160 proteins (</w:t>
      </w:r>
      <w:r w:rsidR="0006795F">
        <w:rPr>
          <w:rFonts w:ascii="Arial" w:hAnsi="Arial" w:cs="Arial"/>
        </w:rPr>
        <w:t>14</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r w:rsidR="00512DF2">
        <w:rPr>
          <w:rFonts w:ascii="Arial" w:hAnsi="Arial" w:cs="Arial"/>
        </w:rPr>
        <w:t xml:space="preserve"> (</w:t>
      </w:r>
      <w:r w:rsidR="0006795F">
        <w:rPr>
          <w:rFonts w:ascii="Arial" w:hAnsi="Arial" w:cs="Arial"/>
        </w:rPr>
        <w:t>14</w:t>
      </w:r>
      <w:r w:rsidR="00512DF2">
        <w:rPr>
          <w:rFonts w:ascii="Arial" w:hAnsi="Arial" w:cs="Arial"/>
        </w:rPr>
        <w:t>)</w:t>
      </w:r>
      <w:r w:rsidRPr="00D74CD6">
        <w:rPr>
          <w:rFonts w:ascii="Arial" w:hAnsi="Arial" w:cs="Arial"/>
        </w:rPr>
        <w:t>. Thus, proteins like those encoded by FTL_0881 and FTL_0215</w:t>
      </w:r>
      <w:r w:rsidR="00A300E7">
        <w:rPr>
          <w:rFonts w:ascii="Arial" w:hAnsi="Arial" w:cs="Arial"/>
        </w:rPr>
        <w:t xml:space="preserve">, which do not have </w:t>
      </w:r>
      <w:r w:rsidR="007D5C25">
        <w:rPr>
          <w:rFonts w:ascii="Arial" w:hAnsi="Arial" w:cs="Arial"/>
        </w:rPr>
        <w:t>bS21-2-resp</w:t>
      </w:r>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r w:rsidR="00946E03">
        <w:rPr>
          <w:rFonts w:ascii="Arial" w:hAnsi="Arial" w:cs="Arial"/>
        </w:rPr>
        <w:t>enzymes</w:t>
      </w:r>
      <w:r w:rsidRPr="00D74CD6">
        <w:rPr>
          <w:rFonts w:ascii="Arial" w:hAnsi="Arial" w:cs="Arial"/>
        </w:rPr>
        <w:t>.</w:t>
      </w:r>
    </w:p>
    <w:p w14:paraId="7AC48954" w14:textId="4AC10B42" w:rsidR="007332AE" w:rsidRDefault="00224BC5" w:rsidP="007332AE">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w:t>
      </w:r>
      <w:r w:rsidR="00D21288">
        <w:rPr>
          <w:rFonts w:ascii="Arial" w:hAnsi="Arial" w:cs="Arial"/>
        </w:rPr>
        <w:t>necessary</w:t>
      </w:r>
      <w:r w:rsidR="00D21288" w:rsidRPr="00D74CD6">
        <w:rPr>
          <w:rFonts w:ascii="Arial" w:hAnsi="Arial" w:cs="Arial"/>
        </w:rPr>
        <w:t xml:space="preserve"> </w:t>
      </w:r>
      <w:r w:rsidR="008D0728" w:rsidRPr="00D74CD6">
        <w:rPr>
          <w:rFonts w:ascii="Arial" w:hAnsi="Arial" w:cs="Arial"/>
        </w:rPr>
        <w:t xml:space="preserve">for </w:t>
      </w:r>
      <w:r w:rsidR="009B1BB6">
        <w:rPr>
          <w:rFonts w:ascii="Arial" w:hAnsi="Arial" w:cs="Arial"/>
        </w:rPr>
        <w:t xml:space="preserve">responsiveness of </w:t>
      </w:r>
      <w:r w:rsidR="008D0728" w:rsidRPr="00D74CD6">
        <w:rPr>
          <w:rFonts w:ascii="Arial" w:hAnsi="Arial" w:cs="Arial"/>
        </w:rPr>
        <w:t xml:space="preserve">leader sequences to bS21-2, we found that ideal SD sequences </w:t>
      </w:r>
      <w:r w:rsidR="00C55076" w:rsidRPr="00D74CD6">
        <w:rPr>
          <w:rFonts w:ascii="Arial" w:hAnsi="Arial" w:cs="Arial"/>
        </w:rPr>
        <w:t>prevent</w:t>
      </w:r>
      <w:r w:rsidR="008D0728" w:rsidRPr="00D74CD6">
        <w:rPr>
          <w:rFonts w:ascii="Arial" w:hAnsi="Arial" w:cs="Arial"/>
        </w:rPr>
        <w:t xml:space="preserve"> responsiveness</w:t>
      </w:r>
      <w:r w:rsidR="00610C79">
        <w:rPr>
          <w:rFonts w:ascii="Arial" w:hAnsi="Arial" w:cs="Arial"/>
        </w:rPr>
        <w:t xml:space="preserve"> (</w:t>
      </w:r>
      <w:r w:rsidR="00610C79" w:rsidRPr="004A7EA6">
        <w:rPr>
          <w:rFonts w:ascii="Arial" w:hAnsi="Arial" w:cs="Arial"/>
          <w:b/>
          <w:bCs/>
        </w:rPr>
        <w:t>Fig 2</w:t>
      </w:r>
      <w:r w:rsidR="00D268B3">
        <w:rPr>
          <w:rFonts w:ascii="Arial" w:hAnsi="Arial" w:cs="Arial"/>
          <w:b/>
          <w:bCs/>
        </w:rPr>
        <w:t>C</w:t>
      </w:r>
      <w:r w:rsidR="00610C79" w:rsidRPr="004A7EA6">
        <w:rPr>
          <w:rFonts w:ascii="Arial" w:hAnsi="Arial" w:cs="Arial"/>
          <w:b/>
          <w:bCs/>
        </w:rPr>
        <w:t>, 3</w:t>
      </w:r>
      <w:r w:rsidR="00D268B3">
        <w:rPr>
          <w:rFonts w:ascii="Arial" w:hAnsi="Arial" w:cs="Arial"/>
          <w:b/>
          <w:bCs/>
        </w:rPr>
        <w:t>A</w:t>
      </w:r>
      <w:r w:rsidR="00610C79">
        <w:rPr>
          <w:rFonts w:ascii="Arial" w:hAnsi="Arial" w:cs="Arial"/>
        </w:rPr>
        <w:t>)</w:t>
      </w:r>
      <w:r w:rsidR="008D0728" w:rsidRPr="00D74CD6">
        <w:rPr>
          <w:rFonts w:ascii="Arial" w:hAnsi="Arial" w:cs="Arial"/>
        </w:rPr>
        <w:t xml:space="preserve">. </w:t>
      </w:r>
      <w:r w:rsidR="00610C79" w:rsidRPr="00D74CD6">
        <w:rPr>
          <w:rFonts w:ascii="Arial" w:hAnsi="Arial" w:cs="Arial"/>
        </w:rPr>
        <w:t>This suggests that perfect SD-ASD complementarity leads to such efficient translation</w:t>
      </w:r>
      <w:r w:rsidR="00610C79">
        <w:rPr>
          <w:rFonts w:ascii="Arial" w:hAnsi="Arial" w:cs="Arial"/>
        </w:rPr>
        <w:t xml:space="preserve"> initiation</w:t>
      </w:r>
      <w:r w:rsidR="00610C79" w:rsidRPr="00D74CD6">
        <w:rPr>
          <w:rFonts w:ascii="Arial" w:hAnsi="Arial" w:cs="Arial"/>
        </w:rPr>
        <w:t xml:space="preserve"> that any contribution of bS21-2 to translation are minor and effectively masked. </w:t>
      </w:r>
      <w:r w:rsidR="00AD3796">
        <w:rPr>
          <w:rFonts w:ascii="Arial" w:hAnsi="Arial" w:cs="Arial"/>
        </w:rPr>
        <w:t>I</w:t>
      </w:r>
      <w:r w:rsidR="00AD3796" w:rsidRPr="00D74CD6">
        <w:rPr>
          <w:rFonts w:ascii="Arial" w:hAnsi="Arial" w:cs="Arial"/>
        </w:rPr>
        <w:t xml:space="preserve">t is perhaps unsurprising that other regulators of translation, such as H-NS in </w:t>
      </w:r>
      <w:r w:rsidR="00AD3796" w:rsidRPr="00D74CD6">
        <w:rPr>
          <w:rFonts w:ascii="Arial" w:hAnsi="Arial" w:cs="Arial"/>
          <w:i/>
          <w:iCs/>
        </w:rPr>
        <w:t>E. coli</w:t>
      </w:r>
      <w:r w:rsidR="00AD3796" w:rsidRPr="00D74CD6">
        <w:rPr>
          <w:rFonts w:ascii="Arial" w:hAnsi="Arial" w:cs="Arial"/>
        </w:rPr>
        <w:t>, similarly function to regulate translation of mRNAs with imperfect SDs (</w:t>
      </w:r>
      <w:r w:rsidR="00AD3796">
        <w:rPr>
          <w:rFonts w:ascii="Arial" w:hAnsi="Arial" w:cs="Arial"/>
        </w:rPr>
        <w:t>2</w:t>
      </w:r>
      <w:r w:rsidR="00DA169C">
        <w:rPr>
          <w:rFonts w:ascii="Arial" w:hAnsi="Arial" w:cs="Arial"/>
        </w:rPr>
        <w:t>3</w:t>
      </w:r>
      <w:r w:rsidR="00AD3796" w:rsidRPr="00D74CD6">
        <w:rPr>
          <w:rFonts w:ascii="Arial" w:hAnsi="Arial" w:cs="Arial"/>
        </w:rPr>
        <w:t>).</w:t>
      </w:r>
      <w:r w:rsidR="00DA169C">
        <w:rPr>
          <w:rFonts w:ascii="Arial" w:hAnsi="Arial" w:cs="Arial"/>
        </w:rPr>
        <w:t xml:space="preserve"> </w:t>
      </w:r>
      <w:r w:rsidR="009B1BB6">
        <w:rPr>
          <w:rFonts w:ascii="Arial" w:hAnsi="Arial" w:cs="Arial"/>
        </w:rPr>
        <w:t>We suggest this effect is due to the SD-ASD complementarity leading</w:t>
      </w:r>
      <w:r w:rsidR="00D21288">
        <w:rPr>
          <w:rFonts w:ascii="Arial" w:hAnsi="Arial" w:cs="Arial"/>
        </w:rPr>
        <w:t xml:space="preserve"> to increased</w:t>
      </w:r>
      <w:r w:rsidR="009B1BB6">
        <w:rPr>
          <w:rFonts w:ascii="Arial" w:hAnsi="Arial" w:cs="Arial"/>
        </w:rPr>
        <w:t xml:space="preserve"> stabilization of the 30S initiation complex</w:t>
      </w:r>
      <w:r w:rsidR="008C10C9">
        <w:rPr>
          <w:rFonts w:ascii="Arial" w:hAnsi="Arial" w:cs="Arial"/>
        </w:rPr>
        <w:t xml:space="preserve">, </w:t>
      </w:r>
      <w:r w:rsidR="00192B7E">
        <w:rPr>
          <w:rFonts w:ascii="Arial" w:hAnsi="Arial" w:cs="Arial"/>
        </w:rPr>
        <w:t>obscur</w:t>
      </w:r>
      <w:r w:rsidR="008C10C9">
        <w:rPr>
          <w:rFonts w:ascii="Arial" w:hAnsi="Arial" w:cs="Arial"/>
        </w:rPr>
        <w:t>ing</w:t>
      </w:r>
      <w:r w:rsidR="00192B7E">
        <w:rPr>
          <w:rFonts w:ascii="Arial" w:hAnsi="Arial" w:cs="Arial"/>
        </w:rPr>
        <w:t xml:space="preserve"> any positive effects of </w:t>
      </w:r>
      <w:r w:rsidR="00192B7E">
        <w:rPr>
          <w:rFonts w:ascii="Arial" w:hAnsi="Arial" w:cs="Arial"/>
        </w:rPr>
        <w:lastRenderedPageBreak/>
        <w:t>bS21-2</w:t>
      </w:r>
      <w:r w:rsidR="00192B7E">
        <w:rPr>
          <w:rFonts w:ascii="Arial" w:hAnsi="Arial" w:cs="Arial"/>
        </w:rPr>
        <w:t>,</w:t>
      </w:r>
      <w:r w:rsidR="009B1BB6">
        <w:rPr>
          <w:rFonts w:ascii="Arial" w:hAnsi="Arial" w:cs="Arial"/>
        </w:rPr>
        <w:t xml:space="preserve"> rather than </w:t>
      </w:r>
      <w:r w:rsidR="008C10C9">
        <w:rPr>
          <w:rFonts w:ascii="Arial" w:hAnsi="Arial" w:cs="Arial"/>
        </w:rPr>
        <w:t xml:space="preserve">due to </w:t>
      </w:r>
      <w:r w:rsidR="009B1BB6">
        <w:rPr>
          <w:rFonts w:ascii="Arial" w:hAnsi="Arial" w:cs="Arial"/>
        </w:rPr>
        <w:t xml:space="preserve">overall changes in protein production. </w:t>
      </w:r>
      <w:r w:rsidR="00D21288">
        <w:rPr>
          <w:rFonts w:ascii="Arial" w:hAnsi="Arial" w:cs="Arial"/>
        </w:rPr>
        <w:t>In particular, s</w:t>
      </w:r>
      <w:r w:rsidR="00C63C3A">
        <w:rPr>
          <w:rFonts w:ascii="Arial" w:hAnsi="Arial" w:cs="Arial"/>
        </w:rPr>
        <w:t>imply increasing translation is not sufficient to lead to loss of responsiveness to bS21-2</w:t>
      </w:r>
      <w:r w:rsidR="00192B7E">
        <w:rPr>
          <w:rFonts w:ascii="Arial" w:hAnsi="Arial" w:cs="Arial"/>
        </w:rPr>
        <w:t>, as</w:t>
      </w:r>
      <w:r w:rsidR="007332AE">
        <w:rPr>
          <w:rFonts w:ascii="Arial" w:hAnsi="Arial" w:cs="Arial"/>
        </w:rPr>
        <w:t xml:space="preserve"> v</w:t>
      </w:r>
      <w:r w:rsidR="00C63C3A">
        <w:rPr>
          <w:rFonts w:ascii="Arial" w:hAnsi="Arial" w:cs="Arial"/>
        </w:rPr>
        <w:t xml:space="preserve">ery similar amounts of protein are produced from reporters with the </w:t>
      </w:r>
      <w:r w:rsidR="00C63C3A" w:rsidRPr="00402568">
        <w:rPr>
          <w:rFonts w:ascii="Arial" w:hAnsi="Arial" w:cs="Arial"/>
          <w:i/>
          <w:iCs/>
        </w:rPr>
        <w:t>pdpA</w:t>
      </w:r>
      <w:r w:rsidR="00C63C3A">
        <w:rPr>
          <w:rFonts w:ascii="Arial" w:hAnsi="Arial" w:cs="Arial"/>
        </w:rPr>
        <w:t xml:space="preserve"> tul4SD and </w:t>
      </w:r>
      <w:r w:rsidR="00C63C3A" w:rsidRPr="00402568">
        <w:rPr>
          <w:rFonts w:ascii="Arial" w:hAnsi="Arial" w:cs="Arial"/>
          <w:i/>
          <w:iCs/>
        </w:rPr>
        <w:t>pdpA</w:t>
      </w:r>
      <w:r w:rsidR="00C63C3A">
        <w:rPr>
          <w:rFonts w:ascii="Arial" w:hAnsi="Arial" w:cs="Arial"/>
        </w:rPr>
        <w:t xml:space="preserve"> idealSD leaders, but only </w:t>
      </w:r>
      <w:r w:rsidR="00C63C3A" w:rsidRPr="00402568">
        <w:rPr>
          <w:rFonts w:ascii="Arial" w:hAnsi="Arial" w:cs="Arial"/>
          <w:i/>
          <w:iCs/>
        </w:rPr>
        <w:t>pdpA</w:t>
      </w:r>
      <w:r w:rsidR="00C63C3A">
        <w:rPr>
          <w:rFonts w:ascii="Arial" w:hAnsi="Arial" w:cs="Arial"/>
        </w:rPr>
        <w:t xml:space="preserve"> idealSD is not responsive to bS21-2 (</w:t>
      </w:r>
      <w:r w:rsidR="00C63C3A" w:rsidRPr="00402568">
        <w:rPr>
          <w:rFonts w:ascii="Arial" w:hAnsi="Arial" w:cs="Arial"/>
          <w:b/>
          <w:bCs/>
        </w:rPr>
        <w:t>Fig 2</w:t>
      </w:r>
      <w:r w:rsidR="00D268B3">
        <w:rPr>
          <w:rFonts w:ascii="Arial" w:hAnsi="Arial" w:cs="Arial"/>
          <w:b/>
          <w:bCs/>
        </w:rPr>
        <w:t>C</w:t>
      </w:r>
      <w:r w:rsidR="00C63C3A" w:rsidRPr="00402568">
        <w:rPr>
          <w:rFonts w:ascii="Arial" w:hAnsi="Arial" w:cs="Arial"/>
          <w:b/>
          <w:bCs/>
        </w:rPr>
        <w:t>, S3</w:t>
      </w:r>
      <w:r w:rsidR="00C63C3A">
        <w:rPr>
          <w:rFonts w:ascii="Arial" w:hAnsi="Arial" w:cs="Arial"/>
        </w:rPr>
        <w:t xml:space="preserve">). </w:t>
      </w:r>
      <w:r w:rsidR="009B1BB6">
        <w:rPr>
          <w:rFonts w:ascii="Arial" w:hAnsi="Arial" w:cs="Arial"/>
        </w:rPr>
        <w:t>And similarly, reducing protein synthesis is not sufficient to prevent responsiveness to bS21-2</w:t>
      </w:r>
      <w:r w:rsidR="00192B7E">
        <w:rPr>
          <w:rFonts w:ascii="Arial" w:hAnsi="Arial" w:cs="Arial"/>
        </w:rPr>
        <w:t>. Moving</w:t>
      </w:r>
      <w:r w:rsidR="00C63C3A">
        <w:rPr>
          <w:rFonts w:ascii="Arial" w:hAnsi="Arial" w:cs="Arial"/>
        </w:rPr>
        <w:t xml:space="preserve"> the ideal SD sequence to a non-ideal location</w:t>
      </w:r>
      <w:r w:rsidR="009B1BB6">
        <w:rPr>
          <w:rFonts w:ascii="Arial" w:hAnsi="Arial" w:cs="Arial"/>
        </w:rPr>
        <w:t xml:space="preserve"> in translational fusions</w:t>
      </w:r>
      <w:r w:rsidR="00C63C3A">
        <w:rPr>
          <w:rFonts w:ascii="Arial" w:hAnsi="Arial" w:cs="Arial"/>
        </w:rPr>
        <w:t xml:space="preserve"> (</w:t>
      </w:r>
      <w:r w:rsidR="00C63C3A" w:rsidRPr="004A7EA6">
        <w:rPr>
          <w:rFonts w:ascii="Arial" w:hAnsi="Arial" w:cs="Arial"/>
          <w:i/>
          <w:iCs/>
        </w:rPr>
        <w:t>pdpA</w:t>
      </w:r>
      <w:r w:rsidR="00C63C3A">
        <w:rPr>
          <w:rFonts w:ascii="Arial" w:hAnsi="Arial" w:cs="Arial"/>
        </w:rPr>
        <w:t xml:space="preserve"> ideal_movedSD) </w:t>
      </w:r>
      <w:r w:rsidR="009B1BB6">
        <w:rPr>
          <w:rFonts w:ascii="Arial" w:hAnsi="Arial" w:cs="Arial"/>
        </w:rPr>
        <w:t xml:space="preserve">reduces the amount of reporter protein </w:t>
      </w:r>
      <w:r w:rsidR="00C63C3A">
        <w:rPr>
          <w:rFonts w:ascii="Arial" w:hAnsi="Arial" w:cs="Arial"/>
        </w:rPr>
        <w:t xml:space="preserve">but </w:t>
      </w:r>
      <w:r w:rsidR="009B1BB6">
        <w:rPr>
          <w:rFonts w:ascii="Arial" w:hAnsi="Arial" w:cs="Arial"/>
        </w:rPr>
        <w:t xml:space="preserve">still prevents </w:t>
      </w:r>
      <w:r w:rsidR="00C63C3A">
        <w:rPr>
          <w:rFonts w:ascii="Arial" w:hAnsi="Arial" w:cs="Arial"/>
        </w:rPr>
        <w:t>responsive</w:t>
      </w:r>
      <w:r w:rsidR="009B1BB6">
        <w:rPr>
          <w:rFonts w:ascii="Arial" w:hAnsi="Arial" w:cs="Arial"/>
        </w:rPr>
        <w:t>ness</w:t>
      </w:r>
      <w:r w:rsidR="00C63C3A">
        <w:rPr>
          <w:rFonts w:ascii="Arial" w:hAnsi="Arial" w:cs="Arial"/>
        </w:rPr>
        <w:t xml:space="preserve"> to bS21-2</w:t>
      </w:r>
      <w:r w:rsidR="00192B7E">
        <w:rPr>
          <w:rFonts w:ascii="Arial" w:hAnsi="Arial" w:cs="Arial"/>
        </w:rPr>
        <w:t xml:space="preserve"> </w:t>
      </w:r>
      <w:r w:rsidR="00192B7E">
        <w:rPr>
          <w:rFonts w:ascii="Arial" w:hAnsi="Arial" w:cs="Arial"/>
        </w:rPr>
        <w:t>(</w:t>
      </w:r>
      <w:r w:rsidR="00192B7E" w:rsidRPr="00402568">
        <w:rPr>
          <w:rFonts w:ascii="Arial" w:hAnsi="Arial" w:cs="Arial"/>
          <w:b/>
          <w:bCs/>
        </w:rPr>
        <w:t>Fig 2</w:t>
      </w:r>
      <w:r w:rsidR="00192B7E">
        <w:rPr>
          <w:rFonts w:ascii="Arial" w:hAnsi="Arial" w:cs="Arial"/>
          <w:b/>
          <w:bCs/>
        </w:rPr>
        <w:t>C</w:t>
      </w:r>
      <w:r w:rsidR="00192B7E" w:rsidRPr="00402568">
        <w:rPr>
          <w:rFonts w:ascii="Arial" w:hAnsi="Arial" w:cs="Arial"/>
          <w:b/>
          <w:bCs/>
        </w:rPr>
        <w:t>, S3</w:t>
      </w:r>
      <w:r w:rsidR="00192B7E">
        <w:rPr>
          <w:rFonts w:ascii="Arial" w:hAnsi="Arial" w:cs="Arial"/>
        </w:rPr>
        <w:t>)</w:t>
      </w:r>
      <w:r w:rsidR="00C63C3A">
        <w:rPr>
          <w:rFonts w:ascii="Arial" w:hAnsi="Arial" w:cs="Arial"/>
        </w:rPr>
        <w:t xml:space="preserve">. </w:t>
      </w:r>
      <w:r w:rsidR="00874962">
        <w:rPr>
          <w:rFonts w:ascii="Arial" w:hAnsi="Arial" w:cs="Arial"/>
        </w:rPr>
        <w:t>In this case, we suggest that</w:t>
      </w:r>
      <w:r w:rsidR="00C63C3A">
        <w:rPr>
          <w:rFonts w:ascii="Arial" w:hAnsi="Arial" w:cs="Arial"/>
        </w:rPr>
        <w:t xml:space="preserve"> </w:t>
      </w:r>
      <w:r w:rsidR="00192B7E">
        <w:rPr>
          <w:rFonts w:ascii="Arial" w:hAnsi="Arial" w:cs="Arial"/>
        </w:rPr>
        <w:t xml:space="preserve">while the ideal SD prevents bS21-2-responsiveness, </w:t>
      </w:r>
      <w:r w:rsidR="00D21288">
        <w:rPr>
          <w:rFonts w:ascii="Arial" w:hAnsi="Arial" w:cs="Arial"/>
        </w:rPr>
        <w:t xml:space="preserve">the </w:t>
      </w:r>
      <w:r w:rsidR="00192B7E">
        <w:rPr>
          <w:rFonts w:ascii="Arial" w:hAnsi="Arial" w:cs="Arial"/>
        </w:rPr>
        <w:t xml:space="preserve">reduced reporter </w:t>
      </w:r>
      <w:r w:rsidR="00D21288">
        <w:rPr>
          <w:rFonts w:ascii="Arial" w:hAnsi="Arial" w:cs="Arial"/>
        </w:rPr>
        <w:t>abundance</w:t>
      </w:r>
      <w:r w:rsidR="00192B7E">
        <w:rPr>
          <w:rFonts w:ascii="Arial" w:hAnsi="Arial" w:cs="Arial"/>
        </w:rPr>
        <w:t xml:space="preserve"> may be because </w:t>
      </w:r>
      <w:r w:rsidR="00C63C3A">
        <w:rPr>
          <w:rFonts w:ascii="Arial" w:hAnsi="Arial" w:cs="Arial"/>
        </w:rPr>
        <w:t xml:space="preserve">the </w:t>
      </w:r>
      <w:r w:rsidR="00874962">
        <w:rPr>
          <w:rFonts w:ascii="Arial" w:hAnsi="Arial" w:cs="Arial"/>
        </w:rPr>
        <w:t xml:space="preserve">extended </w:t>
      </w:r>
      <w:r w:rsidR="00C63C3A">
        <w:rPr>
          <w:rFonts w:ascii="Arial" w:hAnsi="Arial" w:cs="Arial"/>
        </w:rPr>
        <w:t xml:space="preserve">spacing </w:t>
      </w:r>
      <w:r w:rsidR="00DA169C">
        <w:rPr>
          <w:rFonts w:ascii="Arial" w:hAnsi="Arial" w:cs="Arial"/>
        </w:rPr>
        <w:t xml:space="preserve">between </w:t>
      </w:r>
      <w:r w:rsidR="00C63C3A">
        <w:rPr>
          <w:rFonts w:ascii="Arial" w:hAnsi="Arial" w:cs="Arial"/>
        </w:rPr>
        <w:t xml:space="preserve">the SD </w:t>
      </w:r>
      <w:r w:rsidR="00DA169C">
        <w:rPr>
          <w:rFonts w:ascii="Arial" w:hAnsi="Arial" w:cs="Arial"/>
        </w:rPr>
        <w:t>and start codon</w:t>
      </w:r>
      <w:r w:rsidR="00C63C3A">
        <w:rPr>
          <w:rFonts w:ascii="Arial" w:hAnsi="Arial" w:cs="Arial"/>
        </w:rPr>
        <w:t xml:space="preserve"> </w:t>
      </w:r>
      <w:r w:rsidR="00AD3796">
        <w:rPr>
          <w:rFonts w:ascii="Arial" w:hAnsi="Arial" w:cs="Arial"/>
        </w:rPr>
        <w:t>influences</w:t>
      </w:r>
      <w:r w:rsidR="009B1BB6" w:rsidRPr="009B1BB6">
        <w:rPr>
          <w:rFonts w:ascii="Arial" w:hAnsi="Arial" w:cs="Arial"/>
        </w:rPr>
        <w:t xml:space="preserve"> the transition from initiation to elongation, </w:t>
      </w:r>
      <w:r w:rsidR="009B1BB6">
        <w:rPr>
          <w:rFonts w:ascii="Arial" w:hAnsi="Arial" w:cs="Arial"/>
        </w:rPr>
        <w:t>affecting</w:t>
      </w:r>
      <w:r w:rsidR="009B1BB6" w:rsidRPr="009B1BB6">
        <w:rPr>
          <w:rFonts w:ascii="Arial" w:hAnsi="Arial" w:cs="Arial"/>
        </w:rPr>
        <w:t xml:space="preserve"> the rate of ribosome translocation immediately following the start codon</w:t>
      </w:r>
      <w:r w:rsidR="00192B7E">
        <w:rPr>
          <w:rFonts w:ascii="Arial" w:hAnsi="Arial" w:cs="Arial"/>
        </w:rPr>
        <w:t xml:space="preserve"> (2</w:t>
      </w:r>
      <w:r w:rsidR="00DA169C">
        <w:rPr>
          <w:rFonts w:ascii="Arial" w:hAnsi="Arial" w:cs="Arial"/>
        </w:rPr>
        <w:t>4</w:t>
      </w:r>
      <w:r w:rsidR="00192B7E">
        <w:rPr>
          <w:rFonts w:ascii="Arial" w:hAnsi="Arial" w:cs="Arial"/>
        </w:rPr>
        <w:t>)</w:t>
      </w:r>
      <w:r w:rsidR="009B1BB6">
        <w:rPr>
          <w:rFonts w:ascii="Arial" w:hAnsi="Arial" w:cs="Arial"/>
        </w:rPr>
        <w:t>.</w:t>
      </w:r>
      <w:r w:rsidR="00AD3796">
        <w:rPr>
          <w:rFonts w:ascii="Arial" w:hAnsi="Arial" w:cs="Arial"/>
        </w:rPr>
        <w:t xml:space="preserve"> </w:t>
      </w:r>
    </w:p>
    <w:p w14:paraId="6D0C529C" w14:textId="6B3E3037" w:rsidR="008D7507" w:rsidRDefault="004E070B" w:rsidP="008D7507">
      <w:pPr>
        <w:spacing w:before="100" w:beforeAutospacing="1" w:after="100" w:afterAutospacing="1" w:line="480" w:lineRule="auto"/>
        <w:ind w:firstLine="720"/>
        <w:jc w:val="both"/>
        <w:rPr>
          <w:rFonts w:ascii="Arial" w:hAnsi="Arial" w:cs="Arial"/>
        </w:rPr>
      </w:pPr>
      <w:r w:rsidRPr="00D74CD6">
        <w:rPr>
          <w:rFonts w:ascii="Arial" w:hAnsi="Arial" w:cs="Arial"/>
        </w:rPr>
        <w:t xml:space="preserve">While </w:t>
      </w:r>
      <w:r w:rsidR="00851A83" w:rsidRPr="00D74CD6">
        <w:rPr>
          <w:rFonts w:ascii="Arial" w:hAnsi="Arial" w:cs="Arial"/>
        </w:rPr>
        <w:t xml:space="preserve">a </w:t>
      </w:r>
      <w:r w:rsidR="00943390">
        <w:rPr>
          <w:rFonts w:ascii="Arial" w:hAnsi="Arial" w:cs="Arial"/>
        </w:rPr>
        <w:t>simpl</w:t>
      </w:r>
      <w:r w:rsidR="00DD4826">
        <w:rPr>
          <w:rFonts w:ascii="Arial" w:hAnsi="Arial" w:cs="Arial"/>
        </w:rPr>
        <w:t>e</w:t>
      </w:r>
      <w:r w:rsidR="00943390">
        <w:rPr>
          <w:rFonts w:ascii="Arial" w:hAnsi="Arial" w:cs="Arial"/>
        </w:rPr>
        <w:t xml:space="preserve"> </w:t>
      </w:r>
      <w:r w:rsidR="00851A83" w:rsidRPr="00D74CD6">
        <w:rPr>
          <w:rFonts w:ascii="Arial" w:hAnsi="Arial" w:cs="Arial"/>
        </w:rPr>
        <w:t xml:space="preserve">common element across all </w:t>
      </w:r>
      <w:r w:rsidR="007D5C25">
        <w:rPr>
          <w:rFonts w:ascii="Arial" w:hAnsi="Arial" w:cs="Arial"/>
        </w:rPr>
        <w:t>bS21-2-resp</w:t>
      </w:r>
      <w:r w:rsidR="00851A83" w:rsidRPr="00D74CD6">
        <w:rPr>
          <w:rFonts w:ascii="Arial" w:hAnsi="Arial" w:cs="Arial"/>
        </w:rPr>
        <w:t>onsive leader sequences</w:t>
      </w:r>
      <w:r w:rsidR="00943390">
        <w:rPr>
          <w:rFonts w:ascii="Arial" w:hAnsi="Arial" w:cs="Arial"/>
        </w:rPr>
        <w:t xml:space="preserve"> remains elusive</w:t>
      </w:r>
      <w:r w:rsidR="00851A83" w:rsidRPr="00D74CD6">
        <w:rPr>
          <w:rFonts w:ascii="Arial" w:hAnsi="Arial" w:cs="Arial"/>
        </w:rPr>
        <w:t xml:space="preserve">,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r w:rsidR="00851A83" w:rsidRPr="00D74CD6">
        <w:rPr>
          <w:rFonts w:ascii="Arial" w:hAnsi="Arial" w:cs="Arial"/>
        </w:rPr>
        <w:t>nt sequence in</w:t>
      </w:r>
      <w:r w:rsidRPr="00D74CD6">
        <w:rPr>
          <w:rFonts w:ascii="Arial" w:hAnsi="Arial" w:cs="Arial"/>
        </w:rPr>
        <w:t xml:space="preserve"> the </w:t>
      </w:r>
      <w:r w:rsidRPr="00D74CD6">
        <w:rPr>
          <w:rFonts w:ascii="Arial" w:hAnsi="Arial" w:cs="Arial"/>
          <w:i/>
          <w:iCs/>
        </w:rPr>
        <w:t>mraY</w:t>
      </w:r>
      <w:r w:rsidRPr="00D74CD6">
        <w:rPr>
          <w:rFonts w:ascii="Arial" w:hAnsi="Arial" w:cs="Arial"/>
        </w:rPr>
        <w:t xml:space="preserve"> 5´ UTR that leads to </w:t>
      </w:r>
      <w:r w:rsidR="007D5C25">
        <w:rPr>
          <w:rFonts w:ascii="Arial" w:hAnsi="Arial" w:cs="Arial"/>
        </w:rPr>
        <w:t>bS21-2-resp</w:t>
      </w:r>
      <w:r w:rsidR="00851A83" w:rsidRPr="00D74CD6">
        <w:rPr>
          <w:rFonts w:ascii="Arial" w:hAnsi="Arial" w:cs="Arial"/>
        </w:rPr>
        <w:t>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the 6 nt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nt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r w:rsidR="007D5C25">
        <w:rPr>
          <w:rFonts w:ascii="Arial" w:hAnsi="Arial" w:cs="Arial"/>
        </w:rPr>
        <w:t>bS21-2-resp</w:t>
      </w:r>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r w:rsidR="007D5C25">
        <w:rPr>
          <w:rFonts w:ascii="Arial" w:hAnsi="Arial" w:cs="Arial"/>
        </w:rPr>
        <w:t>bS21-2-resp</w:t>
      </w:r>
      <w:r w:rsidR="00CB2B0F" w:rsidRPr="00D74CD6">
        <w:rPr>
          <w:rFonts w:ascii="Arial" w:hAnsi="Arial" w:cs="Arial"/>
        </w:rPr>
        <w:t>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p>
    <w:p w14:paraId="140E0148" w14:textId="01335269" w:rsidR="00A300E7" w:rsidRDefault="00BE0CFE" w:rsidP="008D7507">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While </w:t>
      </w:r>
      <w:r w:rsidR="00E6544D">
        <w:rPr>
          <w:rFonts w:ascii="Arial" w:hAnsi="Arial" w:cs="Arial"/>
        </w:rPr>
        <w:t xml:space="preserve">the key 6 nt </w:t>
      </w:r>
      <w:r>
        <w:rPr>
          <w:rFonts w:ascii="Arial" w:hAnsi="Arial" w:cs="Arial"/>
        </w:rPr>
        <w:t>sequence</w:t>
      </w:r>
      <w:r w:rsidR="00E6544D">
        <w:rPr>
          <w:rFonts w:ascii="Arial" w:hAnsi="Arial" w:cs="Arial"/>
        </w:rPr>
        <w:t xml:space="preserve"> identified in the </w:t>
      </w:r>
      <w:r w:rsidR="00E6544D" w:rsidRPr="004A7EA6">
        <w:rPr>
          <w:rFonts w:ascii="Arial" w:hAnsi="Arial" w:cs="Arial"/>
          <w:i/>
          <w:iCs/>
        </w:rPr>
        <w:t>mraY</w:t>
      </w:r>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This is quite different from bS21 homologs in Bacteroidia, which also influence translation in a sequence dependent manner, but exert their effects by altering accessibility to the anti-Shine-Dalgarno sequence</w:t>
      </w:r>
      <w:r w:rsidR="00512DF2">
        <w:rPr>
          <w:rFonts w:ascii="Arial" w:hAnsi="Arial" w:cs="Arial"/>
        </w:rPr>
        <w:t xml:space="preserve"> (</w:t>
      </w:r>
      <w:r w:rsidR="003D0E21">
        <w:rPr>
          <w:rFonts w:ascii="Arial" w:hAnsi="Arial" w:cs="Arial"/>
        </w:rPr>
        <w:t>12</w:t>
      </w:r>
      <w:r w:rsidR="009442E2">
        <w:rPr>
          <w:rFonts w:ascii="Arial" w:hAnsi="Arial" w:cs="Arial"/>
        </w:rPr>
        <w:t>,</w:t>
      </w:r>
      <w:r w:rsidR="00512DF2">
        <w:rPr>
          <w:rFonts w:ascii="Arial" w:hAnsi="Arial" w:cs="Arial"/>
        </w:rPr>
        <w:t xml:space="preserve"> </w:t>
      </w:r>
      <w:r w:rsidR="00770A85">
        <w:rPr>
          <w:rFonts w:ascii="Arial" w:hAnsi="Arial" w:cs="Arial"/>
        </w:rPr>
        <w:t>17</w:t>
      </w:r>
      <w:r w:rsidR="00512DF2">
        <w:rPr>
          <w:rFonts w:ascii="Arial" w:hAnsi="Arial" w:cs="Arial"/>
        </w:rPr>
        <w:t>)</w:t>
      </w:r>
      <w:r w:rsidR="00E24D0B">
        <w:rPr>
          <w:rFonts w:ascii="Arial" w:hAnsi="Arial" w:cs="Arial"/>
        </w:rPr>
        <w:t xml:space="preserve">. </w:t>
      </w:r>
      <w:r>
        <w:rPr>
          <w:rFonts w:ascii="Arial" w:hAnsi="Arial" w:cs="Arial"/>
        </w:rPr>
        <w:t xml:space="preserve">This raises the possibility that other bS21 homologs, in </w:t>
      </w:r>
      <w:r w:rsidRPr="000A62E1">
        <w:rPr>
          <w:rFonts w:ascii="Arial" w:hAnsi="Arial" w:cs="Arial"/>
          <w:i/>
          <w:iCs/>
        </w:rPr>
        <w:t>F. tularensis</w:t>
      </w:r>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p>
    <w:p w14:paraId="1F1DDE62" w14:textId="5108BF3E"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w:t>
      </w:r>
      <w:r w:rsidR="009442E2">
        <w:rPr>
          <w:rFonts w:ascii="Arial" w:hAnsi="Arial" w:cs="Arial"/>
        </w:rPr>
        <w:t>25, 26</w:t>
      </w:r>
      <w:r w:rsidRPr="00D74CD6">
        <w:rPr>
          <w:rFonts w:ascii="Arial" w:hAnsi="Arial" w:cs="Arial"/>
        </w:rPr>
        <w:t xml:space="preserve">). </w:t>
      </w:r>
      <w:r>
        <w:rPr>
          <w:rFonts w:ascii="Arial" w:hAnsi="Arial" w:cs="Arial"/>
        </w:rPr>
        <w:t>Our</w:t>
      </w:r>
      <w:r w:rsidRPr="00D74CD6">
        <w:rPr>
          <w:rFonts w:ascii="Arial" w:hAnsi="Arial" w:cs="Arial"/>
        </w:rPr>
        <w:t xml:space="preserve"> results demonstrate that Hfq repress</w:t>
      </w:r>
      <w:r w:rsidR="00B13DCA">
        <w:rPr>
          <w:rFonts w:ascii="Arial" w:hAnsi="Arial" w:cs="Arial"/>
        </w:rPr>
        <w:t>es</w:t>
      </w:r>
      <w:r w:rsidRPr="00D74CD6">
        <w:rPr>
          <w:rFonts w:ascii="Arial" w:hAnsi="Arial" w:cs="Arial"/>
        </w:rPr>
        <w:t xml:space="preserve"> </w:t>
      </w:r>
      <w:r w:rsidRPr="00D74CD6">
        <w:rPr>
          <w:rFonts w:ascii="Arial" w:hAnsi="Arial" w:cs="Arial"/>
          <w:i/>
          <w:iCs/>
        </w:rPr>
        <w:t>pdpA</w:t>
      </w:r>
      <w:r w:rsidRPr="00D74CD6">
        <w:rPr>
          <w:rFonts w:ascii="Arial" w:hAnsi="Arial" w:cs="Arial"/>
        </w:rPr>
        <w:t xml:space="preserve"> operon transcript abundance but does not influence T6SS protein synthesis. The molecular mechanism by which Hfq exerts its effects on this operon, and if it involves a small RNA, remain unclear. Regardless, the change in production 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w:t>
      </w:r>
      <w:r w:rsidR="006E1976">
        <w:rPr>
          <w:rFonts w:ascii="Arial" w:hAnsi="Arial" w:cs="Arial"/>
        </w:rPr>
        <w:t>27</w:t>
      </w:r>
      <w:r w:rsidRPr="00D74CD6">
        <w:rPr>
          <w:rFonts w:ascii="Arial" w:hAnsi="Arial" w:cs="Arial"/>
        </w:rPr>
        <w:t xml:space="preserve">).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690C732D"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r w:rsidR="0012231D">
        <w:rPr>
          <w:rFonts w:ascii="Arial" w:hAnsi="Arial" w:cs="Arial"/>
        </w:rPr>
        <w:t>28</w:t>
      </w:r>
      <w:r w:rsidRPr="00CD7270">
        <w:rPr>
          <w:rFonts w:ascii="Arial" w:hAnsi="Arial" w:cs="Arial"/>
        </w:rPr>
        <w:t xml:space="preserve">).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proofErr w:type="gramStart"/>
      <w:r w:rsidRPr="00CD7270">
        <w:rPr>
          <w:rFonts w:ascii="Arial" w:hAnsi="Arial" w:cs="Arial"/>
          <w:i/>
          <w:iCs/>
        </w:rPr>
        <w:t>pigR</w:t>
      </w:r>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w:t>
      </w:r>
      <w:r w:rsidR="0012231D">
        <w:rPr>
          <w:rFonts w:ascii="Arial" w:hAnsi="Arial" w:cs="Arial"/>
        </w:rPr>
        <w:t>29</w:t>
      </w:r>
      <w:r w:rsidRPr="00CD7270">
        <w:rPr>
          <w:rFonts w:ascii="Arial" w:hAnsi="Arial" w:cs="Arial"/>
        </w:rPr>
        <w:t>)</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r w:rsidRPr="002B757F">
        <w:rPr>
          <w:rFonts w:ascii="Arial" w:hAnsi="Arial" w:cs="Arial"/>
        </w:rPr>
        <w:t>Kpn</w:t>
      </w:r>
      <w:r w:rsidRPr="00CD7270">
        <w:rPr>
          <w:rFonts w:ascii="Arial" w:hAnsi="Arial" w:cs="Arial"/>
        </w:rPr>
        <w:t xml:space="preserve">I site and a 3´ primer overlapping the second fragment; and (2) either modified or wild-type UTRs from genes of interest, along with the first six codons of the corresponding gene, with a 3´ primer specifying a </w:t>
      </w:r>
      <w:r w:rsidRPr="002B757F">
        <w:rPr>
          <w:rFonts w:ascii="Arial" w:hAnsi="Arial" w:cs="Arial"/>
        </w:rPr>
        <w:t>Not</w:t>
      </w:r>
      <w:r w:rsidRPr="00CD7270">
        <w:rPr>
          <w:rFonts w:ascii="Arial" w:hAnsi="Arial" w:cs="Arial"/>
        </w:rPr>
        <w:t xml:space="preserve">I site and a </w:t>
      </w:r>
      <w:r w:rsidRPr="00CD7270">
        <w:rPr>
          <w:rFonts w:ascii="Arial" w:hAnsi="Arial" w:cs="Arial"/>
        </w:rPr>
        <w:lastRenderedPageBreak/>
        <w:t xml:space="preserve">5´ primer overlapping the first fragment. Overlap extension PCR was then conducted on the two fragments and the PCR product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r w:rsidR="00943390">
        <w:rPr>
          <w:rFonts w:ascii="Arial" w:hAnsi="Arial" w:cs="Arial"/>
        </w:rPr>
        <w:t>-</w:t>
      </w:r>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576626">
        <w:rPr>
          <w:rFonts w:ascii="Arial" w:hAnsi="Arial" w:cs="Arial"/>
          <w:b/>
          <w:bCs/>
        </w:rPr>
        <w:t>Table S</w:t>
      </w:r>
      <w:r w:rsidR="00774CD6">
        <w:rPr>
          <w:rFonts w:ascii="Arial" w:hAnsi="Arial" w:cs="Arial"/>
          <w:b/>
          <w:bCs/>
        </w:rPr>
        <w:t>3</w:t>
      </w:r>
      <w:r w:rsidRPr="00CD7270">
        <w:rPr>
          <w:rFonts w:ascii="Arial" w:hAnsi="Arial" w:cs="Arial"/>
        </w:rPr>
        <w:t>. Modifications to wild-type UTRs were encoded on primers for PCR amplification.</w:t>
      </w:r>
    </w:p>
    <w:p w14:paraId="2F065EDB" w14:textId="58AD5881"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w:t>
      </w:r>
      <w:r w:rsidR="00260745">
        <w:rPr>
          <w:rFonts w:ascii="Arial" w:hAnsi="Arial" w:cs="Arial"/>
        </w:rPr>
        <w:t>30</w:t>
      </w:r>
      <w:r w:rsidRPr="00CD7270">
        <w:rPr>
          <w:rFonts w:ascii="Arial" w:hAnsi="Arial" w:cs="Arial"/>
        </w:rPr>
        <w:t xml:space="preserve">) using primers that encode an </w:t>
      </w:r>
      <w:r w:rsidRPr="002B757F">
        <w:rPr>
          <w:rFonts w:ascii="Arial" w:hAnsi="Arial" w:cs="Arial"/>
        </w:rPr>
        <w:t>Nsp</w:t>
      </w:r>
      <w:r w:rsidRPr="00CD7270">
        <w:rPr>
          <w:rFonts w:ascii="Arial" w:hAnsi="Arial" w:cs="Arial"/>
        </w:rPr>
        <w:t xml:space="preserve">I site. The digested product was cloned into </w:t>
      </w:r>
      <w:r w:rsidRPr="002B757F">
        <w:rPr>
          <w:rFonts w:ascii="Arial" w:hAnsi="Arial" w:cs="Arial"/>
        </w:rPr>
        <w:t>Nsp</w:t>
      </w:r>
      <w:r w:rsidRPr="00CD7270">
        <w:rPr>
          <w:rFonts w:ascii="Arial" w:hAnsi="Arial" w:cs="Arial"/>
        </w:rPr>
        <w:t>I-digested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r w:rsidRPr="002B757F">
        <w:rPr>
          <w:rFonts w:ascii="Arial" w:hAnsi="Arial" w:cs="Arial"/>
        </w:rPr>
        <w:t>Kpn</w:t>
      </w:r>
      <w:r w:rsidRPr="00CD7270">
        <w:rPr>
          <w:rFonts w:ascii="Arial" w:hAnsi="Arial" w:cs="Arial"/>
        </w:rPr>
        <w:t xml:space="preserve">I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two fragments were cloned into </w:t>
      </w:r>
      <w:r w:rsidRPr="002B757F">
        <w:rPr>
          <w:rFonts w:ascii="Arial" w:hAnsi="Arial" w:cs="Arial"/>
        </w:rPr>
        <w:t>Bam</w:t>
      </w:r>
      <w:r w:rsidRPr="00CD7270">
        <w:rPr>
          <w:rFonts w:ascii="Arial" w:hAnsi="Arial" w:cs="Arial"/>
        </w:rPr>
        <w:t>HI/</w:t>
      </w:r>
      <w:r w:rsidRPr="002B757F">
        <w:rPr>
          <w:rFonts w:ascii="Arial" w:hAnsi="Arial" w:cs="Arial"/>
        </w:rPr>
        <w:t>Kpn</w:t>
      </w:r>
      <w:r w:rsidRPr="00CD7270">
        <w:rPr>
          <w:rFonts w:ascii="Arial" w:hAnsi="Arial" w:cs="Arial"/>
        </w:rPr>
        <w:t>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576626">
        <w:rPr>
          <w:rFonts w:ascii="Arial" w:hAnsi="Arial" w:cs="Arial"/>
          <w:b/>
          <w:bCs/>
        </w:rPr>
        <w:t>Table S</w:t>
      </w:r>
      <w:r w:rsidR="00774CD6">
        <w:rPr>
          <w:rFonts w:ascii="Arial" w:hAnsi="Arial" w:cs="Arial"/>
          <w:b/>
          <w:bCs/>
        </w:rPr>
        <w:t>3</w:t>
      </w:r>
      <w:r w:rsidRPr="00CD7270">
        <w:rPr>
          <w:rFonts w:ascii="Arial" w:hAnsi="Arial" w:cs="Arial"/>
        </w:rPr>
        <w:t xml:space="preserve">). </w:t>
      </w:r>
    </w:p>
    <w:p w14:paraId="2271CCFB" w14:textId="481C749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r w:rsidRPr="002B757F">
        <w:rPr>
          <w:rFonts w:ascii="Arial" w:hAnsi="Arial" w:cs="Arial"/>
        </w:rPr>
        <w:t>Psi</w:t>
      </w:r>
      <w:r w:rsidRPr="00CD7270">
        <w:rPr>
          <w:rFonts w:ascii="Arial" w:hAnsi="Arial" w:cs="Arial"/>
        </w:rPr>
        <w:t xml:space="preserve">I, then cloned into </w:t>
      </w:r>
      <w:r w:rsidRPr="002B757F">
        <w:rPr>
          <w:rFonts w:ascii="Arial" w:hAnsi="Arial" w:cs="Arial"/>
        </w:rPr>
        <w:t>Dra</w:t>
      </w:r>
      <w:r w:rsidRPr="00CD7270">
        <w:rPr>
          <w:rFonts w:ascii="Arial" w:hAnsi="Arial" w:cs="Arial"/>
        </w:rPr>
        <w:t>I-digested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r w:rsidR="00576626">
        <w:rPr>
          <w:rFonts w:ascii="Arial" w:hAnsi="Arial" w:cs="Arial"/>
          <w:b/>
          <w:bCs/>
        </w:rPr>
        <w:t>Table S</w:t>
      </w:r>
      <w:r w:rsidR="00774CD6">
        <w:rPr>
          <w:rFonts w:ascii="Arial" w:hAnsi="Arial" w:cs="Arial"/>
          <w:b/>
          <w:bCs/>
        </w:rPr>
        <w:t>3</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pF-GFP plasmids</w:t>
      </w:r>
    </w:p>
    <w:p w14:paraId="37A9DC69" w14:textId="77D36F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w:t>
      </w:r>
      <w:r w:rsidR="004E4EFF">
        <w:rPr>
          <w:rFonts w:ascii="Arial" w:hAnsi="Arial" w:cs="Arial"/>
        </w:rPr>
        <w:t>31</w:t>
      </w:r>
      <w:r w:rsidRPr="00CD7270">
        <w:rPr>
          <w:rFonts w:ascii="Arial" w:hAnsi="Arial" w:cs="Arial"/>
        </w:rPr>
        <w:t xml:space="preserve">).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 xml:space="preserve">HI. Fragment were cloned into </w:t>
      </w:r>
      <w:r w:rsidRPr="002B757F">
        <w:rPr>
          <w:rFonts w:ascii="Arial" w:hAnsi="Arial" w:cs="Arial"/>
        </w:rPr>
        <w:t>Kpn</w:t>
      </w:r>
      <w:r w:rsidRPr="00CD7270">
        <w:rPr>
          <w:rFonts w:ascii="Arial" w:hAnsi="Arial" w:cs="Arial"/>
        </w:rPr>
        <w:t>I/</w:t>
      </w:r>
      <w:r w:rsidRPr="002B757F">
        <w:rPr>
          <w:rFonts w:ascii="Arial" w:hAnsi="Arial" w:cs="Arial"/>
        </w:rPr>
        <w:t>Bam</w:t>
      </w:r>
      <w:r w:rsidRPr="00CD7270">
        <w:rPr>
          <w:rFonts w:ascii="Arial" w:hAnsi="Arial" w:cs="Arial"/>
        </w:rPr>
        <w:t xml:space="preserve">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r w:rsidRPr="002B757F">
        <w:rPr>
          <w:rFonts w:ascii="Arial" w:hAnsi="Arial" w:cs="Arial"/>
        </w:rPr>
        <w:t>Kpn</w:t>
      </w:r>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r w:rsidR="00576626">
        <w:rPr>
          <w:rFonts w:ascii="Arial" w:hAnsi="Arial" w:cs="Arial"/>
          <w:b/>
          <w:bCs/>
        </w:rPr>
        <w:t>Table S</w:t>
      </w:r>
      <w:r w:rsidR="00774CD6">
        <w:rPr>
          <w:rFonts w:ascii="Arial" w:hAnsi="Arial" w:cs="Arial"/>
          <w:b/>
          <w:bCs/>
        </w:rPr>
        <w:t>3</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576626">
        <w:rPr>
          <w:rFonts w:ascii="Arial" w:hAnsi="Arial" w:cs="Arial"/>
          <w:b/>
          <w:bCs/>
        </w:rPr>
        <w:t>Table S</w:t>
      </w:r>
      <w:r w:rsidR="00774CD6">
        <w:rPr>
          <w:rFonts w:ascii="Arial" w:hAnsi="Arial" w:cs="Arial"/>
          <w:b/>
          <w:bCs/>
        </w:rPr>
        <w:t xml:space="preserve">3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w:t>
      </w:r>
      <w:r w:rsidR="001C0807">
        <w:rPr>
          <w:rFonts w:ascii="Arial" w:hAnsi="Arial" w:cs="Arial"/>
        </w:rPr>
        <w:t>32</w:t>
      </w:r>
      <w:r w:rsidRPr="00CD7270">
        <w:rPr>
          <w:rFonts w:ascii="Arial" w:hAnsi="Arial" w:cs="Arial"/>
        </w:rPr>
        <w:t xml:space="preserve">); the transcription start site for </w:t>
      </w:r>
      <w:r w:rsidRPr="00CD7270">
        <w:rPr>
          <w:rFonts w:ascii="Arial" w:hAnsi="Arial" w:cs="Arial"/>
          <w:i/>
          <w:iCs/>
        </w:rPr>
        <w:t>hfq</w:t>
      </w:r>
      <w:r w:rsidRPr="00CD7270">
        <w:rPr>
          <w:rFonts w:ascii="Arial" w:hAnsi="Arial" w:cs="Arial"/>
        </w:rPr>
        <w:t xml:space="preserve"> was experimentally determined by Meibom et al. (2</w:t>
      </w:r>
      <w:r w:rsidR="009F4DFC">
        <w:rPr>
          <w:rFonts w:ascii="Arial" w:hAnsi="Arial" w:cs="Arial"/>
        </w:rPr>
        <w:t>1</w:t>
      </w:r>
      <w:r w:rsidRPr="00CD7270">
        <w:rPr>
          <w:rFonts w:ascii="Arial" w:hAnsi="Arial" w:cs="Arial"/>
        </w:rPr>
        <w:t>) and Chambers &amp; Bender (</w:t>
      </w:r>
      <w:r w:rsidR="00D95928">
        <w:rPr>
          <w:rFonts w:ascii="Arial" w:hAnsi="Arial" w:cs="Arial"/>
        </w:rPr>
        <w:t>33</w:t>
      </w:r>
      <w:r w:rsidRPr="00CD7270">
        <w:rPr>
          <w:rFonts w:ascii="Arial" w:hAnsi="Arial" w:cs="Arial"/>
        </w:rPr>
        <w:t>).</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4FED570C"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r w:rsidR="0006795F">
        <w:rPr>
          <w:rFonts w:ascii="Arial" w:hAnsi="Arial" w:cs="Arial"/>
        </w:rPr>
        <w:t>14</w:t>
      </w:r>
      <w:r w:rsidRPr="00097A8A">
        <w:rPr>
          <w:rFonts w:ascii="Arial" w:hAnsi="Arial" w:cs="Arial"/>
        </w:rPr>
        <w:t>) was modified to replace the kanamycin resistance cassette with a nourseothricin (nat) resistance cassette</w:t>
      </w:r>
      <w:r w:rsidR="00C02032">
        <w:rPr>
          <w:rFonts w:ascii="Arial" w:hAnsi="Arial" w:cs="Arial"/>
        </w:rPr>
        <w:t xml:space="preserve"> from pF3-MglA-V as previously described (</w:t>
      </w:r>
      <w:r w:rsidR="00A25D22">
        <w:rPr>
          <w:rFonts w:ascii="Arial" w:hAnsi="Arial" w:cs="Arial"/>
        </w:rPr>
        <w:t>34</w:t>
      </w:r>
      <w:r w:rsidR="00C02032">
        <w:rPr>
          <w:rFonts w:ascii="Arial" w:hAnsi="Arial" w:cs="Arial"/>
        </w:rPr>
        <w:t>)</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607A6F63"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w:t>
      </w:r>
      <w:r w:rsidR="00453C0D">
        <w:rPr>
          <w:rFonts w:ascii="Arial" w:hAnsi="Arial" w:cs="Arial"/>
          <w:szCs w:val="22"/>
        </w:rPr>
        <w:t>35</w:t>
      </w:r>
      <w:r w:rsidRPr="00CD7270">
        <w:rPr>
          <w:rFonts w:ascii="Arial" w:hAnsi="Arial" w:cs="Arial"/>
          <w:szCs w:val="22"/>
        </w:rPr>
        <w:t xml:space="preserve">).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w:t>
      </w:r>
      <w:r w:rsidRPr="00CD7270">
        <w:rPr>
          <w:rFonts w:ascii="Arial" w:hAnsi="Arial" w:cs="Arial"/>
          <w:szCs w:val="22"/>
        </w:rPr>
        <w:lastRenderedPageBreak/>
        <w:t xml:space="preserve">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r w:rsidRPr="002B757F">
        <w:rPr>
          <w:rFonts w:ascii="Arial" w:hAnsi="Arial" w:cs="Arial"/>
          <w:szCs w:val="22"/>
        </w:rPr>
        <w:t>Bam</w:t>
      </w:r>
      <w:r w:rsidRPr="00CD7270">
        <w:rPr>
          <w:rFonts w:ascii="Arial" w:hAnsi="Arial" w:cs="Arial"/>
          <w:szCs w:val="22"/>
        </w:rPr>
        <w:t>HI/</w:t>
      </w:r>
      <w:r w:rsidRPr="002B757F">
        <w:rPr>
          <w:rFonts w:ascii="Arial" w:hAnsi="Arial" w:cs="Arial"/>
          <w:szCs w:val="22"/>
        </w:rPr>
        <w:t>Kpn</w:t>
      </w:r>
      <w:r w:rsidRPr="00CD7270">
        <w:rPr>
          <w:rFonts w:ascii="Arial" w:hAnsi="Arial" w:cs="Arial"/>
          <w:szCs w:val="22"/>
        </w:rPr>
        <w:t>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123576F7"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r w:rsidR="000927CD">
        <w:rPr>
          <w:rFonts w:ascii="Arial" w:hAnsi="Arial" w:cs="Arial"/>
        </w:rPr>
        <w:t xml:space="preserve"> </w:t>
      </w:r>
      <w:r w:rsidRPr="00CD7270">
        <w:rPr>
          <w:rFonts w:ascii="Arial" w:hAnsi="Arial" w:cs="Arial"/>
        </w:rPr>
        <w:t xml:space="preserve">integration vector for VSV-G tagging of </w:t>
      </w:r>
      <w:r w:rsidRPr="00CD7270">
        <w:rPr>
          <w:rFonts w:ascii="Arial" w:hAnsi="Arial" w:cs="Arial"/>
          <w:i/>
          <w:iCs/>
        </w:rPr>
        <w:t>hfq</w:t>
      </w:r>
      <w:r w:rsidRPr="00CD7270">
        <w:rPr>
          <w:rFonts w:ascii="Arial" w:hAnsi="Arial" w:cs="Arial"/>
        </w:rPr>
        <w:t xml:space="preserve"> was made by modifying pKL02 (</w:t>
      </w:r>
      <w:r w:rsidR="001C0807">
        <w:rPr>
          <w:rFonts w:ascii="Arial" w:hAnsi="Arial" w:cs="Arial"/>
        </w:rPr>
        <w:t>32</w:t>
      </w:r>
      <w:r w:rsidRPr="00CD7270">
        <w:rPr>
          <w:rFonts w:ascii="Arial" w:hAnsi="Arial" w:cs="Arial"/>
        </w:rPr>
        <w:t>).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r w:rsidRPr="002B757F">
        <w:rPr>
          <w:rFonts w:ascii="Arial" w:hAnsi="Arial" w:cs="Arial"/>
        </w:rPr>
        <w:t>Kpn</w:t>
      </w:r>
      <w:r w:rsidRPr="00CD7270">
        <w:rPr>
          <w:rFonts w:ascii="Arial" w:hAnsi="Arial" w:cs="Arial"/>
        </w:rPr>
        <w:t>I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r w:rsidRPr="002B757F">
        <w:rPr>
          <w:rFonts w:ascii="Arial" w:hAnsi="Arial" w:cs="Arial"/>
        </w:rPr>
        <w:t>Not</w:t>
      </w:r>
      <w:r w:rsidRPr="00CD7270">
        <w:rPr>
          <w:rFonts w:ascii="Arial" w:hAnsi="Arial" w:cs="Arial"/>
        </w:rPr>
        <w:t xml:space="preserve">I site. The fragment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r w:rsidR="000927CD">
        <w:rPr>
          <w:rFonts w:ascii="Arial" w:hAnsi="Arial" w:cs="Arial"/>
        </w:rPr>
        <w:t>-</w:t>
      </w:r>
      <w:r w:rsidRPr="00CD7270">
        <w:rPr>
          <w:rFonts w:ascii="Arial" w:hAnsi="Arial" w:cs="Arial"/>
        </w:rPr>
        <w:t>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6A04625"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r w:rsidR="0012231D">
        <w:rPr>
          <w:rFonts w:ascii="Arial" w:hAnsi="Arial" w:cs="Arial"/>
        </w:rPr>
        <w:t>28</w:t>
      </w:r>
      <w:r w:rsidRPr="00CD7270">
        <w:rPr>
          <w:rFonts w:ascii="Arial" w:hAnsi="Arial" w:cs="Arial"/>
        </w:rPr>
        <w:t>).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w:t>
      </w:r>
      <w:r w:rsidR="00B55917">
        <w:rPr>
          <w:rFonts w:ascii="Arial" w:hAnsi="Arial" w:cs="Arial"/>
        </w:rPr>
        <w:lastRenderedPageBreak/>
        <w:t xml:space="preserve">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62668788"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r w:rsidR="0006795F">
        <w:rPr>
          <w:rFonts w:ascii="Arial" w:hAnsi="Arial" w:cs="Arial"/>
        </w:rPr>
        <w:t>14</w:t>
      </w:r>
      <w:r w:rsidR="00CD7270" w:rsidRPr="00CD7270">
        <w:rPr>
          <w:rFonts w:ascii="Arial" w:hAnsi="Arial" w:cs="Arial"/>
        </w:rPr>
        <w:t xml:space="preserve">).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kanamycin. Counter-selection for the vector was accomplished by plating on CHA-H (BD Difco)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1C41FADA" w14:textId="499FD846" w:rsidR="00BC0C94" w:rsidRDefault="00CD7270" w:rsidP="00BC0C94">
      <w:pPr>
        <w:spacing w:after="160" w:line="480" w:lineRule="auto"/>
        <w:ind w:firstLine="720"/>
        <w:jc w:val="both"/>
        <w:rPr>
          <w:rFonts w:ascii="Arial" w:eastAsiaTheme="majorEastAsia" w:hAnsi="Arial" w:cs="Arial"/>
          <w:b/>
          <w:bCs/>
        </w:rPr>
      </w:pPr>
      <w:r w:rsidRPr="00CD7270">
        <w:rPr>
          <w:rFonts w:ascii="Arial" w:hAnsi="Arial" w:cs="Arial"/>
          <w:szCs w:val="22"/>
        </w:rPr>
        <w:t>Cells with VSV-G-tagged Hfq were made as previously described (</w:t>
      </w:r>
      <w:r w:rsidR="001C0807">
        <w:rPr>
          <w:rFonts w:ascii="Arial" w:hAnsi="Arial" w:cs="Arial"/>
          <w:szCs w:val="22"/>
        </w:rPr>
        <w:t>32</w:t>
      </w:r>
      <w:r w:rsidRPr="00CD7270">
        <w:rPr>
          <w:rFonts w:ascii="Arial" w:hAnsi="Arial" w:cs="Arial"/>
          <w:szCs w:val="22"/>
        </w:rPr>
        <w:t xml:space="preserve">).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4157A8A8" w14:textId="053D5066" w:rsidR="00CD7270" w:rsidRPr="00976A3F" w:rsidRDefault="00CD7270" w:rsidP="00BC0C94">
      <w:pPr>
        <w:spacing w:after="160" w:line="480" w:lineRule="auto"/>
        <w:jc w:val="both"/>
        <w:rPr>
          <w:rFonts w:ascii="Arial" w:hAnsi="Arial" w:cs="Arial"/>
          <w:b/>
          <w:bCs/>
          <w:i/>
          <w:iCs/>
        </w:rPr>
      </w:pPr>
      <w:r w:rsidRPr="00976A3F">
        <w:rPr>
          <w:rFonts w:ascii="Arial" w:hAnsi="Arial" w:cs="Arial"/>
          <w:b/>
          <w:bCs/>
          <w:i/>
          <w:iCs/>
        </w:rPr>
        <w:t>β-galactosidase assays</w:t>
      </w:r>
    </w:p>
    <w:p w14:paraId="5AEE09B3" w14:textId="498A5B53"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w:t>
      </w:r>
      <w:r w:rsidR="007C6EF4">
        <w:rPr>
          <w:rFonts w:ascii="Arial" w:hAnsi="Arial" w:cs="Arial"/>
        </w:rPr>
        <w:t>29</w:t>
      </w:r>
      <w:r w:rsidRPr="00CD7270">
        <w:rPr>
          <w:rFonts w:ascii="Arial" w:hAnsi="Arial" w:cs="Arial"/>
        </w:rPr>
        <w:t>).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 xml:space="preserve">and fluorescence </w:t>
      </w:r>
      <w:r w:rsidRPr="00CD7270">
        <w:rPr>
          <w:rFonts w:ascii="Arial" w:hAnsi="Arial" w:cs="Arial"/>
        </w:rPr>
        <w:lastRenderedPageBreak/>
        <w:t>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0DA04305"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0.3-0.4). Total DNA was extracted from 1 mL culture using the MasterPure Complete DNA 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w:t>
      </w:r>
      <w:r w:rsidR="00453C0D">
        <w:rPr>
          <w:rFonts w:ascii="Arial" w:hAnsi="Arial" w:cs="Arial"/>
          <w:szCs w:val="22"/>
        </w:rPr>
        <w:t>35</w:t>
      </w:r>
      <w:r w:rsidRPr="00CD7270">
        <w:rPr>
          <w:rFonts w:ascii="Arial" w:hAnsi="Arial" w:cs="Arial"/>
          <w:szCs w:val="22"/>
        </w:rPr>
        <w:t xml:space="preserve">)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16FA720A"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w:t>
      </w:r>
      <w:r w:rsidR="0095695D">
        <w:rPr>
          <w:rFonts w:ascii="Arial" w:hAnsi="Arial" w:cs="Arial"/>
        </w:rPr>
        <w:t>36</w:t>
      </w:r>
      <w:r w:rsidRPr="00CD7270">
        <w:rPr>
          <w:rFonts w:ascii="Arial" w:hAnsi="Arial" w:cs="Arial"/>
        </w:rPr>
        <w:t xml:space="preserve">).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7AA60943"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r w:rsidR="0006795F">
        <w:rPr>
          <w:rFonts w:ascii="Arial" w:hAnsi="Arial" w:cs="Arial"/>
        </w:rPr>
        <w:t>14</w:t>
      </w:r>
      <w:r w:rsidRPr="00CD7270">
        <w:rPr>
          <w:rFonts w:ascii="Arial" w:hAnsi="Arial" w:cs="Arial"/>
        </w:rPr>
        <w:t xml:space="preserve">)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 xml:space="preserve">compared to LVS. These were compared </w:t>
      </w:r>
      <w:r w:rsidRPr="00CD7270">
        <w:rPr>
          <w:rFonts w:ascii="Arial" w:hAnsi="Arial" w:cs="Arial"/>
        </w:rPr>
        <w:lastRenderedPageBreak/>
        <w:t>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7B4FE575"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r w:rsidR="0006795F">
        <w:rPr>
          <w:rFonts w:ascii="Arial" w:hAnsi="Arial" w:cs="Arial"/>
        </w:rPr>
        <w:t>14</w:t>
      </w:r>
      <w:r w:rsidRPr="00CD7270">
        <w:rPr>
          <w:rFonts w:ascii="Arial" w:hAnsi="Arial" w:cs="Arial"/>
        </w:rPr>
        <w:t>).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1E6F852B"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w:t>
      </w:r>
      <w:r w:rsidR="008B2659">
        <w:rPr>
          <w:rFonts w:ascii="Arial" w:hAnsi="Arial" w:cs="Arial"/>
        </w:rPr>
        <w:t>37</w:t>
      </w:r>
      <w:r w:rsidRPr="00CD7270">
        <w:rPr>
          <w:rFonts w:ascii="Arial" w:hAnsi="Arial" w:cs="Arial"/>
        </w:rPr>
        <w:t xml:space="preserve">).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w:t>
      </w:r>
      <w:r w:rsidRPr="00CD7270">
        <w:rPr>
          <w:rFonts w:ascii="Arial" w:hAnsi="Arial" w:cs="Arial"/>
        </w:rPr>
        <w:lastRenderedPageBreak/>
        <w:t>in water. Purified nucleic acids were treated with RQ1 DNase (Promega) for 1 hour at 37°C and RNA was purified again with sodium acetate/ethanol precipitation.</w:t>
      </w:r>
    </w:p>
    <w:p w14:paraId="561E980F" w14:textId="5BBC6376"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w:t>
      </w:r>
      <w:r w:rsidR="00453C0D">
        <w:rPr>
          <w:rFonts w:ascii="Arial" w:hAnsi="Arial" w:cs="Arial"/>
        </w:rPr>
        <w:t>35</w:t>
      </w:r>
      <w:r w:rsidRPr="00CD7270">
        <w:rPr>
          <w:rFonts w:ascii="Arial" w:hAnsi="Arial" w:cs="Arial"/>
        </w:rPr>
        <w:t xml:space="preserve">). qRT-PCR was performed with the PowerUP SYBR Green Master Mix (Applied Biosystems) and the Roche Lightcycler 480 (RI-INBRE CRCF). 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r w:rsidR="00F744DC">
        <w:rPr>
          <w:rFonts w:ascii="Arial" w:hAnsi="Arial" w:cs="Arial"/>
        </w:rPr>
        <w:t xml:space="preserve"> </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NSF EPSCoR research facility, the Genomics and Sequencing Center, supported in part by</w:t>
      </w:r>
      <w:r>
        <w:rPr>
          <w:rFonts w:ascii="Arial" w:hAnsi="Arial" w:cs="Arial"/>
        </w:rPr>
        <w:t xml:space="preserve"> </w:t>
      </w:r>
      <w:r w:rsidRPr="00C341D7">
        <w:rPr>
          <w:rFonts w:ascii="Arial" w:hAnsi="Arial" w:cs="Arial"/>
        </w:rPr>
        <w:t>the National Science Foundation EPSCoR Cooperative Agreements 0554548, EPS-1004057,</w:t>
      </w:r>
      <w:r w:rsidR="00D32B8D">
        <w:rPr>
          <w:rFonts w:ascii="Arial" w:hAnsi="Arial" w:cs="Arial"/>
        </w:rPr>
        <w:t xml:space="preserve"> </w:t>
      </w:r>
      <w:r w:rsidRPr="00C341D7">
        <w:rPr>
          <w:rFonts w:ascii="Arial" w:hAnsi="Arial" w:cs="Arial"/>
        </w:rPr>
        <w:t xml:space="preserve">and OIA-1655221. The research was made possible using </w:t>
      </w:r>
      <w:r w:rsidRPr="00C341D7">
        <w:rPr>
          <w:rFonts w:ascii="Arial" w:hAnsi="Arial" w:cs="Arial"/>
        </w:rPr>
        <w:lastRenderedPageBreak/>
        <w:t>equipment and services available</w:t>
      </w:r>
      <w:r>
        <w:rPr>
          <w:rFonts w:ascii="Arial" w:hAnsi="Arial" w:cs="Arial"/>
        </w:rPr>
        <w:t xml:space="preserve"> </w:t>
      </w:r>
      <w:r w:rsidRPr="00C341D7">
        <w:rPr>
          <w:rFonts w:ascii="Arial" w:hAnsi="Arial" w:cs="Arial"/>
        </w:rPr>
        <w:t>through the Rhode Island Institutional Development Award (IDeA)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6062D37" w14:textId="77777777" w:rsidR="00D272A9" w:rsidRPr="00D7363C" w:rsidRDefault="00D272A9" w:rsidP="00D272A9">
      <w:pPr>
        <w:spacing w:after="240"/>
        <w:ind w:left="720" w:hanging="720"/>
        <w:jc w:val="both"/>
        <w:divId w:val="418252932"/>
        <w:rPr>
          <w:rFonts w:ascii="Arial" w:hAnsi="Arial" w:cs="Arial"/>
        </w:rPr>
      </w:pPr>
      <w:r w:rsidRPr="00D7363C">
        <w:rPr>
          <w:rFonts w:ascii="Arial" w:hAnsi="Arial" w:cs="Arial"/>
        </w:rPr>
        <w:t>1.</w:t>
      </w:r>
      <w:r>
        <w:rPr>
          <w:rFonts w:ascii="Arial" w:hAnsi="Arial" w:cs="Arial"/>
        </w:rPr>
        <w:t xml:space="preserve"> </w:t>
      </w:r>
      <w:r w:rsidRPr="00D7363C">
        <w:rPr>
          <w:rFonts w:ascii="Arial" w:hAnsi="Arial" w:cs="Arial"/>
        </w:rPr>
        <w:t xml:space="preserve">Genuth, N. R., &amp; Barna, M. (2018). The Discovery of Ribosome Heterogeneity and Its Implications for Gene Regulation and Organismal Life. </w:t>
      </w:r>
      <w:r w:rsidRPr="00D7363C">
        <w:rPr>
          <w:rFonts w:ascii="Arial" w:hAnsi="Arial" w:cs="Arial"/>
          <w:i/>
          <w:iCs/>
        </w:rPr>
        <w:t>Molecular Cell</w:t>
      </w:r>
      <w:r w:rsidRPr="00D7363C">
        <w:rPr>
          <w:rFonts w:ascii="Arial" w:hAnsi="Arial" w:cs="Arial"/>
        </w:rPr>
        <w:t xml:space="preserve">, </w:t>
      </w:r>
      <w:r w:rsidRPr="00D7363C">
        <w:rPr>
          <w:rFonts w:ascii="Arial" w:hAnsi="Arial" w:cs="Arial"/>
          <w:i/>
          <w:iCs/>
        </w:rPr>
        <w:t>71</w:t>
      </w:r>
      <w:r w:rsidRPr="00D7363C">
        <w:rPr>
          <w:rFonts w:ascii="Arial" w:hAnsi="Arial" w:cs="Arial"/>
        </w:rPr>
        <w:t xml:space="preserve">(3), 364–374. </w:t>
      </w:r>
      <w:hyperlink r:id="rId8" w:history="1">
        <w:r w:rsidRPr="00D7363C">
          <w:rPr>
            <w:rStyle w:val="Hyperlink"/>
            <w:rFonts w:ascii="Arial" w:hAnsi="Arial" w:cs="Arial"/>
            <w:color w:val="auto"/>
            <w:u w:val="none"/>
          </w:rPr>
          <w:t>https://doi.org/10.1016/j.molcel.2018.07.018</w:t>
        </w:r>
      </w:hyperlink>
    </w:p>
    <w:p w14:paraId="0EE5CCA1"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2. </w:t>
      </w:r>
      <w:r w:rsidRPr="004F240B">
        <w:rPr>
          <w:rFonts w:ascii="Arial" w:hAnsi="Arial" w:cs="Arial"/>
        </w:rPr>
        <w:t xml:space="preserve">Byrgazov,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9" w:history="1">
        <w:r w:rsidRPr="004F240B">
          <w:rPr>
            <w:rStyle w:val="Hyperlink"/>
            <w:rFonts w:ascii="Arial" w:hAnsi="Arial" w:cs="Arial"/>
            <w:color w:val="auto"/>
            <w:u w:val="none"/>
          </w:rPr>
          <w:t>https://doi.org/10.1016/j.mib.2013.01.009</w:t>
        </w:r>
      </w:hyperlink>
    </w:p>
    <w:p w14:paraId="66D6687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3. </w:t>
      </w: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0" w:history="1">
        <w:r w:rsidRPr="00547425">
          <w:rPr>
            <w:rStyle w:val="Hyperlink"/>
            <w:rFonts w:ascii="Arial" w:hAnsi="Arial" w:cs="Arial"/>
            <w:color w:val="auto"/>
            <w:u w:val="none"/>
          </w:rPr>
          <w:t>https://doi.org/10.1261/rna.069823.118</w:t>
        </w:r>
      </w:hyperlink>
    </w:p>
    <w:p w14:paraId="244DA61F" w14:textId="77777777" w:rsidR="00D272A9" w:rsidRPr="004F240B" w:rsidRDefault="00D272A9" w:rsidP="00D272A9">
      <w:pPr>
        <w:spacing w:after="240"/>
        <w:ind w:left="720" w:hanging="720"/>
        <w:jc w:val="both"/>
        <w:divId w:val="418252932"/>
        <w:rPr>
          <w:rFonts w:ascii="Arial" w:hAnsi="Arial" w:cs="Arial"/>
        </w:rPr>
      </w:pPr>
      <w:r>
        <w:rPr>
          <w:rFonts w:ascii="Arial" w:hAnsi="Arial" w:cs="Arial"/>
        </w:rPr>
        <w:t xml:space="preserve">4. </w:t>
      </w:r>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2129F85A"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5. </w:t>
      </w:r>
      <w:r w:rsidRPr="00B52DFF">
        <w:rPr>
          <w:rFonts w:ascii="Arial" w:hAnsi="Arial" w:cs="Arial"/>
        </w:rPr>
        <w:t>Shimojo</w:t>
      </w:r>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Amikura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64DF05D7" w14:textId="77777777" w:rsidR="00D272A9" w:rsidRPr="00547425" w:rsidRDefault="00D272A9" w:rsidP="00D272A9">
      <w:pPr>
        <w:spacing w:after="240"/>
        <w:ind w:left="720" w:hanging="720"/>
        <w:jc w:val="both"/>
        <w:divId w:val="418252932"/>
        <w:rPr>
          <w:rFonts w:ascii="Arial" w:hAnsi="Arial" w:cs="Arial"/>
        </w:rPr>
      </w:pPr>
      <w:r>
        <w:rPr>
          <w:rFonts w:ascii="Arial" w:hAnsi="Arial" w:cs="Arial"/>
        </w:rPr>
        <w:t xml:space="preserve">6. </w:t>
      </w: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11" w:history="1">
        <w:r w:rsidRPr="00547425">
          <w:rPr>
            <w:rStyle w:val="Hyperlink"/>
            <w:rFonts w:ascii="Arial" w:hAnsi="Arial" w:cs="Arial"/>
            <w:color w:val="auto"/>
            <w:u w:val="none"/>
          </w:rPr>
          <w:t>https://doi.org/10.1038/2261214a0</w:t>
        </w:r>
      </w:hyperlink>
    </w:p>
    <w:p w14:paraId="14B415ED" w14:textId="65D00883" w:rsidR="00D7135B" w:rsidRPr="006711D1" w:rsidRDefault="00D7135B" w:rsidP="00D7135B">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7. </w:t>
      </w:r>
      <w:r w:rsidRPr="006711D1">
        <w:rPr>
          <w:rFonts w:ascii="Arial" w:hAnsi="Arial" w:cs="Arial"/>
          <w:color w:val="212121"/>
          <w:shd w:val="clear" w:color="auto" w:fill="FFFFFF"/>
        </w:rPr>
        <w:t xml:space="preserve">Held, W. A., Nomura, M., Hershey, J. W. (1974). Ribosomal protein S21 is required for full activity in the initiation of protein synthesis. </w:t>
      </w:r>
      <w:r w:rsidRPr="00D840F5">
        <w:rPr>
          <w:rFonts w:ascii="Arial" w:hAnsi="Arial" w:cs="Arial"/>
          <w:i/>
          <w:iCs/>
          <w:color w:val="212121"/>
          <w:shd w:val="clear" w:color="auto" w:fill="FFFFFF"/>
        </w:rPr>
        <w:t>Molecular and General Genetics</w:t>
      </w:r>
      <w:r w:rsidR="00A815BC">
        <w:rPr>
          <w:rFonts w:ascii="Arial" w:hAnsi="Arial" w:cs="Arial"/>
          <w:i/>
          <w:iCs/>
          <w:color w:val="212121"/>
          <w:shd w:val="clear" w:color="auto" w:fill="FFFFFF"/>
        </w:rPr>
        <w:t>,</w:t>
      </w:r>
      <w:r w:rsidRPr="006711D1">
        <w:rPr>
          <w:rFonts w:ascii="Arial" w:hAnsi="Arial" w:cs="Arial"/>
          <w:color w:val="212121"/>
          <w:shd w:val="clear" w:color="auto" w:fill="FFFFFF"/>
        </w:rPr>
        <w:t xml:space="preserve"> 128(1):11-22. </w:t>
      </w:r>
      <w:r>
        <w:rPr>
          <w:rFonts w:ascii="Arial" w:hAnsi="Arial" w:cs="Arial"/>
          <w:color w:val="212121"/>
          <w:shd w:val="clear" w:color="auto" w:fill="FFFFFF"/>
        </w:rPr>
        <w:t>https://</w:t>
      </w:r>
      <w:r w:rsidRPr="006711D1">
        <w:rPr>
          <w:rFonts w:ascii="Arial" w:hAnsi="Arial" w:cs="Arial"/>
          <w:color w:val="212121"/>
          <w:shd w:val="clear" w:color="auto" w:fill="FFFFFF"/>
        </w:rPr>
        <w:t>doi</w:t>
      </w:r>
      <w:r>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2827DE40" w14:textId="77777777" w:rsidR="00D7135B" w:rsidRPr="00547425" w:rsidRDefault="00D7135B" w:rsidP="00D7135B">
      <w:pPr>
        <w:spacing w:after="240"/>
        <w:ind w:left="720" w:hanging="720"/>
        <w:jc w:val="both"/>
        <w:divId w:val="418252932"/>
        <w:rPr>
          <w:rFonts w:ascii="Arial" w:hAnsi="Arial" w:cs="Arial"/>
        </w:rPr>
      </w:pPr>
      <w:r>
        <w:rPr>
          <w:rFonts w:ascii="Arial" w:hAnsi="Arial" w:cs="Arial"/>
        </w:rPr>
        <w:t xml:space="preserve">8. </w:t>
      </w: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2" w:history="1">
        <w:r w:rsidRPr="00547425">
          <w:rPr>
            <w:rStyle w:val="Hyperlink"/>
            <w:rFonts w:ascii="Arial" w:hAnsi="Arial" w:cs="Arial"/>
            <w:color w:val="auto"/>
            <w:u w:val="none"/>
          </w:rPr>
          <w:t>https://doi.org/10.1016/0022-2836(77)90135-8</w:t>
        </w:r>
      </w:hyperlink>
    </w:p>
    <w:p w14:paraId="09626DF1" w14:textId="77777777" w:rsidR="00D7135B" w:rsidRDefault="00D7135B" w:rsidP="00D7135B">
      <w:pPr>
        <w:spacing w:after="240"/>
        <w:ind w:left="720" w:hanging="720"/>
        <w:jc w:val="both"/>
        <w:divId w:val="418252932"/>
        <w:rPr>
          <w:rStyle w:val="Hyperlink"/>
          <w:rFonts w:ascii="Arial" w:hAnsi="Arial" w:cs="Arial"/>
          <w:color w:val="auto"/>
          <w:u w:val="none"/>
        </w:rPr>
      </w:pPr>
      <w:r>
        <w:rPr>
          <w:rFonts w:ascii="Arial" w:hAnsi="Arial" w:cs="Arial"/>
        </w:rPr>
        <w:t xml:space="preserve">9. </w:t>
      </w:r>
      <w:r w:rsidRPr="00547425">
        <w:rPr>
          <w:rFonts w:ascii="Arial" w:hAnsi="Arial" w:cs="Arial"/>
        </w:rPr>
        <w:t xml:space="preserve">van Duin, J., &amp; Wijnands,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13" w:history="1">
        <w:r w:rsidRPr="008C27A0">
          <w:rPr>
            <w:rStyle w:val="Hyperlink"/>
            <w:rFonts w:ascii="Arial" w:hAnsi="Arial" w:cs="Arial"/>
            <w:color w:val="auto"/>
            <w:u w:val="none"/>
          </w:rPr>
          <w:t>https://doi.org/10.1111/j.1432-1033.1981.tb05563.x</w:t>
        </w:r>
      </w:hyperlink>
    </w:p>
    <w:p w14:paraId="740E7357" w14:textId="4455AF02" w:rsidR="005A0D9D" w:rsidRDefault="005A0D9D" w:rsidP="005A0D9D">
      <w:pPr>
        <w:spacing w:after="240"/>
        <w:ind w:left="720" w:hanging="720"/>
        <w:jc w:val="both"/>
        <w:divId w:val="418252932"/>
        <w:rPr>
          <w:rStyle w:val="Hyperlink"/>
          <w:rFonts w:ascii="Arial" w:hAnsi="Arial" w:cs="Arial"/>
          <w:color w:val="auto"/>
          <w:u w:val="none"/>
        </w:rPr>
      </w:pPr>
      <w:r>
        <w:rPr>
          <w:rFonts w:ascii="Arial" w:hAnsi="Arial" w:cs="Arial"/>
        </w:rPr>
        <w:t xml:space="preserve">10. </w:t>
      </w: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14" w:history="1">
        <w:r w:rsidRPr="00547425">
          <w:rPr>
            <w:rStyle w:val="Hyperlink"/>
            <w:rFonts w:ascii="Arial" w:hAnsi="Arial" w:cs="Arial"/>
            <w:color w:val="auto"/>
            <w:u w:val="none"/>
          </w:rPr>
          <w:t>https://doi.org/10.1007/BF00267399</w:t>
        </w:r>
      </w:hyperlink>
    </w:p>
    <w:p w14:paraId="2DD07367" w14:textId="77777777" w:rsidR="005A0D9D" w:rsidRPr="00CB04BC" w:rsidRDefault="005A0D9D" w:rsidP="007B5850">
      <w:pPr>
        <w:spacing w:after="240"/>
        <w:ind w:left="720" w:hanging="720"/>
        <w:jc w:val="both"/>
        <w:divId w:val="418252932"/>
        <w:rPr>
          <w:rFonts w:ascii="Arial" w:hAnsi="Arial" w:cs="Arial"/>
        </w:rPr>
      </w:pPr>
      <w:r>
        <w:rPr>
          <w:rFonts w:ascii="Arial" w:hAnsi="Arial" w:cs="Arial"/>
        </w:rPr>
        <w:t xml:space="preserve">11. </w:t>
      </w:r>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15" w:history="1">
        <w:r w:rsidRPr="00CB04BC">
          <w:rPr>
            <w:rStyle w:val="Hyperlink"/>
            <w:rFonts w:ascii="Arial" w:hAnsi="Arial" w:cs="Arial"/>
            <w:color w:val="auto"/>
            <w:u w:val="none"/>
          </w:rPr>
          <w:t>https://doi.org/10.1038/s41467-019-08672-6</w:t>
        </w:r>
      </w:hyperlink>
    </w:p>
    <w:p w14:paraId="2C8941A8" w14:textId="77777777" w:rsidR="007B5850" w:rsidRPr="006711D1" w:rsidRDefault="007B5850" w:rsidP="007B5850">
      <w:pPr>
        <w:spacing w:after="240"/>
        <w:ind w:left="720" w:hanging="720"/>
        <w:jc w:val="both"/>
        <w:divId w:val="418252932"/>
        <w:rPr>
          <w:rFonts w:ascii="Arial" w:hAnsi="Arial" w:cs="Arial"/>
        </w:rPr>
      </w:pPr>
      <w:r>
        <w:rPr>
          <w:rFonts w:ascii="Arial" w:hAnsi="Arial" w:cs="Arial"/>
        </w:rPr>
        <w:lastRenderedPageBreak/>
        <w:t xml:space="preserve">12. </w:t>
      </w:r>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6" w:history="1">
        <w:r w:rsidRPr="006711D1">
          <w:rPr>
            <w:rStyle w:val="Hyperlink"/>
            <w:rFonts w:ascii="Arial" w:hAnsi="Arial" w:cs="Arial"/>
            <w:color w:val="auto"/>
            <w:u w:val="none"/>
          </w:rPr>
          <w:t>https://doi.org/10.1093/nar/gkaa1195</w:t>
        </w:r>
      </w:hyperlink>
    </w:p>
    <w:p w14:paraId="4917E81B" w14:textId="5A0D039E" w:rsidR="00F07816" w:rsidRPr="00CB04BC" w:rsidRDefault="00F07816" w:rsidP="00F07816">
      <w:pPr>
        <w:spacing w:after="240"/>
        <w:ind w:left="480" w:hanging="480"/>
        <w:divId w:val="418252932"/>
        <w:rPr>
          <w:rFonts w:ascii="Arial" w:hAnsi="Arial" w:cs="Arial"/>
        </w:rPr>
      </w:pPr>
      <w:r>
        <w:rPr>
          <w:rFonts w:ascii="Arial" w:hAnsi="Arial" w:cs="Arial"/>
        </w:rPr>
        <w:t xml:space="preserve">13. </w:t>
      </w: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w:t>
      </w:r>
      <w:hyperlink r:id="rId17" w:history="1">
        <w:r w:rsidRPr="00CB04BC">
          <w:rPr>
            <w:rStyle w:val="Hyperlink"/>
            <w:rFonts w:ascii="Arial" w:hAnsi="Arial" w:cs="Arial"/>
            <w:color w:val="auto"/>
            <w:u w:val="none"/>
          </w:rPr>
          <w:t>https://doi.org/10.1038/s43705-022-00111-w</w:t>
        </w:r>
      </w:hyperlink>
    </w:p>
    <w:p w14:paraId="3B0BC8E5" w14:textId="77777777" w:rsidR="00F07816" w:rsidRPr="00547425" w:rsidRDefault="00F07816" w:rsidP="00F07816">
      <w:pPr>
        <w:spacing w:after="240"/>
        <w:ind w:left="720" w:hanging="720"/>
        <w:jc w:val="both"/>
        <w:divId w:val="418252932"/>
        <w:rPr>
          <w:rFonts w:ascii="Arial" w:hAnsi="Arial" w:cs="Arial"/>
        </w:rPr>
      </w:pPr>
      <w:r>
        <w:rPr>
          <w:rFonts w:ascii="Arial" w:hAnsi="Arial" w:cs="Arial"/>
        </w:rPr>
        <w:t xml:space="preserve">14. </w:t>
      </w: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18" w:history="1">
        <w:r w:rsidRPr="00547425">
          <w:rPr>
            <w:rStyle w:val="Hyperlink"/>
            <w:rFonts w:ascii="Arial" w:hAnsi="Arial" w:cs="Arial"/>
            <w:color w:val="auto"/>
            <w:u w:val="none"/>
          </w:rPr>
          <w:t>https://doi.org/10.1128/jb.00268-22</w:t>
        </w:r>
      </w:hyperlink>
    </w:p>
    <w:p w14:paraId="42428E26" w14:textId="77777777" w:rsidR="006A0910" w:rsidRPr="00547425" w:rsidRDefault="006A0910" w:rsidP="006A0910">
      <w:pPr>
        <w:spacing w:after="240"/>
        <w:ind w:left="720" w:hanging="720"/>
        <w:jc w:val="both"/>
        <w:divId w:val="418252932"/>
        <w:rPr>
          <w:rFonts w:ascii="Arial" w:hAnsi="Arial" w:cs="Arial"/>
        </w:rPr>
      </w:pPr>
      <w:r>
        <w:rPr>
          <w:rFonts w:ascii="Arial" w:hAnsi="Arial" w:cs="Arial"/>
        </w:rPr>
        <w:t>15. Kaledhonkar</w:t>
      </w:r>
      <w:r w:rsidRPr="00547425">
        <w:rPr>
          <w:rFonts w:ascii="Arial" w:hAnsi="Arial" w:cs="Arial"/>
        </w:rPr>
        <w:t xml:space="preserve">, S., Fu, Z., Caban,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19" w:history="1">
        <w:r w:rsidRPr="00547425">
          <w:rPr>
            <w:rStyle w:val="Hyperlink"/>
            <w:rFonts w:ascii="Arial" w:hAnsi="Arial" w:cs="Arial"/>
            <w:color w:val="auto"/>
            <w:u w:val="none"/>
          </w:rPr>
          <w:t>https://doi.org/10.1038/s41586-019-1249-5</w:t>
        </w:r>
      </w:hyperlink>
    </w:p>
    <w:p w14:paraId="1F03601B" w14:textId="77777777" w:rsidR="00EA395C" w:rsidRDefault="00EA395C" w:rsidP="00EA395C">
      <w:pPr>
        <w:spacing w:after="240"/>
        <w:ind w:left="720" w:hanging="720"/>
        <w:jc w:val="both"/>
        <w:divId w:val="418252932"/>
        <w:rPr>
          <w:rFonts w:ascii="Arial" w:hAnsi="Arial" w:cs="Arial"/>
          <w:color w:val="212121"/>
          <w:shd w:val="clear" w:color="auto" w:fill="FFFFFF"/>
        </w:rPr>
      </w:pPr>
      <w:r>
        <w:rPr>
          <w:rFonts w:ascii="Arial" w:hAnsi="Arial" w:cs="Arial"/>
          <w:color w:val="212121"/>
          <w:shd w:val="clear" w:color="auto" w:fill="FFFFFF"/>
        </w:rPr>
        <w:t xml:space="preserve">16. </w:t>
      </w:r>
      <w:r w:rsidRPr="008C27A0">
        <w:rPr>
          <w:rFonts w:ascii="Arial" w:hAnsi="Arial" w:cs="Arial"/>
          <w:color w:val="212121"/>
          <w:shd w:val="clear" w:color="auto" w:fill="FFFFFF"/>
        </w:rPr>
        <w:t xml:space="preserve">Watson, Z. L., Ward, F. R., Méheust, R., Ad O., Schepartz,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Pr>
          <w:rFonts w:ascii="Arial" w:hAnsi="Arial" w:cs="Arial"/>
          <w:color w:val="212121"/>
          <w:shd w:val="clear" w:color="auto" w:fill="FFFFFF"/>
        </w:rPr>
        <w:t>https://</w:t>
      </w:r>
      <w:r w:rsidRPr="008C27A0">
        <w:rPr>
          <w:rFonts w:ascii="Arial" w:hAnsi="Arial" w:cs="Arial"/>
          <w:color w:val="212121"/>
          <w:shd w:val="clear" w:color="auto" w:fill="FFFFFF"/>
        </w:rPr>
        <w:t>doi</w:t>
      </w:r>
      <w:r>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p w14:paraId="37AD396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17. </w:t>
      </w:r>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Pr="00814051">
        <w:rPr>
          <w:rFonts w:ascii="Arial" w:hAnsi="Arial" w:cs="Arial"/>
          <w:i/>
          <w:iCs/>
        </w:rPr>
        <w:t>51</w:t>
      </w:r>
      <w:r w:rsidRPr="00814051">
        <w:rPr>
          <w:rFonts w:ascii="Arial" w:hAnsi="Arial" w:cs="Arial"/>
        </w:rPr>
        <w:t>(4), 1927-1942</w:t>
      </w:r>
      <w:r w:rsidRPr="00547425">
        <w:rPr>
          <w:rFonts w:ascii="Arial" w:hAnsi="Arial" w:cs="Arial"/>
        </w:rPr>
        <w:t xml:space="preserve">. </w:t>
      </w:r>
      <w:hyperlink r:id="rId20" w:history="1">
        <w:r w:rsidRPr="00547425">
          <w:rPr>
            <w:rStyle w:val="Hyperlink"/>
            <w:rFonts w:ascii="Arial" w:hAnsi="Arial" w:cs="Arial"/>
            <w:color w:val="auto"/>
            <w:u w:val="none"/>
          </w:rPr>
          <w:t>https://doi.org/10.1093/nar/gkad047</w:t>
        </w:r>
      </w:hyperlink>
    </w:p>
    <w:p w14:paraId="2317B5C7" w14:textId="72711DB2" w:rsidR="00547425" w:rsidRDefault="00533D70" w:rsidP="00C90DF0">
      <w:pPr>
        <w:spacing w:after="240"/>
        <w:ind w:left="720" w:hanging="720"/>
        <w:jc w:val="both"/>
        <w:divId w:val="418252932"/>
        <w:rPr>
          <w:rFonts w:ascii="Arial" w:hAnsi="Arial" w:cs="Arial"/>
        </w:rPr>
      </w:pPr>
      <w:r>
        <w:rPr>
          <w:rFonts w:ascii="Arial" w:hAnsi="Arial" w:cs="Arial"/>
        </w:rPr>
        <w:t xml:space="preserve">18. </w:t>
      </w:r>
      <w:r w:rsidR="00547425" w:rsidRPr="00547425">
        <w:rPr>
          <w:rFonts w:ascii="Arial" w:hAnsi="Arial" w:cs="Arial"/>
        </w:rPr>
        <w:t xml:space="preserve">Bailey, T. L. (2021). </w:t>
      </w:r>
      <w:r w:rsidR="00547425" w:rsidRPr="00D840F5">
        <w:rPr>
          <w:rFonts w:ascii="Arial" w:hAnsi="Arial" w:cs="Arial"/>
        </w:rPr>
        <w:t>STREME: accurate and versatile sequence motif discovery</w:t>
      </w:r>
      <w:r w:rsidR="00A815BC">
        <w:rPr>
          <w:rFonts w:ascii="Arial" w:hAnsi="Arial" w:cs="Arial"/>
        </w:rPr>
        <w:t xml:space="preserve">. </w:t>
      </w:r>
      <w:r w:rsidR="00A815BC" w:rsidRPr="00D840F5">
        <w:rPr>
          <w:rFonts w:ascii="Arial" w:hAnsi="Arial" w:cs="Arial"/>
          <w:i/>
          <w:iCs/>
        </w:rPr>
        <w:t>Bioinformatics</w:t>
      </w:r>
      <w:r w:rsidR="00A815BC" w:rsidRPr="00A815BC">
        <w:rPr>
          <w:rFonts w:ascii="Arial" w:hAnsi="Arial" w:cs="Arial"/>
        </w:rPr>
        <w:t xml:space="preserve">, </w:t>
      </w:r>
      <w:r w:rsidR="003220C9" w:rsidRPr="00D840F5">
        <w:rPr>
          <w:rFonts w:ascii="Arial" w:hAnsi="Arial" w:cs="Arial"/>
          <w:i/>
          <w:iCs/>
        </w:rPr>
        <w:t>37</w:t>
      </w:r>
      <w:r w:rsidR="003220C9">
        <w:rPr>
          <w:rFonts w:ascii="Arial" w:hAnsi="Arial" w:cs="Arial"/>
        </w:rPr>
        <w:t>(</w:t>
      </w:r>
      <w:r w:rsidR="003220C9" w:rsidRPr="00A815BC">
        <w:rPr>
          <w:rFonts w:ascii="Arial" w:hAnsi="Arial" w:cs="Arial"/>
        </w:rPr>
        <w:t>18</w:t>
      </w:r>
      <w:r w:rsidR="003220C9">
        <w:rPr>
          <w:rFonts w:ascii="Arial" w:hAnsi="Arial" w:cs="Arial"/>
        </w:rPr>
        <w:t>)</w:t>
      </w:r>
      <w:r w:rsidR="003220C9" w:rsidRPr="00A815BC">
        <w:rPr>
          <w:rFonts w:ascii="Arial" w:hAnsi="Arial" w:cs="Arial"/>
        </w:rPr>
        <w:t xml:space="preserve"> 2834–2840, https://doi.org/10.1093/bioinformatics/btab203</w:t>
      </w:r>
    </w:p>
    <w:p w14:paraId="72526C6F" w14:textId="788D344A" w:rsidR="008F0C7A" w:rsidRPr="006711D1" w:rsidRDefault="008F0C7A" w:rsidP="008F0C7A">
      <w:pPr>
        <w:spacing w:after="240"/>
        <w:ind w:left="720" w:hanging="720"/>
        <w:jc w:val="both"/>
        <w:divId w:val="418252932"/>
        <w:rPr>
          <w:rFonts w:ascii="Arial" w:hAnsi="Arial" w:cs="Arial"/>
        </w:rPr>
      </w:pPr>
      <w:r>
        <w:rPr>
          <w:rFonts w:ascii="Arial" w:hAnsi="Arial" w:cs="Arial"/>
        </w:rPr>
        <w:t xml:space="preserve">19. </w:t>
      </w:r>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r w:rsidR="003220C9" w:rsidRPr="00D840F5">
        <w:rPr>
          <w:rFonts w:ascii="Arial" w:hAnsi="Arial" w:cs="Arial"/>
        </w:rPr>
        <w:t>https://doi.org/10.1038/295616a0</w:t>
      </w:r>
    </w:p>
    <w:p w14:paraId="0CFBC23B"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20. </w:t>
      </w: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21" w:history="1">
        <w:r w:rsidRPr="00547425">
          <w:rPr>
            <w:rStyle w:val="Hyperlink"/>
            <w:rFonts w:ascii="Arial" w:hAnsi="Arial" w:cs="Arial"/>
            <w:color w:val="auto"/>
            <w:u w:val="none"/>
          </w:rPr>
          <w:t>https://doi.org/10.1006/jmbi.1994.1714</w:t>
        </w:r>
      </w:hyperlink>
    </w:p>
    <w:p w14:paraId="0E8F9722" w14:textId="77777777"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21. </w:t>
      </w:r>
      <w:r w:rsidRPr="00547425">
        <w:rPr>
          <w:rFonts w:ascii="Arial" w:hAnsi="Arial" w:cs="Arial"/>
        </w:rPr>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2" w:history="1">
        <w:r w:rsidRPr="00547425">
          <w:rPr>
            <w:rStyle w:val="Hyperlink"/>
            <w:rFonts w:ascii="Arial" w:hAnsi="Arial" w:cs="Arial"/>
            <w:color w:val="auto"/>
            <w:u w:val="none"/>
          </w:rPr>
          <w:t>https://doi.org/10.1128/IAI.01496-08</w:t>
        </w:r>
      </w:hyperlink>
    </w:p>
    <w:p w14:paraId="7CEAB317" w14:textId="5C1BFA2F" w:rsidR="008F0C7A" w:rsidRPr="00547425" w:rsidRDefault="008F0C7A" w:rsidP="008F0C7A">
      <w:pPr>
        <w:spacing w:after="240"/>
        <w:ind w:left="720" w:hanging="720"/>
        <w:jc w:val="both"/>
        <w:divId w:val="418252932"/>
        <w:rPr>
          <w:rFonts w:ascii="Arial" w:hAnsi="Arial" w:cs="Arial"/>
        </w:rPr>
      </w:pPr>
      <w:r>
        <w:rPr>
          <w:rFonts w:ascii="Arial" w:hAnsi="Arial" w:cs="Arial"/>
        </w:rPr>
        <w:t xml:space="preserve">22. </w:t>
      </w:r>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w:t>
      </w:r>
      <w:r w:rsidR="00A815BC">
        <w:rPr>
          <w:rFonts w:ascii="Arial" w:hAnsi="Arial" w:cs="Arial"/>
          <w:i/>
          <w:iCs/>
        </w:rPr>
        <w:t>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3" w:history="1">
        <w:r w:rsidRPr="00547425">
          <w:rPr>
            <w:rStyle w:val="Hyperlink"/>
            <w:rFonts w:ascii="Arial" w:hAnsi="Arial" w:cs="Arial"/>
            <w:color w:val="auto"/>
            <w:u w:val="none"/>
          </w:rPr>
          <w:t>https://doi.org/10.1002/pmic.201400198</w:t>
        </w:r>
      </w:hyperlink>
    </w:p>
    <w:p w14:paraId="4E40428A" w14:textId="7BB621E6" w:rsidR="00DA169C" w:rsidRPr="00547425" w:rsidRDefault="00DA169C" w:rsidP="00DA169C">
      <w:pPr>
        <w:spacing w:after="240"/>
        <w:ind w:left="720" w:hanging="720"/>
        <w:jc w:val="both"/>
        <w:divId w:val="418252932"/>
        <w:rPr>
          <w:rFonts w:ascii="Arial" w:hAnsi="Arial" w:cs="Arial"/>
        </w:rPr>
      </w:pPr>
      <w:r>
        <w:rPr>
          <w:rFonts w:ascii="Arial" w:hAnsi="Arial" w:cs="Arial"/>
        </w:rPr>
        <w:lastRenderedPageBreak/>
        <w:t>2</w:t>
      </w:r>
      <w:r>
        <w:rPr>
          <w:rFonts w:ascii="Arial" w:hAnsi="Arial" w:cs="Arial"/>
        </w:rPr>
        <w:t>3</w:t>
      </w:r>
      <w:r>
        <w:rPr>
          <w:rFonts w:ascii="Arial" w:hAnsi="Arial" w:cs="Arial"/>
        </w:rPr>
        <w:t xml:space="preserve">. </w:t>
      </w:r>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24" w:history="1">
        <w:r w:rsidRPr="00547425">
          <w:rPr>
            <w:rStyle w:val="Hyperlink"/>
            <w:rFonts w:ascii="Arial" w:hAnsi="Arial" w:cs="Arial"/>
            <w:color w:val="auto"/>
            <w:u w:val="none"/>
          </w:rPr>
          <w:t>https://doi.org/10.1101/gad.576310</w:t>
        </w:r>
      </w:hyperlink>
    </w:p>
    <w:p w14:paraId="577591CD" w14:textId="4A541C29" w:rsidR="007441A0" w:rsidRPr="00547425" w:rsidRDefault="007441A0" w:rsidP="00DA169C">
      <w:pPr>
        <w:spacing w:after="240"/>
        <w:ind w:left="720" w:hanging="720"/>
        <w:jc w:val="both"/>
        <w:divId w:val="418252932"/>
        <w:rPr>
          <w:rFonts w:ascii="Arial" w:hAnsi="Arial" w:cs="Arial"/>
        </w:rPr>
      </w:pPr>
      <w:r>
        <w:rPr>
          <w:rFonts w:ascii="Arial" w:hAnsi="Arial" w:cs="Arial"/>
        </w:rPr>
        <w:t>2</w:t>
      </w:r>
      <w:r w:rsidR="00DA169C">
        <w:rPr>
          <w:rFonts w:ascii="Arial" w:hAnsi="Arial" w:cs="Arial"/>
        </w:rPr>
        <w:t>4</w:t>
      </w:r>
      <w:r>
        <w:rPr>
          <w:rFonts w:ascii="Arial" w:hAnsi="Arial" w:cs="Arial"/>
        </w:rPr>
        <w:t xml:space="preserve">. </w:t>
      </w:r>
      <w:r w:rsidRPr="007D5C25">
        <w:rPr>
          <w:rFonts w:ascii="Arial" w:hAnsi="Arial" w:cs="Arial"/>
        </w:rPr>
        <w:t>Wakabayashi</w:t>
      </w:r>
      <w:r>
        <w:rPr>
          <w:rFonts w:ascii="Arial" w:hAnsi="Arial" w:cs="Arial"/>
        </w:rPr>
        <w:t>,</w:t>
      </w:r>
      <w:r w:rsidRPr="007D5C25">
        <w:rPr>
          <w:rFonts w:ascii="Arial" w:hAnsi="Arial" w:cs="Arial"/>
        </w:rPr>
        <w:t xml:space="preserve"> H</w:t>
      </w:r>
      <w:r>
        <w:rPr>
          <w:rFonts w:ascii="Arial" w:hAnsi="Arial" w:cs="Arial"/>
        </w:rPr>
        <w:t>.</w:t>
      </w:r>
      <w:r w:rsidRPr="007D5C25">
        <w:rPr>
          <w:rFonts w:ascii="Arial" w:hAnsi="Arial" w:cs="Arial"/>
        </w:rPr>
        <w:t>, Warnasooriya</w:t>
      </w:r>
      <w:r>
        <w:rPr>
          <w:rFonts w:ascii="Arial" w:hAnsi="Arial" w:cs="Arial"/>
        </w:rPr>
        <w:t>,</w:t>
      </w:r>
      <w:r w:rsidRPr="007D5C25">
        <w:rPr>
          <w:rFonts w:ascii="Arial" w:hAnsi="Arial" w:cs="Arial"/>
        </w:rPr>
        <w:t xml:space="preserve"> C</w:t>
      </w:r>
      <w:r>
        <w:rPr>
          <w:rFonts w:ascii="Arial" w:hAnsi="Arial" w:cs="Arial"/>
        </w:rPr>
        <w:t>.</w:t>
      </w:r>
      <w:r w:rsidRPr="007D5C25">
        <w:rPr>
          <w:rFonts w:ascii="Arial" w:hAnsi="Arial" w:cs="Arial"/>
        </w:rPr>
        <w:t>, Ermolenko</w:t>
      </w:r>
      <w:r>
        <w:rPr>
          <w:rFonts w:ascii="Arial" w:hAnsi="Arial" w:cs="Arial"/>
        </w:rPr>
        <w:t>,</w:t>
      </w:r>
      <w:r w:rsidRPr="007D5C25">
        <w:rPr>
          <w:rFonts w:ascii="Arial" w:hAnsi="Arial" w:cs="Arial"/>
        </w:rPr>
        <w:t xml:space="preserve"> D</w:t>
      </w:r>
      <w:r>
        <w:rPr>
          <w:rFonts w:ascii="Arial" w:hAnsi="Arial" w:cs="Arial"/>
        </w:rPr>
        <w:t>.</w:t>
      </w:r>
      <w:r w:rsidRPr="007D5C25">
        <w:rPr>
          <w:rFonts w:ascii="Arial" w:hAnsi="Arial" w:cs="Arial"/>
        </w:rPr>
        <w:t xml:space="preserve">N. </w:t>
      </w:r>
      <w:r>
        <w:rPr>
          <w:rFonts w:ascii="Arial" w:hAnsi="Arial" w:cs="Arial"/>
        </w:rPr>
        <w:t xml:space="preserve">(2020). </w:t>
      </w:r>
      <w:r w:rsidRPr="007D5C25">
        <w:rPr>
          <w:rFonts w:ascii="Arial" w:hAnsi="Arial" w:cs="Arial"/>
        </w:rPr>
        <w:t xml:space="preserve">Extending the Spacing between the Shine-Dalgarno Sequence and P-Site Codon Reduces the Rate of mRNA Translocation. </w:t>
      </w:r>
      <w:r w:rsidRPr="004A7EA6">
        <w:rPr>
          <w:rFonts w:ascii="Arial" w:hAnsi="Arial" w:cs="Arial"/>
          <w:i/>
          <w:iCs/>
        </w:rPr>
        <w:t>Journal of Molecular Biology</w:t>
      </w:r>
      <w:r>
        <w:rPr>
          <w:rFonts w:ascii="Arial" w:hAnsi="Arial" w:cs="Arial"/>
        </w:rPr>
        <w:t>,</w:t>
      </w:r>
      <w:r w:rsidRPr="007D5C25">
        <w:rPr>
          <w:rFonts w:ascii="Arial" w:hAnsi="Arial" w:cs="Arial"/>
        </w:rPr>
        <w:t xml:space="preserve"> </w:t>
      </w:r>
      <w:r w:rsidRPr="004A7EA6">
        <w:rPr>
          <w:rFonts w:ascii="Arial" w:hAnsi="Arial" w:cs="Arial"/>
          <w:i/>
          <w:iCs/>
        </w:rPr>
        <w:t>432</w:t>
      </w:r>
      <w:r w:rsidRPr="007D5C25">
        <w:rPr>
          <w:rFonts w:ascii="Arial" w:hAnsi="Arial" w:cs="Arial"/>
        </w:rPr>
        <w:t>(16):4612-4622. doi: 10.1016/j.jmb.2020.06.008.</w:t>
      </w:r>
    </w:p>
    <w:p w14:paraId="183C20D5" w14:textId="7214193C"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25. </w:t>
      </w:r>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25" w:history="1">
        <w:r w:rsidRPr="00547425">
          <w:rPr>
            <w:rStyle w:val="Hyperlink"/>
            <w:rFonts w:ascii="Arial" w:hAnsi="Arial" w:cs="Arial"/>
            <w:color w:val="auto"/>
            <w:u w:val="none"/>
          </w:rPr>
          <w:t>https://doi.org/10.1371/journal.pone.0041999</w:t>
        </w:r>
      </w:hyperlink>
    </w:p>
    <w:p w14:paraId="55C448AC" w14:textId="17C91CA6" w:rsidR="007441A0" w:rsidRPr="00547425" w:rsidRDefault="007441A0" w:rsidP="007441A0">
      <w:pPr>
        <w:spacing w:after="240"/>
        <w:ind w:left="720" w:hanging="720"/>
        <w:jc w:val="both"/>
        <w:divId w:val="418252932"/>
        <w:rPr>
          <w:rFonts w:ascii="Arial" w:hAnsi="Arial" w:cs="Arial"/>
        </w:rPr>
      </w:pPr>
      <w:r>
        <w:rPr>
          <w:rFonts w:ascii="Arial" w:hAnsi="Arial" w:cs="Arial"/>
        </w:rPr>
        <w:t xml:space="preserve">26. </w:t>
      </w:r>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003220C9">
        <w:rPr>
          <w:rFonts w:ascii="Arial" w:hAnsi="Arial" w:cs="Arial"/>
        </w:rPr>
        <w:t>(</w:t>
      </w:r>
      <w:r w:rsidRPr="00547425">
        <w:rPr>
          <w:rFonts w:ascii="Arial" w:hAnsi="Arial" w:cs="Arial"/>
        </w:rPr>
        <w:t>625</w:t>
      </w:r>
      <w:r w:rsidR="003220C9">
        <w:rPr>
          <w:rFonts w:ascii="Arial" w:hAnsi="Arial" w:cs="Arial"/>
        </w:rPr>
        <w:t>)</w:t>
      </w:r>
      <w:r w:rsidRPr="00547425">
        <w:rPr>
          <w:rFonts w:ascii="Arial" w:hAnsi="Arial" w:cs="Arial"/>
        </w:rPr>
        <w:t xml:space="preserve">. </w:t>
      </w:r>
      <w:hyperlink r:id="rId26" w:history="1">
        <w:r w:rsidRPr="00547425">
          <w:rPr>
            <w:rStyle w:val="Hyperlink"/>
            <w:rFonts w:ascii="Arial" w:hAnsi="Arial" w:cs="Arial"/>
            <w:color w:val="auto"/>
            <w:u w:val="none"/>
          </w:rPr>
          <w:t>https://doi.org/10.1186/1471-2164-11-625</w:t>
        </w:r>
      </w:hyperlink>
    </w:p>
    <w:p w14:paraId="5165D9BE" w14:textId="5736EE5E"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27. </w:t>
      </w: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27" w:history="1">
        <w:r w:rsidRPr="00547425">
          <w:rPr>
            <w:rStyle w:val="Hyperlink"/>
            <w:rFonts w:ascii="Arial" w:hAnsi="Arial" w:cs="Arial"/>
            <w:color w:val="auto"/>
            <w:u w:val="none"/>
          </w:rPr>
          <w:t>https://doi.org/10.1128/JB.00460-17</w:t>
        </w:r>
      </w:hyperlink>
    </w:p>
    <w:p w14:paraId="3AAFF47B" w14:textId="31666E7C"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28. </w:t>
      </w: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51953DE0" w14:textId="375F9C04"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29. </w:t>
      </w: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29" w:history="1">
        <w:r w:rsidRPr="00547425">
          <w:rPr>
            <w:rStyle w:val="Hyperlink"/>
            <w:rFonts w:ascii="Arial" w:hAnsi="Arial" w:cs="Arial"/>
            <w:color w:val="auto"/>
            <w:u w:val="none"/>
          </w:rPr>
          <w:t>https://doi.org/10.1371/journal.ppat.1000641</w:t>
        </w:r>
      </w:hyperlink>
    </w:p>
    <w:p w14:paraId="0261585F" w14:textId="7581DDAE" w:rsidR="006A4630" w:rsidRPr="00547425" w:rsidRDefault="006A4630" w:rsidP="006A4630">
      <w:pPr>
        <w:spacing w:after="240"/>
        <w:ind w:left="720" w:hanging="720"/>
        <w:jc w:val="both"/>
        <w:divId w:val="418252932"/>
        <w:rPr>
          <w:rFonts w:ascii="Arial" w:hAnsi="Arial" w:cs="Arial"/>
        </w:rPr>
      </w:pPr>
      <w:r>
        <w:rPr>
          <w:rFonts w:ascii="Arial" w:hAnsi="Arial" w:cs="Arial"/>
        </w:rPr>
        <w:t xml:space="preserve">30. </w:t>
      </w:r>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0" w:history="1">
        <w:r w:rsidRPr="00547425">
          <w:rPr>
            <w:rStyle w:val="Hyperlink"/>
            <w:rFonts w:ascii="Arial" w:hAnsi="Arial" w:cs="Arial"/>
            <w:color w:val="auto"/>
            <w:u w:val="none"/>
          </w:rPr>
          <w:t>https://doi.org/10.1371/journal.ppat.1008566</w:t>
        </w:r>
      </w:hyperlink>
    </w:p>
    <w:p w14:paraId="4714AAEF" w14:textId="55D5764F" w:rsidR="00863BC5" w:rsidRPr="00547425" w:rsidRDefault="00863BC5" w:rsidP="00863BC5">
      <w:pPr>
        <w:spacing w:after="240"/>
        <w:ind w:left="720" w:hanging="720"/>
        <w:jc w:val="both"/>
        <w:divId w:val="418252932"/>
        <w:rPr>
          <w:rFonts w:ascii="Arial" w:hAnsi="Arial" w:cs="Arial"/>
        </w:rPr>
      </w:pPr>
      <w:r>
        <w:rPr>
          <w:rFonts w:ascii="Arial" w:hAnsi="Arial" w:cs="Arial"/>
        </w:rPr>
        <w:t xml:space="preserve">31. </w:t>
      </w:r>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31" w:history="1">
        <w:r w:rsidRPr="00547425">
          <w:rPr>
            <w:rStyle w:val="Hyperlink"/>
            <w:rFonts w:ascii="Arial" w:hAnsi="Arial" w:cs="Arial"/>
            <w:color w:val="auto"/>
            <w:u w:val="none"/>
          </w:rPr>
          <w:t>https://doi.org/10.1128/AEM.70.12.7511-7519.2004</w:t>
        </w:r>
      </w:hyperlink>
    </w:p>
    <w:p w14:paraId="44555D74" w14:textId="1FE7E3E7" w:rsidR="00863BC5" w:rsidRPr="00547425" w:rsidRDefault="00863BC5" w:rsidP="00863BC5">
      <w:pPr>
        <w:spacing w:after="240"/>
        <w:ind w:left="720" w:hanging="720"/>
        <w:jc w:val="both"/>
        <w:divId w:val="418252932"/>
        <w:rPr>
          <w:rFonts w:ascii="Arial" w:hAnsi="Arial" w:cs="Arial"/>
        </w:rPr>
      </w:pPr>
      <w:r>
        <w:rPr>
          <w:rFonts w:ascii="Arial" w:hAnsi="Arial" w:cs="Arial"/>
        </w:rPr>
        <w:t xml:space="preserve">32. </w:t>
      </w:r>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2" w:history="1">
        <w:r w:rsidRPr="00547425">
          <w:rPr>
            <w:rStyle w:val="Hyperlink"/>
            <w:rFonts w:ascii="Arial" w:hAnsi="Arial" w:cs="Arial"/>
            <w:color w:val="auto"/>
            <w:u w:val="none"/>
          </w:rPr>
          <w:t>https://doi.org/10.1371/journal.ppat.1004793</w:t>
        </w:r>
      </w:hyperlink>
    </w:p>
    <w:p w14:paraId="626227B2" w14:textId="655C591F" w:rsidR="00547425" w:rsidRPr="00547425" w:rsidRDefault="00D95928" w:rsidP="00814051">
      <w:pPr>
        <w:spacing w:after="240"/>
        <w:ind w:left="720" w:hanging="720"/>
        <w:jc w:val="both"/>
        <w:divId w:val="418252932"/>
        <w:rPr>
          <w:rFonts w:ascii="Arial" w:hAnsi="Arial" w:cs="Arial"/>
        </w:rPr>
      </w:pPr>
      <w:r>
        <w:rPr>
          <w:rFonts w:ascii="Arial" w:hAnsi="Arial" w:cs="Arial"/>
        </w:rPr>
        <w:t xml:space="preserve">33. </w:t>
      </w:r>
      <w:r w:rsidR="00547425" w:rsidRPr="00547425">
        <w:rPr>
          <w:rFonts w:ascii="Arial" w:hAnsi="Arial" w:cs="Arial"/>
        </w:rPr>
        <w:t xml:space="preserve">Chambers, J. R., &amp; Bender, K. S. (2011). The RNA Chaperone Hfq Is Important for Growth and Stress Tolerance in </w:t>
      </w:r>
      <w:r w:rsidR="00547425" w:rsidRPr="00836B04">
        <w:rPr>
          <w:rFonts w:ascii="Arial" w:hAnsi="Arial" w:cs="Arial"/>
          <w:i/>
          <w:iCs/>
        </w:rPr>
        <w:t>Francisella novicida</w:t>
      </w:r>
      <w:r w:rsidR="00547425" w:rsidRPr="00547425">
        <w:rPr>
          <w:rFonts w:ascii="Arial" w:hAnsi="Arial" w:cs="Arial"/>
        </w:rPr>
        <w:t xml:space="preserve">. </w:t>
      </w:r>
      <w:r w:rsidR="00547425" w:rsidRPr="00547425">
        <w:rPr>
          <w:rFonts w:ascii="Arial" w:hAnsi="Arial" w:cs="Arial"/>
          <w:i/>
          <w:iCs/>
        </w:rPr>
        <w:t>PLoS ONE</w:t>
      </w:r>
      <w:r w:rsidR="00547425" w:rsidRPr="00547425">
        <w:rPr>
          <w:rFonts w:ascii="Arial" w:hAnsi="Arial" w:cs="Arial"/>
        </w:rPr>
        <w:t xml:space="preserve">, </w:t>
      </w:r>
      <w:r w:rsidR="00547425" w:rsidRPr="00547425">
        <w:rPr>
          <w:rFonts w:ascii="Arial" w:hAnsi="Arial" w:cs="Arial"/>
          <w:i/>
          <w:iCs/>
        </w:rPr>
        <w:t>6</w:t>
      </w:r>
      <w:r w:rsidR="00547425" w:rsidRPr="00547425">
        <w:rPr>
          <w:rFonts w:ascii="Arial" w:hAnsi="Arial" w:cs="Arial"/>
        </w:rPr>
        <w:t xml:space="preserve">(5), e19797. </w:t>
      </w:r>
      <w:hyperlink r:id="rId33" w:history="1">
        <w:r w:rsidR="00547425" w:rsidRPr="00547425">
          <w:rPr>
            <w:rStyle w:val="Hyperlink"/>
            <w:rFonts w:ascii="Arial" w:hAnsi="Arial" w:cs="Arial"/>
            <w:color w:val="auto"/>
            <w:u w:val="none"/>
          </w:rPr>
          <w:t>https://doi.org/10.1371/journal.pone.0019797</w:t>
        </w:r>
      </w:hyperlink>
    </w:p>
    <w:p w14:paraId="0CB5603D" w14:textId="7F4FC0CA" w:rsidR="008C6B23" w:rsidRPr="00547425" w:rsidRDefault="008C6B23" w:rsidP="008C6B23">
      <w:pPr>
        <w:spacing w:after="240"/>
        <w:ind w:left="720" w:hanging="720"/>
        <w:jc w:val="both"/>
        <w:divId w:val="418252932"/>
        <w:rPr>
          <w:rFonts w:ascii="Arial" w:hAnsi="Arial" w:cs="Arial"/>
        </w:rPr>
      </w:pPr>
      <w:r>
        <w:rPr>
          <w:rFonts w:ascii="Arial" w:hAnsi="Arial" w:cs="Arial"/>
        </w:rPr>
        <w:lastRenderedPageBreak/>
        <w:t xml:space="preserve">34. </w:t>
      </w: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6AEC5C84" w14:textId="3008AC09" w:rsidR="00547425" w:rsidRPr="00547425" w:rsidRDefault="00453C0D" w:rsidP="00814051">
      <w:pPr>
        <w:spacing w:after="240"/>
        <w:ind w:left="720" w:hanging="720"/>
        <w:jc w:val="both"/>
        <w:divId w:val="418252932"/>
        <w:rPr>
          <w:rFonts w:ascii="Arial" w:hAnsi="Arial" w:cs="Arial"/>
        </w:rPr>
      </w:pPr>
      <w:r>
        <w:rPr>
          <w:rFonts w:ascii="Arial" w:hAnsi="Arial" w:cs="Arial"/>
        </w:rPr>
        <w:t xml:space="preserve">35. </w:t>
      </w:r>
      <w:r w:rsidR="00547425" w:rsidRPr="00547425">
        <w:rPr>
          <w:rFonts w:ascii="Arial" w:hAnsi="Arial" w:cs="Arial"/>
        </w:rPr>
        <w:t xml:space="preserve">Charity, J. C., Costante-Hamm, M. M., Balon, E. L., Boyd, D. H., Rubin, E. J., &amp; Dove, S. L. (2007). Twin RNA Polymerase–Associated Proteins Control Virulence Gene Expression in </w:t>
      </w:r>
      <w:r w:rsidR="00547425" w:rsidRPr="00836B04">
        <w:rPr>
          <w:rFonts w:ascii="Arial" w:hAnsi="Arial" w:cs="Arial"/>
          <w:i/>
          <w:iCs/>
        </w:rPr>
        <w:t>Francisella tularensis</w:t>
      </w:r>
      <w:r w:rsidR="00547425" w:rsidRPr="00547425">
        <w:rPr>
          <w:rFonts w:ascii="Arial" w:hAnsi="Arial" w:cs="Arial"/>
        </w:rPr>
        <w:t xml:space="preserve">. </w:t>
      </w:r>
      <w:r w:rsidR="00547425" w:rsidRPr="00547425">
        <w:rPr>
          <w:rFonts w:ascii="Arial" w:hAnsi="Arial" w:cs="Arial"/>
          <w:i/>
          <w:iCs/>
        </w:rPr>
        <w:t>PLoS Pathogens</w:t>
      </w:r>
      <w:r w:rsidR="00547425" w:rsidRPr="00547425">
        <w:rPr>
          <w:rFonts w:ascii="Arial" w:hAnsi="Arial" w:cs="Arial"/>
        </w:rPr>
        <w:t xml:space="preserve">, </w:t>
      </w:r>
      <w:r w:rsidR="00547425" w:rsidRPr="00547425">
        <w:rPr>
          <w:rFonts w:ascii="Arial" w:hAnsi="Arial" w:cs="Arial"/>
          <w:i/>
          <w:iCs/>
        </w:rPr>
        <w:t>3</w:t>
      </w:r>
      <w:r w:rsidR="00547425" w:rsidRPr="00547425">
        <w:rPr>
          <w:rFonts w:ascii="Arial" w:hAnsi="Arial" w:cs="Arial"/>
        </w:rPr>
        <w:t xml:space="preserve">(6), e84. </w:t>
      </w:r>
      <w:hyperlink r:id="rId34" w:history="1">
        <w:r w:rsidR="00547425" w:rsidRPr="00547425">
          <w:rPr>
            <w:rStyle w:val="Hyperlink"/>
            <w:rFonts w:ascii="Arial" w:hAnsi="Arial" w:cs="Arial"/>
            <w:color w:val="auto"/>
            <w:u w:val="none"/>
          </w:rPr>
          <w:t>https://doi.org/10.1371/journal.ppat.0030084</w:t>
        </w:r>
      </w:hyperlink>
    </w:p>
    <w:p w14:paraId="599E432E" w14:textId="2DF019D3" w:rsidR="00547425" w:rsidRDefault="0095695D" w:rsidP="00814051">
      <w:pPr>
        <w:spacing w:after="240"/>
        <w:ind w:left="720" w:hanging="720"/>
        <w:jc w:val="both"/>
        <w:divId w:val="418252932"/>
        <w:rPr>
          <w:rStyle w:val="Hyperlink"/>
          <w:rFonts w:ascii="Arial" w:hAnsi="Arial" w:cs="Arial"/>
          <w:color w:val="auto"/>
          <w:u w:val="none"/>
        </w:rPr>
      </w:pPr>
      <w:r>
        <w:rPr>
          <w:rFonts w:ascii="Arial" w:hAnsi="Arial" w:cs="Arial"/>
        </w:rPr>
        <w:t xml:space="preserve">36. </w:t>
      </w:r>
      <w:r w:rsidR="00547425" w:rsidRPr="00547425">
        <w:rPr>
          <w:rFonts w:ascii="Arial" w:hAnsi="Arial" w:cs="Arial"/>
        </w:rPr>
        <w:t xml:space="preserve">Sato, K., Akiyama, M., &amp; Sakakibara, Y. (2021). RNA secondary structure prediction using deep learning with thermodynamic integration. </w:t>
      </w:r>
      <w:r w:rsidR="00547425" w:rsidRPr="00547425">
        <w:rPr>
          <w:rFonts w:ascii="Arial" w:hAnsi="Arial" w:cs="Arial"/>
          <w:i/>
          <w:iCs/>
        </w:rPr>
        <w:t>Nature Communications</w:t>
      </w:r>
      <w:r w:rsidR="00547425" w:rsidRPr="00547425">
        <w:rPr>
          <w:rFonts w:ascii="Arial" w:hAnsi="Arial" w:cs="Arial"/>
        </w:rPr>
        <w:t xml:space="preserve">, </w:t>
      </w:r>
      <w:r w:rsidR="00547425" w:rsidRPr="00547425">
        <w:rPr>
          <w:rFonts w:ascii="Arial" w:hAnsi="Arial" w:cs="Arial"/>
          <w:i/>
          <w:iCs/>
        </w:rPr>
        <w:t>12</w:t>
      </w:r>
      <w:r w:rsidR="00547425" w:rsidRPr="00547425">
        <w:rPr>
          <w:rFonts w:ascii="Arial" w:hAnsi="Arial" w:cs="Arial"/>
        </w:rPr>
        <w:t xml:space="preserve">(1), 941. </w:t>
      </w:r>
      <w:hyperlink r:id="rId35" w:history="1">
        <w:r w:rsidR="00547425" w:rsidRPr="00547425">
          <w:rPr>
            <w:rStyle w:val="Hyperlink"/>
            <w:rFonts w:ascii="Arial" w:hAnsi="Arial" w:cs="Arial"/>
            <w:color w:val="auto"/>
            <w:u w:val="none"/>
          </w:rPr>
          <w:t>https://doi.org/10.1038/s41467-021-21194-4</w:t>
        </w:r>
      </w:hyperlink>
    </w:p>
    <w:p w14:paraId="27842C8E" w14:textId="597F2988" w:rsidR="00547425" w:rsidRPr="00547425" w:rsidRDefault="008B2659" w:rsidP="00814051">
      <w:pPr>
        <w:spacing w:after="240"/>
        <w:ind w:left="720" w:hanging="720"/>
        <w:jc w:val="both"/>
        <w:divId w:val="418252932"/>
        <w:rPr>
          <w:rFonts w:ascii="Arial" w:hAnsi="Arial" w:cs="Arial"/>
        </w:rPr>
      </w:pPr>
      <w:r>
        <w:rPr>
          <w:rFonts w:ascii="Arial" w:hAnsi="Arial" w:cs="Arial"/>
        </w:rPr>
        <w:t xml:space="preserve">37. </w:t>
      </w:r>
      <w:r w:rsidR="00547425" w:rsidRPr="00547425">
        <w:rPr>
          <w:rFonts w:ascii="Arial" w:hAnsi="Arial" w:cs="Arial"/>
        </w:rPr>
        <w:t xml:space="preserve">Stead, M. B., Agrawal, A., Bowden, K. E., Nasir, R., Mohanty, B. K., Meagher, R. B., &amp; Kushner, S. R. (2012). RNA snap </w:t>
      </w:r>
      <w:r w:rsidR="00547425" w:rsidRPr="00547425">
        <w:rPr>
          <w:rFonts w:ascii="Arial" w:hAnsi="Arial" w:cs="Arial"/>
          <w:vertAlign w:val="superscript"/>
        </w:rPr>
        <w:t>TM</w:t>
      </w:r>
      <w:r w:rsidR="00547425" w:rsidRPr="00547425">
        <w:rPr>
          <w:rFonts w:ascii="Arial" w:hAnsi="Arial" w:cs="Arial"/>
        </w:rPr>
        <w:t xml:space="preserve">: A rapid, </w:t>
      </w:r>
      <w:proofErr w:type="gramStart"/>
      <w:r w:rsidR="00547425" w:rsidRPr="00547425">
        <w:rPr>
          <w:rFonts w:ascii="Arial" w:hAnsi="Arial" w:cs="Arial"/>
        </w:rPr>
        <w:t>quantitative</w:t>
      </w:r>
      <w:proofErr w:type="gramEnd"/>
      <w:r w:rsidR="00547425" w:rsidRPr="00547425">
        <w:rPr>
          <w:rFonts w:ascii="Arial" w:hAnsi="Arial" w:cs="Arial"/>
        </w:rPr>
        <w:t xml:space="preserve"> and inexpensive, method for isolating total RNA from bacteria. </w:t>
      </w:r>
      <w:r w:rsidR="00547425" w:rsidRPr="00547425">
        <w:rPr>
          <w:rFonts w:ascii="Arial" w:hAnsi="Arial" w:cs="Arial"/>
          <w:i/>
          <w:iCs/>
        </w:rPr>
        <w:t>Nucleic Acids Research</w:t>
      </w:r>
      <w:r w:rsidR="00547425" w:rsidRPr="00547425">
        <w:rPr>
          <w:rFonts w:ascii="Arial" w:hAnsi="Arial" w:cs="Arial"/>
        </w:rPr>
        <w:t xml:space="preserve">, </w:t>
      </w:r>
      <w:r w:rsidR="00547425" w:rsidRPr="00547425">
        <w:rPr>
          <w:rFonts w:ascii="Arial" w:hAnsi="Arial" w:cs="Arial"/>
          <w:i/>
          <w:iCs/>
        </w:rPr>
        <w:t>40</w:t>
      </w:r>
      <w:r w:rsidR="00547425" w:rsidRPr="00547425">
        <w:rPr>
          <w:rFonts w:ascii="Arial" w:hAnsi="Arial" w:cs="Arial"/>
        </w:rPr>
        <w:t xml:space="preserve">(20), e156–e156. </w:t>
      </w:r>
      <w:hyperlink r:id="rId36" w:history="1">
        <w:r w:rsidR="00547425" w:rsidRPr="00547425">
          <w:rPr>
            <w:rStyle w:val="Hyperlink"/>
            <w:rFonts w:ascii="Arial" w:hAnsi="Arial" w:cs="Arial"/>
            <w:color w:val="auto"/>
            <w:u w:val="none"/>
          </w:rPr>
          <w:t>https://doi.org/10.1093/nar/gks680</w:t>
        </w:r>
      </w:hyperlink>
    </w:p>
    <w:p w14:paraId="4D7DF876" w14:textId="77777777" w:rsidR="001B2D4C" w:rsidRDefault="001B2D4C">
      <w:pPr>
        <w:rPr>
          <w:rFonts w:ascii="Arial" w:hAnsi="Arial" w:cs="Arial"/>
          <w:szCs w:val="22"/>
        </w:rPr>
      </w:pPr>
      <w:r>
        <w:rPr>
          <w:rFonts w:ascii="Arial" w:hAnsi="Arial" w:cs="Arial"/>
          <w:szCs w:val="22"/>
        </w:rPr>
        <w:br w:type="page"/>
      </w:r>
    </w:p>
    <w:p w14:paraId="7C26F74D" w14:textId="576B613B" w:rsidR="00BC0C94" w:rsidRPr="00393992" w:rsidRDefault="00BC0C94" w:rsidP="00BC0C94">
      <w:pPr>
        <w:spacing w:after="240"/>
        <w:divId w:val="418252932"/>
        <w:rPr>
          <w:rFonts w:ascii="Arial" w:hAnsi="Arial" w:cs="Arial"/>
          <w:b/>
          <w:bCs/>
        </w:rPr>
      </w:pPr>
      <w:r w:rsidRPr="00393992">
        <w:rPr>
          <w:rFonts w:ascii="Arial" w:hAnsi="Arial" w:cs="Arial"/>
          <w:b/>
          <w:bCs/>
        </w:rPr>
        <w:lastRenderedPageBreak/>
        <w:t xml:space="preserve">Table </w:t>
      </w:r>
      <w:r>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BC0C94" w:rsidRPr="00CD7270" w14:paraId="249EBD72" w14:textId="77777777" w:rsidTr="00BC0C94">
        <w:trPr>
          <w:divId w:val="418252932"/>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A39C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1DB7B4C1"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B9E16C6" w14:textId="77777777" w:rsidR="00BC0C94" w:rsidRPr="00393992" w:rsidRDefault="00BC0C94" w:rsidP="00402568">
            <w:pPr>
              <w:rPr>
                <w:rFonts w:ascii="Arial" w:hAnsi="Arial" w:cs="Arial"/>
                <w:b/>
                <w:bCs/>
                <w:color w:val="000000"/>
                <w:sz w:val="18"/>
                <w:szCs w:val="18"/>
              </w:rPr>
            </w:pPr>
            <w:r>
              <w:rPr>
                <w:rFonts w:ascii="Arial" w:hAnsi="Arial" w:cs="Arial"/>
                <w:b/>
                <w:bCs/>
                <w:color w:val="000000"/>
                <w:sz w:val="18"/>
                <w:szCs w:val="18"/>
              </w:rPr>
              <w:t xml:space="preserve">Genetic </w:t>
            </w:r>
            <w:r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ADC686B"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Plasmid</w:t>
            </w:r>
          </w:p>
        </w:tc>
      </w:tr>
      <w:tr w:rsidR="00BC0C94" w:rsidRPr="00CD7270" w14:paraId="57013C4F"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D6798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BC0C94" w:rsidRPr="00CD7270" w14:paraId="1B05F74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737D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1AAB89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1CFD5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5D3D7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029EDBA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EBC7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4648543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FD2C97F"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488E3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43F1ACE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5DE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656E865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C25E70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51D667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68FAC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836F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324F56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8A3D60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055DC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75DB43C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C4CD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w:t>
            </w:r>
            <w:r>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310974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2D03B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98DF42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1FB7899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C3B5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w:t>
            </w:r>
            <w:r>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2A1FA6C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B4D935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A19ED7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62836DB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5D8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49DEF4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094AEAD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2041A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4555791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14312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CAFCB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F0C245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FDB90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26D838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B13895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3789104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042FB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C724B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38C2B4D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06076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1256B2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300B45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1424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5B32187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A035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3D26065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6CD705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25BEA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4593812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E10E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7404A76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197EAB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C13904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1F1E57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CEDB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08D08CF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43BCDF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FD666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2DAB3F8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A0372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213B3D9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8B737D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7E595A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6CE438E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BED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46F233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4AB3B0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046D5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0AC5807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A674DD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3821B7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008887A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0C904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4EDFCA0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DD76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KRLVS266</w:t>
            </w:r>
          </w:p>
        </w:tc>
        <w:tc>
          <w:tcPr>
            <w:tcW w:w="5310" w:type="dxa"/>
            <w:tcBorders>
              <w:top w:val="nil"/>
              <w:left w:val="nil"/>
              <w:bottom w:val="single" w:sz="4" w:space="0" w:color="auto"/>
              <w:right w:val="single" w:sz="4" w:space="0" w:color="auto"/>
            </w:tcBorders>
            <w:shd w:val="clear" w:color="auto" w:fill="auto"/>
            <w:noWrap/>
            <w:vAlign w:val="bottom"/>
          </w:tcPr>
          <w:p w14:paraId="2C1FE56B"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5EB10BF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4925EC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113D624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5689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64DCF946"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0C53F1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0B56851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18BFFA2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EF44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482BBF9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516152ED" w14:textId="77777777" w:rsidR="00BC0C94" w:rsidRPr="00393992" w:rsidRDefault="00BC0C94" w:rsidP="00402568">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1DB736D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w:t>
            </w:r>
          </w:p>
        </w:tc>
      </w:tr>
      <w:tr w:rsidR="00BC0C94" w:rsidRPr="00CD7270" w14:paraId="0FFA4D6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EB688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3D16DBA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30F4E4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1080" w:type="dxa"/>
            <w:tcBorders>
              <w:top w:val="nil"/>
              <w:left w:val="nil"/>
              <w:bottom w:val="single" w:sz="4" w:space="0" w:color="auto"/>
              <w:right w:val="single" w:sz="4" w:space="0" w:color="auto"/>
            </w:tcBorders>
            <w:shd w:val="clear" w:color="auto" w:fill="auto"/>
            <w:noWrap/>
            <w:vAlign w:val="center"/>
          </w:tcPr>
          <w:p w14:paraId="3DDE309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05875F2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078EFC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0A940422"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6B6F477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2715AC8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016B866B"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5B0F6D"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BC0C94" w:rsidRPr="00CD7270" w14:paraId="6B3E55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1064B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30F513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4501C7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04D944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511C829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173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E98874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C89AE5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F31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718B3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C9D8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5374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3270188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11697E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0D8C8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B289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414786E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700F50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8BEB9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4912C07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7FABA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27E84AE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58F679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985477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56CFD06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6EB68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055E1B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065EA7B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785458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65FEF53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D7B55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7F8B74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3F6AA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F47A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17C6729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134B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5C52AF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B3627B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79DB2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3F8371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326572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60EA66A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1B702B2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934F4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222BE18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B8B38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38CC19D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908E24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4DD20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5BB4C10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8784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099EAEC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7A31D2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7A1F80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582F615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5D91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6097DD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3D142D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A2067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7640E70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B6C1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7A23116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2E6043A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E0F912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02660D4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EAD6A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763A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385E268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F905F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1243150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171F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3212D8E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81846E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64C0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A1A4B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8AD6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1348843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00557C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80605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416E3A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DE34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08983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167F21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636EC6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306929D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289A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39BBB4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7100063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FA96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7F3CD60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77D6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096B11C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6B96FA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1DAB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CE51A4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ECC8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25E13C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4CE122D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4019CB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BDCC1B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2ED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2C79D6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5928AE9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8BDFE9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46D0BA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017C8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7130D1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0EA71E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D21053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019627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8EFB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85E5EE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76CB58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07D4A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69B9586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86B58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62EE83E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34769D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5B55C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4A9429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680CB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16133D9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7B2D85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C5D83C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0D966EF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110A6C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66DABF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70E761A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9AED8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766E50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BD2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2F325BC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9F7D64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3E36A3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40D2EF1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25DC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4922E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721116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AA46C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7BDCA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2AB01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3BB1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2B1E895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D882A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682427C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C1348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6AC7666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EB1B0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1CB1D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5E8475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1789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780A07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33DBBA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F878E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0678454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AB95B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439AE71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8A143B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DB07B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16920EF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F06364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C5DA7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FDC76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7CD35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7F3B6F6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55B63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7F3CE9B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5EDF34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3EBFC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61FC1E7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62E13F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50C1D30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36CAD3D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E2DE6C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FE4166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2891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4F74A4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48D4881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C75D7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B34CA7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C3C6C3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550FA0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39C25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62A3D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06C766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493D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0BDBA9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051246C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93239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1E2BF58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AB36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4002023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281B9D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66B51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6FFC019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77676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36A784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5383F41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838395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50D5042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1D6C36C"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1713C28E"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6C1B7D87" w14:textId="77777777" w:rsidR="00BC0C94" w:rsidRPr="00393992" w:rsidRDefault="00BC0C94" w:rsidP="00402568">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75AB89DE"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3A46062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0D4BC6"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7420AB37"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24555757" w14:textId="77777777" w:rsidR="00BC0C94" w:rsidRPr="00393992" w:rsidRDefault="00BC0C94" w:rsidP="00402568">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79046FE8"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462DFC7D"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67BF9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BC0C94" w:rsidRPr="00CD7270" w14:paraId="21CA555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3C32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395E08B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p>
        </w:tc>
        <w:tc>
          <w:tcPr>
            <w:tcW w:w="1350" w:type="dxa"/>
            <w:tcBorders>
              <w:top w:val="nil"/>
              <w:left w:val="nil"/>
              <w:bottom w:val="single" w:sz="4" w:space="0" w:color="auto"/>
              <w:right w:val="single" w:sz="4" w:space="0" w:color="auto"/>
            </w:tcBorders>
            <w:shd w:val="clear" w:color="auto" w:fill="auto"/>
            <w:noWrap/>
            <w:vAlign w:val="bottom"/>
            <w:hideMark/>
          </w:tcPr>
          <w:p w14:paraId="6780636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372AFA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pKL111</w:t>
            </w:r>
          </w:p>
        </w:tc>
      </w:tr>
      <w:tr w:rsidR="00BC0C94" w:rsidRPr="00CD7270" w14:paraId="2047EA68"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38CE1C"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BC0C94" w:rsidRPr="00CD7270" w14:paraId="1B1C23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F850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2E2C8BF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E0314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3158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r w:rsidR="00BC0C94" w:rsidRPr="00CD7270" w14:paraId="7D95BD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194580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53014E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41CE05A"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2D7D86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bl>
    <w:p w14:paraId="5A8F1F04" w14:textId="77777777" w:rsidR="00BC0C94" w:rsidRDefault="00BC0C94">
      <w:pPr>
        <w:rPr>
          <w:rFonts w:ascii="Arial" w:eastAsiaTheme="majorEastAsia" w:hAnsi="Arial" w:cs="Arial"/>
          <w:b/>
          <w:bCs/>
        </w:rPr>
      </w:pPr>
      <w:r>
        <w:rPr>
          <w:rFonts w:ascii="Arial" w:eastAsiaTheme="majorEastAsia" w:hAnsi="Arial" w:cs="Arial"/>
          <w:b/>
          <w:bCs/>
        </w:rPr>
        <w:br w:type="page"/>
      </w:r>
    </w:p>
    <w:p w14:paraId="13440AFE" w14:textId="77777777" w:rsidR="00DA2F4F" w:rsidRPr="00E87B49" w:rsidRDefault="00DA2F4F" w:rsidP="00DA2F4F">
      <w:pPr>
        <w:jc w:val="both"/>
        <w:divId w:val="418252932"/>
        <w:rPr>
          <w:rFonts w:ascii="Arial" w:hAnsi="Arial" w:cs="Arial"/>
          <w:b/>
          <w:bCs/>
        </w:rPr>
      </w:pPr>
      <w:r w:rsidRPr="00E87B49">
        <w:rPr>
          <w:rFonts w:ascii="Arial" w:hAnsi="Arial" w:cs="Arial"/>
          <w:b/>
          <w:bCs/>
        </w:rPr>
        <w:lastRenderedPageBreak/>
        <w:t>Figure</w:t>
      </w:r>
      <w:r>
        <w:rPr>
          <w:rFonts w:ascii="Arial" w:hAnsi="Arial" w:cs="Arial"/>
          <w:b/>
          <w:bCs/>
        </w:rPr>
        <w:t xml:space="preserve"> Legends</w:t>
      </w:r>
    </w:p>
    <w:p w14:paraId="34666AB2" w14:textId="77777777" w:rsidR="00DA2F4F" w:rsidRPr="00E87B49" w:rsidRDefault="00DA2F4F" w:rsidP="00DA2F4F">
      <w:pPr>
        <w:jc w:val="both"/>
        <w:divId w:val="418252932"/>
        <w:rPr>
          <w:rFonts w:ascii="Arial" w:hAnsi="Arial" w:cs="Arial"/>
          <w:b/>
          <w:bCs/>
        </w:rPr>
      </w:pPr>
    </w:p>
    <w:p w14:paraId="5817FFE3"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1. 5´ UTRs are sufficient to lead to bS21-2-mediated changes in translation. (A) </w:t>
      </w:r>
      <w:r w:rsidRPr="00E87B49">
        <w:rPr>
          <w:rFonts w:ascii="Arial" w:hAnsi="Arial" w:cs="Arial"/>
        </w:rPr>
        <w:t xml:space="preserve">Diagram of the translational reporter fusions used. Reporters used the </w:t>
      </w:r>
      <w:r w:rsidRPr="00E87B49">
        <w:rPr>
          <w:rFonts w:ascii="Arial" w:hAnsi="Arial" w:cs="Arial"/>
          <w:i/>
          <w:iCs/>
        </w:rPr>
        <w:t>tul4</w:t>
      </w:r>
      <w:r w:rsidRPr="00E87B49">
        <w:rPr>
          <w:rFonts w:ascii="Arial" w:hAnsi="Arial" w:cs="Arial"/>
        </w:rPr>
        <w:t xml:space="preserve"> promoter to drive </w:t>
      </w:r>
      <w:r>
        <w:rPr>
          <w:rFonts w:ascii="Arial" w:hAnsi="Arial" w:cs="Arial"/>
        </w:rPr>
        <w:t xml:space="preserve">production of mRNA including </w:t>
      </w:r>
      <w:r w:rsidRPr="00E87B49">
        <w:rPr>
          <w:rFonts w:ascii="Arial" w:hAnsi="Arial" w:cs="Arial"/>
        </w:rPr>
        <w:t>the tested 5´ UTR</w:t>
      </w:r>
      <w:r>
        <w:rPr>
          <w:rFonts w:ascii="Arial" w:hAnsi="Arial" w:cs="Arial"/>
        </w:rPr>
        <w:t xml:space="preserve"> with</w:t>
      </w:r>
      <w:r w:rsidRPr="00E87B49">
        <w:rPr>
          <w:rFonts w:ascii="Arial" w:hAnsi="Arial" w:cs="Arial"/>
        </w:rPr>
        <w:t xml:space="preserve"> the first 6 codons of the gene</w:t>
      </w:r>
      <w:r>
        <w:rPr>
          <w:rFonts w:ascii="Arial" w:hAnsi="Arial" w:cs="Arial"/>
        </w:rPr>
        <w:t>. Leader sequences are</w:t>
      </w:r>
      <w:r w:rsidRPr="00E87B49">
        <w:rPr>
          <w:rFonts w:ascii="Arial" w:hAnsi="Arial" w:cs="Arial"/>
        </w:rPr>
        <w:t xml:space="preserve"> in frame with either </w:t>
      </w:r>
      <w:r w:rsidRPr="00E87B49">
        <w:rPr>
          <w:rFonts w:ascii="Arial" w:hAnsi="Arial" w:cs="Arial"/>
          <w:i/>
          <w:iCs/>
        </w:rPr>
        <w:t>lacZ</w:t>
      </w:r>
      <w:r w:rsidRPr="00E87B49">
        <w:rPr>
          <w:rFonts w:ascii="Arial" w:hAnsi="Arial" w:cs="Arial"/>
        </w:rPr>
        <w:t xml:space="preserve"> </w:t>
      </w:r>
      <w:r>
        <w:rPr>
          <w:rFonts w:ascii="Arial" w:hAnsi="Arial" w:cs="Arial"/>
        </w:rPr>
        <w:t xml:space="preserve">(integrated </w:t>
      </w:r>
      <w:r w:rsidRPr="00E87B49">
        <w:rPr>
          <w:rFonts w:ascii="Arial" w:hAnsi="Arial" w:cs="Arial"/>
        </w:rPr>
        <w:t>at the Tn7 site of the genome</w:t>
      </w:r>
      <w:r>
        <w:rPr>
          <w:rFonts w:ascii="Arial" w:hAnsi="Arial" w:cs="Arial"/>
        </w:rPr>
        <w:t>)</w:t>
      </w:r>
      <w:r w:rsidRPr="00E87B49">
        <w:rPr>
          <w:rFonts w:ascii="Arial" w:hAnsi="Arial" w:cs="Arial"/>
        </w:rPr>
        <w:t xml:space="preserve"> or </w:t>
      </w:r>
      <w:r w:rsidRPr="00E87B49">
        <w:rPr>
          <w:rFonts w:ascii="Arial" w:hAnsi="Arial" w:cs="Arial"/>
          <w:i/>
          <w:iCs/>
        </w:rPr>
        <w:t>gfp</w:t>
      </w:r>
      <w:r w:rsidRPr="00E87B49">
        <w:rPr>
          <w:rFonts w:ascii="Arial" w:hAnsi="Arial" w:cs="Arial"/>
        </w:rPr>
        <w:t xml:space="preserve"> </w:t>
      </w:r>
      <w:r>
        <w:rPr>
          <w:rFonts w:ascii="Arial" w:hAnsi="Arial" w:cs="Arial"/>
        </w:rPr>
        <w:t>(</w:t>
      </w:r>
      <w:r w:rsidRPr="00E87B49">
        <w:rPr>
          <w:rFonts w:ascii="Arial" w:hAnsi="Arial" w:cs="Arial"/>
        </w:rPr>
        <w:t>on a plasmid</w:t>
      </w:r>
      <w:r>
        <w:rPr>
          <w:rFonts w:ascii="Arial" w:hAnsi="Arial" w:cs="Arial"/>
        </w:rPr>
        <w:t>)</w:t>
      </w:r>
      <w:r w:rsidRPr="00E87B49">
        <w:rPr>
          <w:rFonts w:ascii="Arial" w:hAnsi="Arial" w:cs="Arial"/>
        </w:rPr>
        <w:t xml:space="preserve">. </w:t>
      </w:r>
      <w:r w:rsidRPr="00E87B49">
        <w:rPr>
          <w:rFonts w:ascii="Arial" w:hAnsi="Arial" w:cs="Arial"/>
          <w:b/>
          <w:bCs/>
        </w:rPr>
        <w:t xml:space="preserve">(B) </w:t>
      </w:r>
      <w:r w:rsidRPr="00E87B49">
        <w:rPr>
          <w:rFonts w:ascii="Arial" w:hAnsi="Arial" w:cs="Arial"/>
        </w:rPr>
        <w:t xml:space="preserve">Relative fluorescence for indicated </w:t>
      </w:r>
      <w:r w:rsidRPr="00B233E3">
        <w:rPr>
          <w:rFonts w:ascii="Arial" w:hAnsi="Arial" w:cs="Arial"/>
          <w:i/>
          <w:iCs/>
        </w:rPr>
        <w:t>gfp</w:t>
      </w:r>
      <w:r>
        <w:rPr>
          <w:rFonts w:ascii="Arial" w:hAnsi="Arial" w:cs="Arial"/>
        </w:rPr>
        <w:t xml:space="preserve"> </w:t>
      </w:r>
      <w:r w:rsidRPr="00E87B49">
        <w:rPr>
          <w:rFonts w:ascii="Arial" w:hAnsi="Arial" w:cs="Arial"/>
        </w:rPr>
        <w:t>translational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i/>
          <w:iCs/>
        </w:rPr>
        <w:t xml:space="preserve">tul4 </w:t>
      </w:r>
      <w:r w:rsidRPr="00E87B49">
        <w:rPr>
          <w:rFonts w:ascii="Arial" w:hAnsi="Arial" w:cs="Arial"/>
        </w:rPr>
        <w:t xml:space="preserve">serves as a control. </w:t>
      </w:r>
      <w:r w:rsidRPr="00E87B49">
        <w:rPr>
          <w:rStyle w:val="Heading2Char"/>
          <w:rFonts w:ascii="Arial" w:hAnsi="Arial" w:cs="Arial"/>
        </w:rPr>
        <w:t xml:space="preserve">5´ </w:t>
      </w:r>
      <w:r w:rsidRPr="00E87B49">
        <w:rPr>
          <w:rFonts w:ascii="Arial" w:hAnsi="Arial" w:cs="Arial"/>
        </w:rPr>
        <w:t>UTR sequences can be found in Supplemental Table 1.</w:t>
      </w:r>
      <w:r w:rsidRPr="00E87B49">
        <w:rPr>
          <w:rFonts w:ascii="Arial" w:hAnsi="Arial" w:cs="Arial"/>
          <w:b/>
          <w:bCs/>
        </w:rPr>
        <w:t xml:space="preserve"> (C)</w:t>
      </w:r>
      <w:r w:rsidRPr="00E87B49">
        <w:rPr>
          <w:rFonts w:ascii="Arial" w:hAnsi="Arial" w:cs="Arial"/>
        </w:rPr>
        <w:t xml:space="preserve"> Relative </w:t>
      </w:r>
      <w:r w:rsidRPr="00E87B49">
        <w:rPr>
          <w:rFonts w:ascii="Arial" w:hAnsi="Arial" w:cs="Arial"/>
          <w:lang w:val="el-GR"/>
        </w:rPr>
        <w:t>β</w:t>
      </w:r>
      <w:r w:rsidRPr="00E87B49">
        <w:rPr>
          <w:rFonts w:ascii="Arial" w:hAnsi="Arial" w:cs="Arial"/>
        </w:rPr>
        <w:t xml:space="preserve">-galactosidase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 </w:t>
      </w:r>
      <w:r w:rsidRPr="00E87B49">
        <w:rPr>
          <w:rFonts w:ascii="Arial" w:hAnsi="Arial" w:cs="Arial"/>
        </w:rPr>
        <w:t>in cells with (+; WT) or without (-; Δ</w:t>
      </w:r>
      <w:r w:rsidRPr="00E87B49">
        <w:rPr>
          <w:rFonts w:ascii="Arial" w:hAnsi="Arial" w:cs="Arial"/>
          <w:i/>
          <w:iCs/>
        </w:rPr>
        <w:t xml:space="preserve">rpsU2) </w:t>
      </w:r>
      <w:r w:rsidRPr="00E87B49">
        <w:rPr>
          <w:rFonts w:ascii="Arial" w:hAnsi="Arial" w:cs="Arial"/>
        </w:rPr>
        <w:t>native</w:t>
      </w:r>
      <w:r w:rsidRPr="00E87B49">
        <w:rPr>
          <w:rFonts w:ascii="Arial" w:hAnsi="Arial" w:cs="Arial"/>
          <w:i/>
          <w:iCs/>
        </w:rPr>
        <w:t xml:space="preserve"> </w:t>
      </w:r>
      <w:r w:rsidRPr="00E87B49">
        <w:rPr>
          <w:rFonts w:ascii="Arial" w:hAnsi="Arial" w:cs="Arial"/>
        </w:rPr>
        <w:t>bS21-2, or with ectopically expressed bS21-2 from a plasmid</w:t>
      </w:r>
      <w:r>
        <w:rPr>
          <w:rFonts w:ascii="Arial" w:hAnsi="Arial" w:cs="Arial"/>
        </w:rPr>
        <w:t xml:space="preserve"> (pF-bS21-2)</w:t>
      </w:r>
      <w:r w:rsidRPr="00E87B49">
        <w:rPr>
          <w:rFonts w:ascii="Arial" w:hAnsi="Arial" w:cs="Arial"/>
        </w:rPr>
        <w:t>. Strains without ectopically expressed bS21-2 contained an empty vector</w:t>
      </w:r>
      <w:r>
        <w:rPr>
          <w:rFonts w:ascii="Arial" w:hAnsi="Arial" w:cs="Arial"/>
        </w:rPr>
        <w:t xml:space="preserve"> (pF)</w:t>
      </w:r>
      <w:r w:rsidRPr="00E87B49">
        <w:rPr>
          <w:rFonts w:ascii="Arial" w:hAnsi="Arial" w:cs="Arial"/>
        </w:rPr>
        <w:t xml:space="preserve">. </w:t>
      </w:r>
      <w:r>
        <w:rPr>
          <w:rFonts w:ascii="Arial" w:hAnsi="Arial" w:cs="Arial"/>
        </w:rPr>
        <w:t>(</w:t>
      </w:r>
      <w:r w:rsidRPr="007D6EF4">
        <w:rPr>
          <w:rFonts w:ascii="Arial" w:hAnsi="Arial" w:cs="Arial"/>
          <w:b/>
          <w:bCs/>
        </w:rPr>
        <w:t>B and C</w:t>
      </w:r>
      <w:r>
        <w:rPr>
          <w:rFonts w:ascii="Arial" w:hAnsi="Arial" w:cs="Arial"/>
        </w:rPr>
        <w:t xml:space="preserve">) </w:t>
      </w:r>
      <w:r w:rsidRPr="00E87B49">
        <w:rPr>
          <w:rFonts w:ascii="Arial" w:hAnsi="Arial" w:cs="Arial"/>
        </w:rPr>
        <w:t xml:space="preserve">Error bars represent 1 SD.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p&lt;0.05. ns = not significant.</w:t>
      </w:r>
      <w:r>
        <w:rPr>
          <w:rFonts w:ascii="Arial" w:hAnsi="Arial" w:cs="Arial"/>
        </w:rPr>
        <w:t xml:space="preserve"> </w:t>
      </w:r>
      <w:r w:rsidRPr="00E87B49">
        <w:rPr>
          <w:rFonts w:ascii="Arial" w:hAnsi="Arial" w:cs="Arial"/>
        </w:rPr>
        <w:t xml:space="preserve">Experiments were repeated at least twice </w:t>
      </w:r>
      <w:r>
        <w:rPr>
          <w:rFonts w:ascii="Arial" w:hAnsi="Arial" w:cs="Arial"/>
        </w:rPr>
        <w:t xml:space="preserve">in biological triplicate </w:t>
      </w:r>
      <w:r w:rsidRPr="00E87B49">
        <w:rPr>
          <w:rFonts w:ascii="Arial" w:hAnsi="Arial" w:cs="Arial"/>
        </w:rPr>
        <w:t>and data from a representative experiment are shown.</w:t>
      </w:r>
      <w:r w:rsidRPr="007D6EF4">
        <w:rPr>
          <w:rFonts w:ascii="Arial" w:hAnsi="Arial" w:cs="Arial"/>
        </w:rPr>
        <w:t xml:space="preserve"> </w:t>
      </w:r>
    </w:p>
    <w:p w14:paraId="2BC07D69" w14:textId="77777777" w:rsidR="00DA2F4F" w:rsidRPr="00E87B49" w:rsidRDefault="00DA2F4F" w:rsidP="00DA2F4F">
      <w:pPr>
        <w:spacing w:line="480" w:lineRule="auto"/>
        <w:jc w:val="both"/>
        <w:divId w:val="418252932"/>
        <w:rPr>
          <w:rFonts w:ascii="Arial" w:hAnsi="Arial" w:cs="Arial"/>
        </w:rPr>
      </w:pPr>
    </w:p>
    <w:p w14:paraId="1297E5BC" w14:textId="018289EE"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2. Genes with ideal Shine-Dalgarno (SD) sequences are not responsive to bS21-2. (A) </w:t>
      </w:r>
      <w:r w:rsidRPr="00E87B49">
        <w:rPr>
          <w:rFonts w:ascii="Arial" w:hAnsi="Arial" w:cs="Arial"/>
        </w:rPr>
        <w:t xml:space="preserve">bS21 interacts with the anti-Shine Dalgarno (ASD) sequence. In </w:t>
      </w:r>
      <w:r w:rsidRPr="00E87B49">
        <w:rPr>
          <w:rFonts w:ascii="Arial" w:hAnsi="Arial" w:cs="Arial"/>
          <w:i/>
          <w:iCs/>
        </w:rPr>
        <w:t xml:space="preserve">E. coli, </w:t>
      </w:r>
      <w:r w:rsidRPr="00E87B49">
        <w:rPr>
          <w:rFonts w:ascii="Arial" w:hAnsi="Arial" w:cs="Arial"/>
        </w:rPr>
        <w:t>amino acid R17 of the sole bS21 protein (green) directly interacts with C1539 of 16S</w:t>
      </w:r>
      <w:r>
        <w:rPr>
          <w:rFonts w:ascii="Arial" w:hAnsi="Arial" w:cs="Arial"/>
        </w:rPr>
        <w:t xml:space="preserve"> rRNA</w:t>
      </w:r>
      <w:r w:rsidRPr="00E87B49">
        <w:rPr>
          <w:rFonts w:ascii="Arial" w:hAnsi="Arial" w:cs="Arial"/>
        </w:rPr>
        <w:t xml:space="preserve">, which is part of the ASD (blue). Measured distance is 2.7Å (PDB 6o7k; </w:t>
      </w:r>
      <w:r w:rsidR="0006795F">
        <w:rPr>
          <w:rFonts w:ascii="Arial" w:hAnsi="Arial" w:cs="Arial"/>
        </w:rPr>
        <w:t>15</w:t>
      </w:r>
      <w:r w:rsidRPr="00E87B49">
        <w:rPr>
          <w:rFonts w:ascii="Arial" w:hAnsi="Arial" w:cs="Arial"/>
        </w:rPr>
        <w:t xml:space="preserve">). </w:t>
      </w:r>
      <w:r w:rsidRPr="00E87B49">
        <w:rPr>
          <w:rFonts w:ascii="Arial" w:hAnsi="Arial" w:cs="Arial"/>
          <w:b/>
          <w:bCs/>
        </w:rPr>
        <w:t>(B)</w:t>
      </w:r>
      <w:r w:rsidRPr="00E87B49">
        <w:rPr>
          <w:rFonts w:ascii="Arial" w:hAnsi="Arial" w:cs="Arial"/>
        </w:rPr>
        <w:t xml:space="preserve"> The absence of strong SD-ASD interactions is correlated with bS21-2 influencing translation. Fraction of genes that are </w:t>
      </w:r>
      <w:proofErr w:type="gramStart"/>
      <w:r w:rsidRPr="00E87B49">
        <w:rPr>
          <w:rFonts w:ascii="Arial" w:hAnsi="Arial" w:cs="Arial"/>
        </w:rPr>
        <w:t>positively-impacted</w:t>
      </w:r>
      <w:proofErr w:type="gramEnd"/>
      <w:r w:rsidRPr="00E87B49">
        <w:rPr>
          <w:rFonts w:ascii="Arial" w:hAnsi="Arial" w:cs="Arial"/>
        </w:rPr>
        <w:t xml:space="preserve"> (n=74), negatively-impacted (n=84), or unaffected (n=82) by bS21-2, categorized by strength of SD. “Strong” SD: 4 or more nts complementary to ASD; “weak” SD: 3 or fewer complementary nts. </w:t>
      </w:r>
      <w:r w:rsidRPr="00E87B49">
        <w:rPr>
          <w:rFonts w:ascii="Arial" w:hAnsi="Arial" w:cs="Arial"/>
          <w:b/>
          <w:bCs/>
        </w:rPr>
        <w:t>(C)</w:t>
      </w:r>
      <w:r w:rsidRPr="00E87B49">
        <w:rPr>
          <w:rFonts w:ascii="Arial" w:hAnsi="Arial" w:cs="Arial"/>
        </w:rPr>
        <w:t xml:space="preserve"> Introduction of an ideal SD in the </w:t>
      </w:r>
      <w:r w:rsidRPr="00E87B49">
        <w:rPr>
          <w:rFonts w:ascii="Arial" w:hAnsi="Arial" w:cs="Arial"/>
          <w:i/>
          <w:iCs/>
        </w:rPr>
        <w:t>pdpA</w:t>
      </w:r>
      <w:r w:rsidRPr="00E87B49">
        <w:rPr>
          <w:rFonts w:ascii="Arial" w:hAnsi="Arial" w:cs="Arial"/>
        </w:rPr>
        <w:t xml:space="preserve"> leader leads to loss </w:t>
      </w:r>
      <w:r w:rsidRPr="00E87B49">
        <w:rPr>
          <w:rFonts w:ascii="Arial" w:hAnsi="Arial" w:cs="Arial"/>
        </w:rPr>
        <w:lastRenderedPageBreak/>
        <w:t xml:space="preserve">of bS21-2 responsiveness. Top: Relative β-galactosidase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w:t>
      </w:r>
      <w:r w:rsidRPr="00E87B49">
        <w:rPr>
          <w:rFonts w:ascii="Arial" w:hAnsi="Arial" w:cs="Arial"/>
        </w:rPr>
        <w:t xml:space="preserve"> in cells with (+; WT) or without (-; Δ</w:t>
      </w:r>
      <w:r w:rsidRPr="00E87B49">
        <w:rPr>
          <w:rFonts w:ascii="Arial" w:hAnsi="Arial" w:cs="Arial"/>
          <w:i/>
          <w:iCs/>
        </w:rPr>
        <w:t>rpsU2</w:t>
      </w:r>
      <w:r w:rsidRPr="00E87B49">
        <w:rPr>
          <w:rFonts w:ascii="Arial" w:hAnsi="Arial" w:cs="Arial"/>
        </w:rPr>
        <w:t xml:space="preserve">) bS21-2.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*p&lt;0.05 by t-test. ns=not significant. Experiments were repeated at least twice </w:t>
      </w:r>
      <w:r>
        <w:rPr>
          <w:rFonts w:ascii="Arial" w:hAnsi="Arial" w:cs="Arial"/>
        </w:rPr>
        <w:t xml:space="preserve">in biological triplicate </w:t>
      </w:r>
      <w:r w:rsidRPr="00E87B49">
        <w:rPr>
          <w:rFonts w:ascii="Arial" w:hAnsi="Arial" w:cs="Arial"/>
        </w:rPr>
        <w:t xml:space="preserve">and data from a representative experiment are shown. Bottom: Alignment of modifications to </w:t>
      </w:r>
      <w:r w:rsidRPr="00E87B49">
        <w:rPr>
          <w:rFonts w:ascii="Arial" w:hAnsi="Arial" w:cs="Arial"/>
          <w:i/>
          <w:iCs/>
        </w:rPr>
        <w:t>pdpA</w:t>
      </w:r>
      <w:r w:rsidRPr="00E87B49">
        <w:rPr>
          <w:rFonts w:ascii="Arial" w:hAnsi="Arial" w:cs="Arial"/>
        </w:rPr>
        <w:t xml:space="preserve"> 5´ UTR.</w:t>
      </w:r>
      <w:r w:rsidRPr="00E87B49">
        <w:rPr>
          <w:rFonts w:ascii="Arial" w:hAnsi="Arial" w:cs="Arial"/>
          <w:color w:val="FF0000"/>
        </w:rPr>
        <w:t xml:space="preserve"> </w:t>
      </w:r>
      <w:r w:rsidRPr="00E87B49">
        <w:rPr>
          <w:rFonts w:ascii="Arial" w:hAnsi="Arial" w:cs="Arial"/>
        </w:rPr>
        <w:t>Capital letters: altered from WT; bold</w:t>
      </w:r>
      <w:r>
        <w:rPr>
          <w:rFonts w:ascii="Arial" w:hAnsi="Arial" w:cs="Arial"/>
        </w:rPr>
        <w:t xml:space="preserve"> and underlined</w:t>
      </w:r>
      <w:r w:rsidRPr="00E87B49">
        <w:rPr>
          <w:rFonts w:ascii="Arial" w:hAnsi="Arial" w:cs="Arial"/>
        </w:rPr>
        <w:t xml:space="preserve">: </w:t>
      </w:r>
      <w:r>
        <w:rPr>
          <w:rFonts w:ascii="Arial" w:hAnsi="Arial" w:cs="Arial"/>
        </w:rPr>
        <w:t>predicted</w:t>
      </w:r>
      <w:r w:rsidRPr="00E87B49">
        <w:rPr>
          <w:rFonts w:ascii="Arial" w:hAnsi="Arial" w:cs="Arial"/>
        </w:rPr>
        <w:t xml:space="preserve"> SD sequenc</w:t>
      </w:r>
      <w:r w:rsidRPr="00CD769F">
        <w:rPr>
          <w:rFonts w:ascii="Arial" w:hAnsi="Arial" w:cs="Arial"/>
          <w:color w:val="000000" w:themeColor="text1"/>
        </w:rPr>
        <w:t>es; unnormalized β-galactosidase activity can be found in Fig S3.</w:t>
      </w:r>
    </w:p>
    <w:p w14:paraId="685526CD" w14:textId="77777777" w:rsidR="00DA2F4F" w:rsidRPr="00E87B49" w:rsidRDefault="00DA2F4F" w:rsidP="00DA2F4F">
      <w:pPr>
        <w:spacing w:line="480" w:lineRule="auto"/>
        <w:jc w:val="both"/>
        <w:divId w:val="418252932"/>
        <w:rPr>
          <w:rFonts w:ascii="Arial" w:hAnsi="Arial" w:cs="Arial"/>
          <w:b/>
          <w:bCs/>
        </w:rPr>
      </w:pPr>
    </w:p>
    <w:p w14:paraId="25BE6795"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3. bS21-2-mediated translation of </w:t>
      </w:r>
      <w:r w:rsidRPr="00E87B49">
        <w:rPr>
          <w:rFonts w:ascii="Arial" w:hAnsi="Arial" w:cs="Arial"/>
          <w:b/>
          <w:bCs/>
          <w:i/>
          <w:iCs/>
        </w:rPr>
        <w:t>mraY</w:t>
      </w:r>
      <w:r w:rsidRPr="00E87B49">
        <w:rPr>
          <w:rFonts w:ascii="Arial" w:hAnsi="Arial" w:cs="Arial"/>
          <w:b/>
          <w:bCs/>
        </w:rPr>
        <w:t xml:space="preserve"> depends on a weak SD and a specific 6 nt sequence. </w:t>
      </w:r>
      <w:r w:rsidRPr="001727E6">
        <w:rPr>
          <w:rFonts w:ascii="Arial" w:hAnsi="Arial" w:cs="Arial"/>
        </w:rPr>
        <w:t xml:space="preserve">Charts </w:t>
      </w:r>
      <w:r>
        <w:rPr>
          <w:rFonts w:ascii="Arial" w:hAnsi="Arial" w:cs="Arial"/>
        </w:rPr>
        <w:t>show</w:t>
      </w:r>
      <w:r w:rsidRPr="001727E6">
        <w:rPr>
          <w:rFonts w:ascii="Arial" w:hAnsi="Arial" w:cs="Arial"/>
        </w:rPr>
        <w:t xml:space="preserve"> </w:t>
      </w:r>
      <w:r>
        <w:rPr>
          <w:rFonts w:ascii="Arial" w:hAnsi="Arial" w:cs="Arial"/>
          <w:b/>
          <w:bCs/>
        </w:rPr>
        <w:t>r</w:t>
      </w:r>
      <w:r w:rsidRPr="00E87B49">
        <w:rPr>
          <w:rFonts w:ascii="Arial" w:hAnsi="Arial" w:cs="Arial"/>
        </w:rPr>
        <w:t xml:space="preserve">elative fluorescence for indicated </w:t>
      </w:r>
      <w:r w:rsidRPr="007D6EF4">
        <w:rPr>
          <w:rFonts w:ascii="Arial" w:hAnsi="Arial" w:cs="Arial"/>
          <w:i/>
          <w:iCs/>
        </w:rPr>
        <w:t>gfp</w:t>
      </w:r>
      <w:r>
        <w:rPr>
          <w:rFonts w:ascii="Arial" w:hAnsi="Arial" w:cs="Arial"/>
        </w:rPr>
        <w:t xml:space="preserve"> </w:t>
      </w:r>
      <w:r w:rsidRPr="00E87B49">
        <w:rPr>
          <w:rFonts w:ascii="Arial" w:hAnsi="Arial" w:cs="Arial"/>
        </w:rPr>
        <w:t>translation fusion reporters in cells with (+; WT) or without (-; Δ</w:t>
      </w:r>
      <w:r w:rsidRPr="00E87B49">
        <w:rPr>
          <w:rFonts w:ascii="Arial" w:hAnsi="Arial" w:cs="Arial"/>
          <w:i/>
          <w:iCs/>
        </w:rPr>
        <w:t>rpsU2</w:t>
      </w:r>
      <w:r w:rsidRPr="00E87B49">
        <w:rPr>
          <w:rFonts w:ascii="Arial" w:hAnsi="Arial" w:cs="Arial"/>
        </w:rPr>
        <w:t>) bS21-2</w:t>
      </w:r>
      <w:r>
        <w:rPr>
          <w:rFonts w:ascii="Arial" w:hAnsi="Arial" w:cs="Arial"/>
        </w:rPr>
        <w:t>.</w:t>
      </w:r>
      <w:r w:rsidRPr="00E87B49">
        <w:rPr>
          <w:rFonts w:ascii="Arial" w:hAnsi="Arial" w:cs="Arial"/>
          <w:b/>
          <w:bCs/>
        </w:rPr>
        <w:t xml:space="preserve"> </w:t>
      </w:r>
      <w:r w:rsidRPr="00CD769F">
        <w:rPr>
          <w:rFonts w:ascii="Arial" w:hAnsi="Arial" w:cs="Arial"/>
          <w:b/>
          <w:bCs/>
          <w:color w:val="000000" w:themeColor="text1"/>
        </w:rPr>
        <w:t xml:space="preserve">(A) </w:t>
      </w:r>
      <w:r w:rsidRPr="00CD769F">
        <w:rPr>
          <w:rFonts w:ascii="Arial" w:hAnsi="Arial" w:cs="Arial"/>
          <w:color w:val="000000" w:themeColor="text1"/>
        </w:rPr>
        <w:t xml:space="preserve">Introduction of an ideal SD in the </w:t>
      </w:r>
      <w:r w:rsidRPr="00CD769F">
        <w:rPr>
          <w:rFonts w:ascii="Arial" w:hAnsi="Arial" w:cs="Arial"/>
          <w:i/>
          <w:iCs/>
          <w:color w:val="000000" w:themeColor="text1"/>
        </w:rPr>
        <w:t>mraY</w:t>
      </w:r>
      <w:r w:rsidRPr="00CD769F">
        <w:rPr>
          <w:rFonts w:ascii="Arial" w:hAnsi="Arial" w:cs="Arial"/>
          <w:color w:val="000000" w:themeColor="text1"/>
        </w:rPr>
        <w:t xml:space="preserve"> leader leads to loss of bS21-2 responsiveness. </w:t>
      </w:r>
      <w:r w:rsidRPr="00CD769F">
        <w:rPr>
          <w:rFonts w:ascii="Arial" w:hAnsi="Arial" w:cs="Arial"/>
          <w:b/>
          <w:bCs/>
          <w:color w:val="000000" w:themeColor="text1"/>
        </w:rPr>
        <w:t>(B)</w:t>
      </w:r>
      <w:r w:rsidRPr="00CD769F">
        <w:rPr>
          <w:rFonts w:ascii="Arial" w:hAnsi="Arial" w:cs="Arial"/>
          <w:color w:val="000000" w:themeColor="text1"/>
        </w:rPr>
        <w:t xml:space="preserve"> A motif </w:t>
      </w:r>
      <w:r>
        <w:rPr>
          <w:rFonts w:ascii="Arial" w:hAnsi="Arial" w:cs="Arial"/>
        </w:rPr>
        <w:t>common in bS21-2 responsive leader sequences (Motif 1, see F and Fig S5) is not</w:t>
      </w:r>
      <w:r w:rsidRPr="00E87B49">
        <w:rPr>
          <w:rFonts w:ascii="Arial" w:hAnsi="Arial" w:cs="Arial"/>
        </w:rPr>
        <w:t xml:space="preserve"> necessary for bS21-2-responsive translation in the </w:t>
      </w:r>
      <w:r w:rsidRPr="00E87B49">
        <w:rPr>
          <w:rFonts w:ascii="Arial" w:hAnsi="Arial" w:cs="Arial"/>
          <w:i/>
          <w:iCs/>
        </w:rPr>
        <w:t>mraY</w:t>
      </w:r>
      <w:r w:rsidRPr="00E87B49">
        <w:rPr>
          <w:rFonts w:ascii="Arial" w:hAnsi="Arial" w:cs="Arial"/>
        </w:rPr>
        <w:t xml:space="preserve"> 5´ UTR. </w:t>
      </w:r>
      <w:r>
        <w:rPr>
          <w:rFonts w:ascii="Arial" w:hAnsi="Arial" w:cs="Arial"/>
        </w:rPr>
        <w:t xml:space="preserve">A truncation that removes both motifs enriched in bS21-2 responsive leaders is no longer responsive (mut10). </w:t>
      </w:r>
      <w:r w:rsidRPr="00E87B49">
        <w:rPr>
          <w:rFonts w:ascii="Arial" w:hAnsi="Arial" w:cs="Arial"/>
          <w:b/>
          <w:bCs/>
        </w:rPr>
        <w:t>(C)</w:t>
      </w:r>
      <w:r>
        <w:rPr>
          <w:rFonts w:ascii="Arial" w:hAnsi="Arial" w:cs="Arial"/>
        </w:rPr>
        <w:t xml:space="preserve"> The nucleotides between -58 – -63 in the </w:t>
      </w:r>
      <w:r w:rsidRPr="00E87B49">
        <w:rPr>
          <w:rFonts w:ascii="Arial" w:hAnsi="Arial" w:cs="Arial"/>
          <w:i/>
          <w:iCs/>
        </w:rPr>
        <w:t>mraY</w:t>
      </w:r>
      <w:r w:rsidRPr="00E87B49">
        <w:rPr>
          <w:rFonts w:ascii="Arial" w:hAnsi="Arial" w:cs="Arial"/>
        </w:rPr>
        <w:t xml:space="preserve"> 5´ UTR</w:t>
      </w:r>
      <w:r>
        <w:rPr>
          <w:rFonts w:ascii="Arial" w:hAnsi="Arial" w:cs="Arial"/>
        </w:rPr>
        <w:t xml:space="preserve">, GACUCU, are essential for responsiveness to bS21-2. </w:t>
      </w:r>
      <w:r w:rsidRPr="00B233E3">
        <w:rPr>
          <w:rFonts w:ascii="Arial" w:hAnsi="Arial" w:cs="Arial"/>
          <w:b/>
          <w:bCs/>
        </w:rPr>
        <w:t>(D)</w:t>
      </w:r>
      <w:r>
        <w:rPr>
          <w:rFonts w:ascii="Arial" w:hAnsi="Arial" w:cs="Arial"/>
        </w:rPr>
        <w:t xml:space="preserve"> </w:t>
      </w:r>
      <w:r w:rsidRPr="00E87B49">
        <w:rPr>
          <w:rFonts w:ascii="Arial" w:hAnsi="Arial" w:cs="Arial"/>
        </w:rPr>
        <w:t xml:space="preserve">Secondary structure predictions of wild-type and modified </w:t>
      </w:r>
      <w:r w:rsidRPr="00E87B49">
        <w:rPr>
          <w:rFonts w:ascii="Arial" w:hAnsi="Arial" w:cs="Arial"/>
          <w:i/>
          <w:iCs/>
        </w:rPr>
        <w:t>mraY</w:t>
      </w:r>
      <w:r w:rsidRPr="00E87B49">
        <w:rPr>
          <w:rFonts w:ascii="Arial" w:hAnsi="Arial" w:cs="Arial"/>
        </w:rPr>
        <w:t xml:space="preserve"> 5´ UTRs. </w:t>
      </w:r>
      <w:r>
        <w:rPr>
          <w:rFonts w:ascii="Arial" w:hAnsi="Arial" w:cs="Arial"/>
        </w:rPr>
        <w:t xml:space="preserve">The 6 nt sequence necessary for responsiveness to bS21-2 is highlighted in yellow in </w:t>
      </w:r>
      <w:r w:rsidRPr="00B233E3">
        <w:rPr>
          <w:rFonts w:ascii="Arial" w:hAnsi="Arial" w:cs="Arial"/>
          <w:i/>
          <w:iCs/>
        </w:rPr>
        <w:t>mraY</w:t>
      </w:r>
      <w:r>
        <w:rPr>
          <w:rFonts w:ascii="Arial" w:hAnsi="Arial" w:cs="Arial"/>
        </w:rPr>
        <w:t xml:space="preserve"> and </w:t>
      </w:r>
      <w:r w:rsidRPr="00B233E3">
        <w:rPr>
          <w:rFonts w:ascii="Arial" w:hAnsi="Arial" w:cs="Arial"/>
          <w:i/>
          <w:iCs/>
        </w:rPr>
        <w:t>mraY</w:t>
      </w:r>
      <w:r>
        <w:rPr>
          <w:rFonts w:ascii="Arial" w:hAnsi="Arial" w:cs="Arial"/>
        </w:rPr>
        <w:t xml:space="preserve"> mut3 structures and the location of mutated residues is highlighted in grey in </w:t>
      </w:r>
      <w:r w:rsidRPr="00B233E3">
        <w:rPr>
          <w:rFonts w:ascii="Arial" w:hAnsi="Arial" w:cs="Arial"/>
          <w:i/>
          <w:iCs/>
        </w:rPr>
        <w:t>mraY</w:t>
      </w:r>
      <w:r>
        <w:rPr>
          <w:rFonts w:ascii="Arial" w:hAnsi="Arial" w:cs="Arial"/>
        </w:rPr>
        <w:t xml:space="preserve"> mut4. </w:t>
      </w:r>
      <w:r w:rsidRPr="00E87B49">
        <w:rPr>
          <w:rFonts w:ascii="Arial" w:hAnsi="Arial" w:cs="Arial"/>
          <w:b/>
          <w:bCs/>
        </w:rPr>
        <w:t>(</w:t>
      </w:r>
      <w:r>
        <w:rPr>
          <w:rFonts w:ascii="Arial" w:hAnsi="Arial" w:cs="Arial"/>
          <w:b/>
          <w:bCs/>
        </w:rPr>
        <w:t>E</w:t>
      </w:r>
      <w:r w:rsidRPr="00E87B49">
        <w:rPr>
          <w:rFonts w:ascii="Arial" w:hAnsi="Arial" w:cs="Arial"/>
          <w:b/>
          <w:bCs/>
        </w:rPr>
        <w:t xml:space="preserve">) </w:t>
      </w:r>
      <w:r w:rsidRPr="00E87B49">
        <w:rPr>
          <w:rFonts w:ascii="Arial" w:hAnsi="Arial" w:cs="Arial"/>
        </w:rPr>
        <w:t xml:space="preserve">Changing the </w:t>
      </w:r>
      <w:r w:rsidRPr="00E87B49">
        <w:rPr>
          <w:rFonts w:ascii="Arial" w:hAnsi="Arial" w:cs="Arial"/>
          <w:i/>
          <w:iCs/>
        </w:rPr>
        <w:t>mraY</w:t>
      </w:r>
      <w:r w:rsidRPr="00E87B49">
        <w:rPr>
          <w:rFonts w:ascii="Arial" w:hAnsi="Arial" w:cs="Arial"/>
        </w:rPr>
        <w:t xml:space="preserve"> 5´ UTR secondary structure does not impact responsiveness to bS21-2. </w:t>
      </w:r>
      <w:r w:rsidRPr="001727E6">
        <w:rPr>
          <w:rFonts w:ascii="Arial" w:hAnsi="Arial" w:cs="Arial"/>
          <w:b/>
          <w:bCs/>
        </w:rPr>
        <w:t>(A-C, E)</w:t>
      </w:r>
      <w:r>
        <w:rPr>
          <w:rFonts w:ascii="Arial" w:hAnsi="Arial" w:cs="Arial"/>
        </w:rPr>
        <w:t xml:space="preserve"> Lines above bars indicate comparisons, values above line indicate ratio of reporter activity in cells lacking bS21-2 to wild-type cells. </w:t>
      </w:r>
      <w:r w:rsidRPr="00E87B49">
        <w:rPr>
          <w:rFonts w:ascii="Arial" w:hAnsi="Arial" w:cs="Arial"/>
        </w:rPr>
        <w:t xml:space="preserve">Error bars represent 1 SD. *p&lt;0.05 by t-test. </w:t>
      </w:r>
      <w:r>
        <w:rPr>
          <w:rFonts w:ascii="Arial" w:hAnsi="Arial" w:cs="Arial"/>
        </w:rPr>
        <w:t>n</w:t>
      </w:r>
      <w:r w:rsidRPr="00E87B49">
        <w:rPr>
          <w:rFonts w:ascii="Arial" w:hAnsi="Arial" w:cs="Arial"/>
        </w:rPr>
        <w:t xml:space="preserve">s=not significant. </w:t>
      </w:r>
      <w:r w:rsidRPr="00CD769F">
        <w:rPr>
          <w:rFonts w:ascii="Arial" w:hAnsi="Arial" w:cs="Arial"/>
          <w:color w:val="000000" w:themeColor="text1"/>
        </w:rPr>
        <w:t xml:space="preserve">Experiments were repeated </w:t>
      </w:r>
      <w:r>
        <w:rPr>
          <w:rFonts w:ascii="Arial" w:hAnsi="Arial" w:cs="Arial"/>
          <w:color w:val="000000" w:themeColor="text1"/>
        </w:rPr>
        <w:t xml:space="preserve">at least </w:t>
      </w:r>
      <w:r>
        <w:rPr>
          <w:rFonts w:ascii="Arial" w:hAnsi="Arial" w:cs="Arial"/>
          <w:color w:val="000000" w:themeColor="text1"/>
        </w:rPr>
        <w:lastRenderedPageBreak/>
        <w:t xml:space="preserve">twice </w:t>
      </w:r>
      <w:r w:rsidRPr="00CD769F">
        <w:rPr>
          <w:rFonts w:ascii="Arial" w:hAnsi="Arial" w:cs="Arial"/>
          <w:color w:val="000000" w:themeColor="text1"/>
        </w:rPr>
        <w:t>in biological triplicate and data from a representative experiment are shown. Unnormalized fluorescence values can be found in Fig S4.</w:t>
      </w:r>
      <w:r w:rsidRPr="00B233E3">
        <w:rPr>
          <w:rFonts w:ascii="Arial" w:hAnsi="Arial" w:cs="Arial"/>
          <w:b/>
          <w:bCs/>
        </w:rPr>
        <w:t xml:space="preserve"> (F)</w:t>
      </w:r>
      <w:r>
        <w:rPr>
          <w:rFonts w:ascii="Arial" w:hAnsi="Arial" w:cs="Arial"/>
        </w:rPr>
        <w:t xml:space="preserve"> </w:t>
      </w:r>
      <w:r w:rsidRPr="00E87B49">
        <w:rPr>
          <w:rFonts w:ascii="Arial" w:hAnsi="Arial" w:cs="Arial"/>
        </w:rPr>
        <w:t xml:space="preserve">Alignment of </w:t>
      </w:r>
      <w:r>
        <w:rPr>
          <w:rFonts w:ascii="Arial" w:hAnsi="Arial" w:cs="Arial"/>
        </w:rPr>
        <w:t xml:space="preserve">tested </w:t>
      </w:r>
      <w:r w:rsidRPr="00E87B49">
        <w:rPr>
          <w:rFonts w:ascii="Arial" w:hAnsi="Arial" w:cs="Arial"/>
        </w:rPr>
        <w:t>modifications to</w:t>
      </w:r>
      <w:r>
        <w:rPr>
          <w:rFonts w:ascii="Arial" w:hAnsi="Arial" w:cs="Arial"/>
        </w:rPr>
        <w:t xml:space="preserve"> the</w:t>
      </w:r>
      <w:r w:rsidRPr="00E87B49">
        <w:rPr>
          <w:rFonts w:ascii="Arial" w:hAnsi="Arial" w:cs="Arial"/>
        </w:rPr>
        <w:t xml:space="preserve"> </w:t>
      </w:r>
      <w:r w:rsidRPr="00E87B49">
        <w:rPr>
          <w:rFonts w:ascii="Arial" w:hAnsi="Arial" w:cs="Arial"/>
          <w:i/>
          <w:iCs/>
        </w:rPr>
        <w:t>mraY</w:t>
      </w:r>
      <w:r w:rsidRPr="00E87B49">
        <w:rPr>
          <w:rFonts w:ascii="Arial" w:hAnsi="Arial" w:cs="Arial"/>
        </w:rPr>
        <w:t xml:space="preserve"> 5´ UTR</w:t>
      </w:r>
      <w:r>
        <w:rPr>
          <w:rFonts w:ascii="Arial" w:hAnsi="Arial" w:cs="Arial"/>
        </w:rPr>
        <w:t xml:space="preserve">. Sequences are grouped according to the panel in which they are found. Modifications from the wild-type leader sequence are capitalized and bold. Predicted and modified SD sequences </w:t>
      </w:r>
      <w:proofErr w:type="gramStart"/>
      <w:r>
        <w:rPr>
          <w:rFonts w:ascii="Arial" w:hAnsi="Arial" w:cs="Arial"/>
        </w:rPr>
        <w:t>are</w:t>
      </w:r>
      <w:proofErr w:type="gramEnd"/>
      <w:r>
        <w:rPr>
          <w:rFonts w:ascii="Arial" w:hAnsi="Arial" w:cs="Arial"/>
        </w:rPr>
        <w:t xml:space="preserve"> underlined in the sequences corresponding to panel A. Sequences corresponding to motifs enriched in bS21-2 responsive leaders are indicated. The key 6 nt sequence necessary for responsiveness to bS21-2 is found at nt -58 – -63 and is highlighted in yellow. </w:t>
      </w:r>
    </w:p>
    <w:p w14:paraId="14988231" w14:textId="77777777" w:rsidR="00DA2F4F" w:rsidRPr="00E87B49" w:rsidRDefault="00DA2F4F" w:rsidP="00DA2F4F">
      <w:pPr>
        <w:spacing w:line="480" w:lineRule="auto"/>
        <w:jc w:val="both"/>
        <w:divId w:val="418252932"/>
        <w:rPr>
          <w:rFonts w:ascii="Arial" w:hAnsi="Arial" w:cs="Arial"/>
          <w:b/>
          <w:bCs/>
        </w:rPr>
      </w:pPr>
    </w:p>
    <w:p w14:paraId="39C75B15" w14:textId="77777777" w:rsidR="00DA2F4F" w:rsidRPr="00E87B49" w:rsidRDefault="00DA2F4F" w:rsidP="00DA2F4F">
      <w:pPr>
        <w:spacing w:line="480" w:lineRule="auto"/>
        <w:jc w:val="both"/>
        <w:divId w:val="418252932"/>
        <w:rPr>
          <w:rFonts w:ascii="Arial" w:hAnsi="Arial" w:cs="Arial"/>
          <w:b/>
          <w:bCs/>
        </w:rPr>
      </w:pPr>
      <w:r w:rsidRPr="00E87B49">
        <w:rPr>
          <w:rFonts w:ascii="Arial" w:hAnsi="Arial" w:cs="Arial"/>
          <w:b/>
          <w:bCs/>
        </w:rPr>
        <w:t>Figure 4. Hfq and bS21-2 influence production of T6SS proteins via different pathways.</w:t>
      </w:r>
    </w:p>
    <w:p w14:paraId="2FFE00D5" w14:textId="77777777" w:rsidR="00DA2F4F" w:rsidRPr="00E87B49" w:rsidRDefault="00DA2F4F" w:rsidP="00DA2F4F">
      <w:pPr>
        <w:spacing w:line="480" w:lineRule="auto"/>
        <w:jc w:val="both"/>
        <w:outlineLvl w:val="1"/>
        <w:divId w:val="418252932"/>
        <w:rPr>
          <w:rFonts w:ascii="Arial" w:hAnsi="Arial" w:cs="Arial"/>
        </w:rPr>
      </w:pPr>
      <w:r w:rsidRPr="00E87B49">
        <w:rPr>
          <w:rFonts w:ascii="Arial" w:hAnsi="Arial" w:cs="Arial"/>
          <w:b/>
          <w:bCs/>
        </w:rPr>
        <w:t>(A)</w:t>
      </w:r>
      <w:r w:rsidRPr="00E87B49">
        <w:rPr>
          <w:rFonts w:ascii="Arial" w:hAnsi="Arial" w:cs="Arial"/>
        </w:rPr>
        <w:t xml:space="preserve"> </w:t>
      </w:r>
      <w:r>
        <w:rPr>
          <w:rFonts w:ascii="Arial" w:hAnsi="Arial" w:cs="Arial"/>
        </w:rPr>
        <w:t xml:space="preserve">Diagram of the Francisella Pathogenicity Island (FPI) genes, which encode T6SS proteins. </w:t>
      </w:r>
      <w:r w:rsidRPr="00B233E3">
        <w:rPr>
          <w:rFonts w:ascii="Arial" w:hAnsi="Arial" w:cs="Arial"/>
          <w:b/>
          <w:bCs/>
        </w:rPr>
        <w:t>(B)</w:t>
      </w:r>
      <w:r>
        <w:rPr>
          <w:rFonts w:ascii="Arial" w:hAnsi="Arial" w:cs="Arial"/>
        </w:rPr>
        <w:t xml:space="preserve"> </w:t>
      </w:r>
      <w:r w:rsidRPr="00E87B49">
        <w:rPr>
          <w:rFonts w:ascii="Arial" w:hAnsi="Arial" w:cs="Arial"/>
        </w:rPr>
        <w:t>Cells lacking bS21-2 have more Hfq. Bottom: Immunoblots probed with anti-VSV-G antibody. Whole cell lysates from bacteria containing Hfq-VSV-G and either with (WT) or without (Δ</w:t>
      </w:r>
      <w:r w:rsidRPr="00E87B49">
        <w:rPr>
          <w:rFonts w:ascii="Arial" w:hAnsi="Arial" w:cs="Arial"/>
          <w:i/>
          <w:iCs/>
        </w:rPr>
        <w:t>rpsU2</w:t>
      </w:r>
      <w:r w:rsidRPr="00E87B49">
        <w:rPr>
          <w:rFonts w:ascii="Arial" w:hAnsi="Arial" w:cs="Arial"/>
        </w:rPr>
        <w:t xml:space="preserve">) bS21-2. 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C</w:t>
      </w:r>
      <w:r w:rsidRPr="00E87B49">
        <w:rPr>
          <w:rFonts w:ascii="Arial" w:hAnsi="Arial" w:cs="Arial"/>
          <w:b/>
          <w:bCs/>
        </w:rPr>
        <w:t>)</w:t>
      </w:r>
      <w:r w:rsidRPr="00E87B49">
        <w:rPr>
          <w:rFonts w:ascii="Arial" w:hAnsi="Arial" w:cs="Arial"/>
        </w:rPr>
        <w:t xml:space="preserve"> Loss of bS21-2 leads to more </w:t>
      </w:r>
      <w:r w:rsidRPr="00E87B49">
        <w:rPr>
          <w:rFonts w:ascii="Arial" w:hAnsi="Arial" w:cs="Arial"/>
          <w:i/>
          <w:iCs/>
        </w:rPr>
        <w:t>hfq</w:t>
      </w:r>
      <w:r w:rsidRPr="00E87B49">
        <w:rPr>
          <w:rFonts w:ascii="Arial" w:hAnsi="Arial" w:cs="Arial"/>
        </w:rPr>
        <w:t xml:space="preserve"> translation. Relative fluorescence for indicated </w:t>
      </w:r>
      <w:r w:rsidRPr="00F17A55">
        <w:rPr>
          <w:rFonts w:ascii="Arial" w:hAnsi="Arial" w:cs="Arial"/>
          <w:i/>
          <w:iCs/>
        </w:rPr>
        <w:t>gfp</w:t>
      </w:r>
      <w:r>
        <w:rPr>
          <w:rFonts w:ascii="Arial" w:hAnsi="Arial" w:cs="Arial"/>
        </w:rPr>
        <w:t xml:space="preserve"> </w:t>
      </w:r>
      <w:r w:rsidRPr="00E87B49">
        <w:rPr>
          <w:rFonts w:ascii="Arial" w:hAnsi="Arial" w:cs="Arial"/>
        </w:rPr>
        <w:t>translation</w:t>
      </w:r>
      <w:r>
        <w:rPr>
          <w:rFonts w:ascii="Arial" w:hAnsi="Arial" w:cs="Arial"/>
        </w:rPr>
        <w:t>al</w:t>
      </w:r>
      <w:r w:rsidRPr="00E87B49">
        <w:rPr>
          <w:rFonts w:ascii="Arial" w:hAnsi="Arial" w:cs="Arial"/>
        </w:rPr>
        <w:t xml:space="preserve">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b/>
          <w:bCs/>
        </w:rPr>
        <w:t>(</w:t>
      </w:r>
      <w:r>
        <w:rPr>
          <w:rFonts w:ascii="Arial" w:hAnsi="Arial" w:cs="Arial"/>
          <w:b/>
          <w:bCs/>
        </w:rPr>
        <w:t>D</w:t>
      </w:r>
      <w:r w:rsidRPr="00E87B49">
        <w:rPr>
          <w:rFonts w:ascii="Arial" w:hAnsi="Arial" w:cs="Arial"/>
          <w:b/>
          <w:bCs/>
        </w:rPr>
        <w:t>)</w:t>
      </w:r>
      <w:r w:rsidRPr="00E87B49">
        <w:rPr>
          <w:rFonts w:ascii="Arial" w:hAnsi="Arial" w:cs="Arial"/>
        </w:rPr>
        <w:t xml:space="preserve"> Only some of the T6SS proteins are influenced by loss of Hfq. Bottom: Immunoblots probed with antibodies to indicated T6SS proteins in lysates of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w:t>
      </w:r>
      <w:r w:rsidRPr="00E87B49">
        <w:rPr>
          <w:rFonts w:ascii="Arial" w:hAnsi="Arial" w:cs="Arial"/>
          <w:i/>
          <w:iCs/>
        </w:rPr>
        <w:t xml:space="preserve">. </w:t>
      </w:r>
      <w:r w:rsidRPr="00E87B49">
        <w:rPr>
          <w:rFonts w:ascii="Arial" w:hAnsi="Arial" w:cs="Arial"/>
        </w:rPr>
        <w:t xml:space="preserve">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E</w:t>
      </w:r>
      <w:r w:rsidRPr="00E87B49">
        <w:rPr>
          <w:rFonts w:ascii="Arial" w:hAnsi="Arial" w:cs="Arial"/>
          <w:b/>
          <w:bCs/>
        </w:rPr>
        <w:t>)</w:t>
      </w:r>
      <w:r w:rsidRPr="00E87B49">
        <w:rPr>
          <w:rFonts w:ascii="Arial" w:hAnsi="Arial" w:cs="Arial"/>
        </w:rPr>
        <w:t xml:space="preserve"> Hfq does not influence translation of the T6SS protein PdpA. Relative fluorescence for </w:t>
      </w:r>
      <w:r>
        <w:rPr>
          <w:rFonts w:ascii="Arial" w:hAnsi="Arial" w:cs="Arial"/>
        </w:rPr>
        <w:t xml:space="preserve">indicated </w:t>
      </w:r>
      <w:r w:rsidRPr="007D6EF4">
        <w:rPr>
          <w:rFonts w:ascii="Arial" w:hAnsi="Arial" w:cs="Arial"/>
          <w:i/>
          <w:iCs/>
        </w:rPr>
        <w:t>gfp</w:t>
      </w:r>
      <w:r>
        <w:rPr>
          <w:rFonts w:ascii="Arial" w:hAnsi="Arial" w:cs="Arial"/>
        </w:rPr>
        <w:t xml:space="preserve"> </w:t>
      </w:r>
      <w:r w:rsidRPr="00E87B49">
        <w:rPr>
          <w:rFonts w:ascii="Arial" w:hAnsi="Arial" w:cs="Arial"/>
        </w:rPr>
        <w:t>translational fusion reporters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w:t>
      </w:r>
      <w:r w:rsidRPr="00E87B49">
        <w:rPr>
          <w:rFonts w:ascii="Arial" w:hAnsi="Arial" w:cs="Arial"/>
          <w:b/>
          <w:bCs/>
        </w:rPr>
        <w:t>(</w:t>
      </w:r>
      <w:r>
        <w:rPr>
          <w:rFonts w:ascii="Arial" w:hAnsi="Arial" w:cs="Arial"/>
          <w:b/>
          <w:bCs/>
        </w:rPr>
        <w:t>F</w:t>
      </w:r>
      <w:r w:rsidRPr="00E87B49">
        <w:rPr>
          <w:rFonts w:ascii="Arial" w:hAnsi="Arial" w:cs="Arial"/>
          <w:b/>
          <w:bCs/>
        </w:rPr>
        <w:t>)</w:t>
      </w:r>
      <w:r w:rsidRPr="00E87B49">
        <w:rPr>
          <w:rFonts w:ascii="Arial" w:hAnsi="Arial" w:cs="Arial"/>
        </w:rPr>
        <w:t xml:space="preserve"> Hfq is a negative regulator </w:t>
      </w:r>
      <w:r>
        <w:rPr>
          <w:rFonts w:ascii="Arial" w:hAnsi="Arial" w:cs="Arial"/>
        </w:rPr>
        <w:t>of transcript abundance for some</w:t>
      </w:r>
      <w:r w:rsidRPr="00E87B49">
        <w:rPr>
          <w:rFonts w:ascii="Arial" w:hAnsi="Arial" w:cs="Arial"/>
        </w:rPr>
        <w:t xml:space="preserve"> T6SS gene</w:t>
      </w:r>
      <w:r>
        <w:rPr>
          <w:rFonts w:ascii="Arial" w:hAnsi="Arial" w:cs="Arial"/>
        </w:rPr>
        <w:t>s</w:t>
      </w:r>
      <w:r w:rsidRPr="00E87B49">
        <w:rPr>
          <w:rFonts w:ascii="Arial" w:hAnsi="Arial" w:cs="Arial"/>
        </w:rPr>
        <w:t xml:space="preserve">. </w:t>
      </w:r>
      <w:r w:rsidRPr="00E87B49">
        <w:rPr>
          <w:rFonts w:ascii="Arial" w:hAnsi="Arial" w:cs="Arial"/>
        </w:rPr>
        <w:lastRenderedPageBreak/>
        <w:t xml:space="preserve">Quantitative </w:t>
      </w:r>
      <w:r>
        <w:rPr>
          <w:rFonts w:ascii="Arial" w:hAnsi="Arial" w:cs="Arial"/>
        </w:rPr>
        <w:t>RT-</w:t>
      </w:r>
      <w:r w:rsidRPr="00E87B49">
        <w:rPr>
          <w:rFonts w:ascii="Arial" w:hAnsi="Arial" w:cs="Arial"/>
        </w:rPr>
        <w:t>PCR was used to determine the relative transcript abundance for indicated FPI-encoded genes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normalized to the </w:t>
      </w:r>
      <w:r w:rsidRPr="00E87B49">
        <w:rPr>
          <w:rFonts w:ascii="Arial" w:hAnsi="Arial" w:cs="Arial"/>
          <w:i/>
          <w:iCs/>
        </w:rPr>
        <w:t>tul4</w:t>
      </w:r>
      <w:r w:rsidRPr="00E87B49">
        <w:rPr>
          <w:rFonts w:ascii="Arial" w:hAnsi="Arial" w:cs="Arial"/>
        </w:rPr>
        <w:t xml:space="preserve"> gene. The </w:t>
      </w:r>
      <w:r w:rsidRPr="00E87B49">
        <w:rPr>
          <w:rFonts w:ascii="Arial" w:hAnsi="Arial" w:cs="Arial"/>
          <w:i/>
          <w:iCs/>
        </w:rPr>
        <w:t>rpoA1</w:t>
      </w:r>
      <w:r w:rsidRPr="00E87B49">
        <w:rPr>
          <w:rFonts w:ascii="Arial" w:hAnsi="Arial" w:cs="Arial"/>
        </w:rPr>
        <w:t xml:space="preserve"> and </w:t>
      </w:r>
      <w:r w:rsidRPr="00E87B49">
        <w:rPr>
          <w:rFonts w:ascii="Arial" w:hAnsi="Arial" w:cs="Arial"/>
          <w:i/>
          <w:iCs/>
        </w:rPr>
        <w:t>bfr</w:t>
      </w:r>
      <w:r w:rsidRPr="00E87B49">
        <w:rPr>
          <w:rFonts w:ascii="Arial" w:hAnsi="Arial" w:cs="Arial"/>
        </w:rPr>
        <w:t xml:space="preserve"> genes are included as additional negative controls, as their expression is not meaningfully influenced by bS21-2. </w:t>
      </w:r>
      <w:r w:rsidRPr="00B233E3">
        <w:rPr>
          <w:rFonts w:ascii="Arial" w:hAnsi="Arial" w:cs="Arial"/>
          <w:b/>
          <w:bCs/>
        </w:rPr>
        <w:t>(</w:t>
      </w:r>
      <w:r>
        <w:rPr>
          <w:rFonts w:ascii="Arial" w:hAnsi="Arial" w:cs="Arial"/>
          <w:b/>
          <w:bCs/>
        </w:rPr>
        <w:t>B</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Experiments were repeated at least twice </w:t>
      </w:r>
      <w:r>
        <w:rPr>
          <w:rFonts w:ascii="Arial" w:hAnsi="Arial" w:cs="Arial"/>
        </w:rPr>
        <w:t xml:space="preserve">in biological triplicate </w:t>
      </w:r>
      <w:r w:rsidRPr="00E87B49">
        <w:rPr>
          <w:rFonts w:ascii="Arial" w:hAnsi="Arial" w:cs="Arial"/>
        </w:rPr>
        <w:t>and data from a representative experiment are shown. (</w:t>
      </w:r>
      <w:r w:rsidRPr="00D063C2">
        <w:rPr>
          <w:rFonts w:ascii="Arial" w:hAnsi="Arial" w:cs="Arial"/>
          <w:b/>
          <w:bCs/>
        </w:rPr>
        <w:t>A-D</w:t>
      </w:r>
      <w:r w:rsidRPr="00E87B49">
        <w:rPr>
          <w:rFonts w:ascii="Arial" w:hAnsi="Arial" w:cs="Arial"/>
        </w:rPr>
        <w:t xml:space="preserve">) * p&lt;0.05 after Bonferroni correction. </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 p&lt;0.005 after Bonferroni correction</w:t>
      </w:r>
      <w:r>
        <w:rPr>
          <w:rFonts w:ascii="Arial" w:hAnsi="Arial" w:cs="Arial"/>
        </w:rPr>
        <w:t>, compared to WT</w:t>
      </w:r>
      <w:r w:rsidRPr="00E87B49">
        <w:rPr>
          <w:rFonts w:ascii="Arial" w:hAnsi="Arial" w:cs="Arial"/>
        </w:rPr>
        <w:t>.</w:t>
      </w:r>
    </w:p>
    <w:p w14:paraId="33F0FC93" w14:textId="77777777" w:rsidR="00BC0C94" w:rsidRPr="008C27A0" w:rsidRDefault="00BC0C94" w:rsidP="00C050A0">
      <w:pPr>
        <w:spacing w:after="240"/>
        <w:ind w:left="720" w:hanging="720"/>
        <w:jc w:val="both"/>
        <w:divId w:val="418252932"/>
        <w:rPr>
          <w:rFonts w:ascii="Arial" w:hAnsi="Arial" w:cs="Arial"/>
        </w:rPr>
      </w:pPr>
    </w:p>
    <w:sectPr w:rsidR="00BC0C94"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AEED" w14:textId="77777777" w:rsidR="00BB54B6" w:rsidRDefault="00BB54B6" w:rsidP="004B6DE2">
      <w:r>
        <w:separator/>
      </w:r>
    </w:p>
  </w:endnote>
  <w:endnote w:type="continuationSeparator" w:id="0">
    <w:p w14:paraId="0F3C9DA5" w14:textId="77777777" w:rsidR="00BB54B6" w:rsidRDefault="00BB54B6"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82CCE" w14:textId="77777777" w:rsidR="00BB54B6" w:rsidRDefault="00BB54B6" w:rsidP="004B6DE2">
      <w:r>
        <w:separator/>
      </w:r>
    </w:p>
  </w:footnote>
  <w:footnote w:type="continuationSeparator" w:id="0">
    <w:p w14:paraId="66261D3B" w14:textId="77777777" w:rsidR="00BB54B6" w:rsidRDefault="00BB54B6"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784BAB"/>
    <w:multiLevelType w:val="hybridMultilevel"/>
    <w:tmpl w:val="46BC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7435756">
    <w:abstractNumId w:val="0"/>
  </w:num>
  <w:num w:numId="2" w16cid:durableId="848862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US" w:vendorID="64" w:dllVersion="4096"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sqwFAAIlAKM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1FC0"/>
    <w:rsid w:val="000530C6"/>
    <w:rsid w:val="000563B3"/>
    <w:rsid w:val="000600EE"/>
    <w:rsid w:val="000600F8"/>
    <w:rsid w:val="0006088B"/>
    <w:rsid w:val="00060F46"/>
    <w:rsid w:val="00061E7B"/>
    <w:rsid w:val="00062FDA"/>
    <w:rsid w:val="00063572"/>
    <w:rsid w:val="00066C31"/>
    <w:rsid w:val="0006795F"/>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5957"/>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717"/>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231D"/>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B7E"/>
    <w:rsid w:val="00192F14"/>
    <w:rsid w:val="00193175"/>
    <w:rsid w:val="00194EB1"/>
    <w:rsid w:val="0019750C"/>
    <w:rsid w:val="001976ED"/>
    <w:rsid w:val="00197C58"/>
    <w:rsid w:val="001A08FC"/>
    <w:rsid w:val="001A2072"/>
    <w:rsid w:val="001A3EF4"/>
    <w:rsid w:val="001A652A"/>
    <w:rsid w:val="001B2D4C"/>
    <w:rsid w:val="001B6EEA"/>
    <w:rsid w:val="001B7557"/>
    <w:rsid w:val="001C06D1"/>
    <w:rsid w:val="001C0807"/>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6BD1"/>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0745"/>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2133"/>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2BC"/>
    <w:rsid w:val="003218C4"/>
    <w:rsid w:val="003220C9"/>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1748"/>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0E21"/>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273BE"/>
    <w:rsid w:val="00430907"/>
    <w:rsid w:val="0043228F"/>
    <w:rsid w:val="0043258B"/>
    <w:rsid w:val="00432ADB"/>
    <w:rsid w:val="0043400E"/>
    <w:rsid w:val="00434F49"/>
    <w:rsid w:val="004353D4"/>
    <w:rsid w:val="0043561E"/>
    <w:rsid w:val="00440716"/>
    <w:rsid w:val="00442863"/>
    <w:rsid w:val="00442C19"/>
    <w:rsid w:val="004431AF"/>
    <w:rsid w:val="00445B82"/>
    <w:rsid w:val="00445CF6"/>
    <w:rsid w:val="00445F4F"/>
    <w:rsid w:val="00445FDC"/>
    <w:rsid w:val="00446926"/>
    <w:rsid w:val="00450E29"/>
    <w:rsid w:val="004526CA"/>
    <w:rsid w:val="00452706"/>
    <w:rsid w:val="00453C0D"/>
    <w:rsid w:val="004554BC"/>
    <w:rsid w:val="004563E6"/>
    <w:rsid w:val="00460493"/>
    <w:rsid w:val="004609A7"/>
    <w:rsid w:val="00461B6A"/>
    <w:rsid w:val="004634C7"/>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A7EA6"/>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EFF"/>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3D70"/>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565"/>
    <w:rsid w:val="00595CCE"/>
    <w:rsid w:val="005A0D9D"/>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34A"/>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C82"/>
    <w:rsid w:val="00666D1C"/>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10"/>
    <w:rsid w:val="006A09FE"/>
    <w:rsid w:val="006A0AF7"/>
    <w:rsid w:val="006A17D2"/>
    <w:rsid w:val="006A2261"/>
    <w:rsid w:val="006A26BD"/>
    <w:rsid w:val="006A370E"/>
    <w:rsid w:val="006A4630"/>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197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41A0"/>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0A85"/>
    <w:rsid w:val="00771946"/>
    <w:rsid w:val="00772535"/>
    <w:rsid w:val="007732AC"/>
    <w:rsid w:val="00773ABF"/>
    <w:rsid w:val="007746E3"/>
    <w:rsid w:val="00774CD6"/>
    <w:rsid w:val="00774CE5"/>
    <w:rsid w:val="00775777"/>
    <w:rsid w:val="007761C8"/>
    <w:rsid w:val="00776A61"/>
    <w:rsid w:val="00783BD9"/>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5850"/>
    <w:rsid w:val="007B6DF7"/>
    <w:rsid w:val="007C0EB0"/>
    <w:rsid w:val="007C11EE"/>
    <w:rsid w:val="007C2463"/>
    <w:rsid w:val="007C3341"/>
    <w:rsid w:val="007C3952"/>
    <w:rsid w:val="007C40D2"/>
    <w:rsid w:val="007C5887"/>
    <w:rsid w:val="007C696F"/>
    <w:rsid w:val="007C6EF4"/>
    <w:rsid w:val="007D0650"/>
    <w:rsid w:val="007D0F77"/>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5412"/>
    <w:rsid w:val="00836B04"/>
    <w:rsid w:val="00836D08"/>
    <w:rsid w:val="00840597"/>
    <w:rsid w:val="0084404E"/>
    <w:rsid w:val="00844E81"/>
    <w:rsid w:val="008466E7"/>
    <w:rsid w:val="0084741D"/>
    <w:rsid w:val="00847EFB"/>
    <w:rsid w:val="00850036"/>
    <w:rsid w:val="00851682"/>
    <w:rsid w:val="00851A83"/>
    <w:rsid w:val="00851B22"/>
    <w:rsid w:val="008520E7"/>
    <w:rsid w:val="00853EDE"/>
    <w:rsid w:val="00853F27"/>
    <w:rsid w:val="00855E77"/>
    <w:rsid w:val="00856407"/>
    <w:rsid w:val="008573EC"/>
    <w:rsid w:val="00860788"/>
    <w:rsid w:val="008610BC"/>
    <w:rsid w:val="00862628"/>
    <w:rsid w:val="00863B8E"/>
    <w:rsid w:val="00863BC5"/>
    <w:rsid w:val="00870826"/>
    <w:rsid w:val="00871123"/>
    <w:rsid w:val="00871F84"/>
    <w:rsid w:val="008726D1"/>
    <w:rsid w:val="008745A0"/>
    <w:rsid w:val="00874962"/>
    <w:rsid w:val="00874C92"/>
    <w:rsid w:val="00875BAC"/>
    <w:rsid w:val="0087672E"/>
    <w:rsid w:val="00876FE4"/>
    <w:rsid w:val="00880D6B"/>
    <w:rsid w:val="008814E7"/>
    <w:rsid w:val="00881767"/>
    <w:rsid w:val="0088227E"/>
    <w:rsid w:val="00882997"/>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160B"/>
    <w:rsid w:val="008B2659"/>
    <w:rsid w:val="008B459E"/>
    <w:rsid w:val="008B490B"/>
    <w:rsid w:val="008B4FE2"/>
    <w:rsid w:val="008B50F8"/>
    <w:rsid w:val="008B5191"/>
    <w:rsid w:val="008B5ADA"/>
    <w:rsid w:val="008C10C9"/>
    <w:rsid w:val="008C1E7D"/>
    <w:rsid w:val="008C27A0"/>
    <w:rsid w:val="008C2B70"/>
    <w:rsid w:val="008C2F0A"/>
    <w:rsid w:val="008C345E"/>
    <w:rsid w:val="008C3476"/>
    <w:rsid w:val="008C485A"/>
    <w:rsid w:val="008C4F0E"/>
    <w:rsid w:val="008C6418"/>
    <w:rsid w:val="008C6B23"/>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0C7A"/>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2E22"/>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42E2"/>
    <w:rsid w:val="00946E03"/>
    <w:rsid w:val="0094773E"/>
    <w:rsid w:val="009508FA"/>
    <w:rsid w:val="0095461D"/>
    <w:rsid w:val="00954EC2"/>
    <w:rsid w:val="009566BE"/>
    <w:rsid w:val="0095695D"/>
    <w:rsid w:val="00956C20"/>
    <w:rsid w:val="00957053"/>
    <w:rsid w:val="00957A58"/>
    <w:rsid w:val="009642FC"/>
    <w:rsid w:val="0096474A"/>
    <w:rsid w:val="009649A8"/>
    <w:rsid w:val="009651DB"/>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1BB6"/>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4DFC"/>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5D22"/>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5DB5"/>
    <w:rsid w:val="00A670E8"/>
    <w:rsid w:val="00A67246"/>
    <w:rsid w:val="00A67F94"/>
    <w:rsid w:val="00A70A76"/>
    <w:rsid w:val="00A70E03"/>
    <w:rsid w:val="00A71BEB"/>
    <w:rsid w:val="00A7272C"/>
    <w:rsid w:val="00A728C9"/>
    <w:rsid w:val="00A741EF"/>
    <w:rsid w:val="00A7542C"/>
    <w:rsid w:val="00A75D84"/>
    <w:rsid w:val="00A7762D"/>
    <w:rsid w:val="00A813F2"/>
    <w:rsid w:val="00A815BC"/>
    <w:rsid w:val="00A8305B"/>
    <w:rsid w:val="00A832C3"/>
    <w:rsid w:val="00A83607"/>
    <w:rsid w:val="00A83D70"/>
    <w:rsid w:val="00A85E47"/>
    <w:rsid w:val="00A9124A"/>
    <w:rsid w:val="00A9296D"/>
    <w:rsid w:val="00A93577"/>
    <w:rsid w:val="00A94BD3"/>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3796"/>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C67"/>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1E4E"/>
    <w:rsid w:val="00BA327A"/>
    <w:rsid w:val="00BA3799"/>
    <w:rsid w:val="00BA6DEC"/>
    <w:rsid w:val="00BB0821"/>
    <w:rsid w:val="00BB0E80"/>
    <w:rsid w:val="00BB3DF3"/>
    <w:rsid w:val="00BB507D"/>
    <w:rsid w:val="00BB54B6"/>
    <w:rsid w:val="00BB6269"/>
    <w:rsid w:val="00BB6802"/>
    <w:rsid w:val="00BB705A"/>
    <w:rsid w:val="00BB7EC6"/>
    <w:rsid w:val="00BC0C94"/>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29A"/>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37254"/>
    <w:rsid w:val="00C4061F"/>
    <w:rsid w:val="00C40FD6"/>
    <w:rsid w:val="00C4176B"/>
    <w:rsid w:val="00C46912"/>
    <w:rsid w:val="00C52E14"/>
    <w:rsid w:val="00C55076"/>
    <w:rsid w:val="00C568B3"/>
    <w:rsid w:val="00C56970"/>
    <w:rsid w:val="00C57827"/>
    <w:rsid w:val="00C615F0"/>
    <w:rsid w:val="00C616CE"/>
    <w:rsid w:val="00C61FDF"/>
    <w:rsid w:val="00C626DB"/>
    <w:rsid w:val="00C633D9"/>
    <w:rsid w:val="00C63C3A"/>
    <w:rsid w:val="00C70217"/>
    <w:rsid w:val="00C72547"/>
    <w:rsid w:val="00C72906"/>
    <w:rsid w:val="00C72C99"/>
    <w:rsid w:val="00C72EBB"/>
    <w:rsid w:val="00C7300B"/>
    <w:rsid w:val="00C73CA0"/>
    <w:rsid w:val="00C749A8"/>
    <w:rsid w:val="00C76073"/>
    <w:rsid w:val="00C76D39"/>
    <w:rsid w:val="00C803B4"/>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288"/>
    <w:rsid w:val="00D218CE"/>
    <w:rsid w:val="00D22AB5"/>
    <w:rsid w:val="00D22D21"/>
    <w:rsid w:val="00D23B2D"/>
    <w:rsid w:val="00D24408"/>
    <w:rsid w:val="00D24720"/>
    <w:rsid w:val="00D24C90"/>
    <w:rsid w:val="00D25272"/>
    <w:rsid w:val="00D253A1"/>
    <w:rsid w:val="00D26220"/>
    <w:rsid w:val="00D268B3"/>
    <w:rsid w:val="00D272A9"/>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324"/>
    <w:rsid w:val="00D61B8B"/>
    <w:rsid w:val="00D62094"/>
    <w:rsid w:val="00D632F5"/>
    <w:rsid w:val="00D649FE"/>
    <w:rsid w:val="00D64A55"/>
    <w:rsid w:val="00D66093"/>
    <w:rsid w:val="00D70605"/>
    <w:rsid w:val="00D7135B"/>
    <w:rsid w:val="00D71903"/>
    <w:rsid w:val="00D72B6A"/>
    <w:rsid w:val="00D7363C"/>
    <w:rsid w:val="00D73AD8"/>
    <w:rsid w:val="00D74364"/>
    <w:rsid w:val="00D7460D"/>
    <w:rsid w:val="00D74B8E"/>
    <w:rsid w:val="00D74CD6"/>
    <w:rsid w:val="00D754B7"/>
    <w:rsid w:val="00D76AC4"/>
    <w:rsid w:val="00D774E0"/>
    <w:rsid w:val="00D777AB"/>
    <w:rsid w:val="00D80677"/>
    <w:rsid w:val="00D81FFD"/>
    <w:rsid w:val="00D830B9"/>
    <w:rsid w:val="00D834CC"/>
    <w:rsid w:val="00D840F5"/>
    <w:rsid w:val="00D86FC3"/>
    <w:rsid w:val="00D87032"/>
    <w:rsid w:val="00D92745"/>
    <w:rsid w:val="00D940A6"/>
    <w:rsid w:val="00D94847"/>
    <w:rsid w:val="00D95191"/>
    <w:rsid w:val="00D95928"/>
    <w:rsid w:val="00D96776"/>
    <w:rsid w:val="00DA0845"/>
    <w:rsid w:val="00DA13A5"/>
    <w:rsid w:val="00DA169C"/>
    <w:rsid w:val="00DA2F4F"/>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3671"/>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5B03"/>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95C"/>
    <w:rsid w:val="00EA3D72"/>
    <w:rsid w:val="00EA5949"/>
    <w:rsid w:val="00EA776A"/>
    <w:rsid w:val="00EB02C0"/>
    <w:rsid w:val="00EB0D4C"/>
    <w:rsid w:val="00EB0E75"/>
    <w:rsid w:val="00EB1CD5"/>
    <w:rsid w:val="00EB20B4"/>
    <w:rsid w:val="00EB2A63"/>
    <w:rsid w:val="00EB3461"/>
    <w:rsid w:val="00EB34C9"/>
    <w:rsid w:val="00EB3E27"/>
    <w:rsid w:val="00EB4D12"/>
    <w:rsid w:val="00EB4F64"/>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07816"/>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079D"/>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11/j.1432-1033.1981.tb05563.x" TargetMode="External"/><Relationship Id="rId18" Type="http://schemas.openxmlformats.org/officeDocument/2006/relationships/hyperlink" Target="https://doi.org/10.1128/jb.00268-22" TargetMode="External"/><Relationship Id="rId26" Type="http://schemas.openxmlformats.org/officeDocument/2006/relationships/hyperlink" Target="https://doi.org/10.1186/1471-2164-11-625" TargetMode="External"/><Relationship Id="rId21" Type="http://schemas.openxmlformats.org/officeDocument/2006/relationships/hyperlink" Target="https://doi.org/10.1006/jmbi.1994.1714" TargetMode="External"/><Relationship Id="rId34" Type="http://schemas.openxmlformats.org/officeDocument/2006/relationships/hyperlink" Target="https://doi.org/10.1371/journal.ppat.0030084" TargetMode="External"/><Relationship Id="rId7" Type="http://schemas.openxmlformats.org/officeDocument/2006/relationships/endnotes" Target="endnotes.xml"/><Relationship Id="rId12" Type="http://schemas.openxmlformats.org/officeDocument/2006/relationships/hyperlink" Target="https://doi.org/10.1016/0022-2836(77)90135-8"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371/journal.pone.0041999" TargetMode="External"/><Relationship Id="rId33" Type="http://schemas.openxmlformats.org/officeDocument/2006/relationships/hyperlink" Target="https://doi.org/10.1371/journal.pone.0019797"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i.org/10.1093/nar/gkaa1195" TargetMode="External"/><Relationship Id="rId20" Type="http://schemas.openxmlformats.org/officeDocument/2006/relationships/hyperlink" Target="https://doi.org/10.1093/nar/gkad047" TargetMode="External"/><Relationship Id="rId29" Type="http://schemas.openxmlformats.org/officeDocument/2006/relationships/hyperlink" Target="https://doi.org/10.1371/journal.ppat.10006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38/2261214a0" TargetMode="External"/><Relationship Id="rId24" Type="http://schemas.openxmlformats.org/officeDocument/2006/relationships/hyperlink" Target="https://doi.org/10.1101/gad.576310" TargetMode="External"/><Relationship Id="rId32" Type="http://schemas.openxmlformats.org/officeDocument/2006/relationships/hyperlink" Target="https://doi.org/10.1371/journal.ppat.100479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038/s41467-019-08672-6" TargetMode="External"/><Relationship Id="rId23" Type="http://schemas.openxmlformats.org/officeDocument/2006/relationships/hyperlink" Target="https://doi.org/10.1002/pmic.201400198"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093/nar/gks680" TargetMode="External"/><Relationship Id="rId10" Type="http://schemas.openxmlformats.org/officeDocument/2006/relationships/hyperlink" Target="https://doi.org/10.1261/rna.069823.118" TargetMode="External"/><Relationship Id="rId19" Type="http://schemas.openxmlformats.org/officeDocument/2006/relationships/hyperlink" Target="https://doi.org/10.1038/s41586-019-1249-5" TargetMode="External"/><Relationship Id="rId31" Type="http://schemas.openxmlformats.org/officeDocument/2006/relationships/hyperlink" Target="https://doi.org/10.1128/AEM.70.12.7511-7519.2004" TargetMode="External"/><Relationship Id="rId4" Type="http://schemas.openxmlformats.org/officeDocument/2006/relationships/settings" Target="settings.xml"/><Relationship Id="rId9" Type="http://schemas.openxmlformats.org/officeDocument/2006/relationships/hyperlink" Target="https://doi.org/10.1016/j.mib.2013.01.009" TargetMode="External"/><Relationship Id="rId14" Type="http://schemas.openxmlformats.org/officeDocument/2006/relationships/hyperlink" Target="https://doi.org/10.1007/BF00267399" TargetMode="External"/><Relationship Id="rId22" Type="http://schemas.openxmlformats.org/officeDocument/2006/relationships/hyperlink" Target="https://doi.org/10.1128/IAI.01496-08" TargetMode="External"/><Relationship Id="rId27" Type="http://schemas.openxmlformats.org/officeDocument/2006/relationships/hyperlink" Target="https://doi.org/10.1128/JB.00460-17" TargetMode="External"/><Relationship Id="rId30" Type="http://schemas.openxmlformats.org/officeDocument/2006/relationships/hyperlink" Target="https://doi.org/10.1371/journal.ppat.1008566" TargetMode="External"/><Relationship Id="rId35" Type="http://schemas.openxmlformats.org/officeDocument/2006/relationships/hyperlink" Target="https://doi.org/10.1038/s41467-021-21194-4" TargetMode="External"/><Relationship Id="rId8" Type="http://schemas.openxmlformats.org/officeDocument/2006/relationships/hyperlink" Target="https://doi.org/10.1016/j.molcel.2018.07.018"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39</Pages>
  <Words>10498</Words>
  <Characters>59841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5</cp:revision>
  <cp:lastPrinted>2023-06-28T23:58:00Z</cp:lastPrinted>
  <dcterms:created xsi:type="dcterms:W3CDTF">2023-07-04T13:19:00Z</dcterms:created>
  <dcterms:modified xsi:type="dcterms:W3CDTF">2023-07-04T13:34:00Z</dcterms:modified>
</cp:coreProperties>
</file>