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980A9" w14:textId="469601DB" w:rsidR="00BA09B1" w:rsidRPr="00E87B49" w:rsidRDefault="00BA09B1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Main Figure</w:t>
      </w:r>
      <w:r w:rsidR="007D6EF4">
        <w:rPr>
          <w:rFonts w:ascii="Arial" w:hAnsi="Arial" w:cs="Arial"/>
          <w:b/>
          <w:bCs/>
        </w:rPr>
        <w:t xml:space="preserve"> Legends</w:t>
      </w:r>
    </w:p>
    <w:p w14:paraId="1371118C" w14:textId="77777777" w:rsidR="006B077B" w:rsidRPr="00E87B49" w:rsidRDefault="006B077B" w:rsidP="001741DC">
      <w:pPr>
        <w:jc w:val="both"/>
        <w:rPr>
          <w:rFonts w:ascii="Arial" w:hAnsi="Arial" w:cs="Arial"/>
          <w:b/>
          <w:bCs/>
        </w:rPr>
      </w:pPr>
    </w:p>
    <w:p w14:paraId="1ADD42A6" w14:textId="6A14DD5F" w:rsidR="001741DC" w:rsidRPr="00E87B49" w:rsidRDefault="00BA09B1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1. </w:t>
      </w:r>
      <w:r w:rsidR="001741DC" w:rsidRPr="00E87B49">
        <w:rPr>
          <w:rFonts w:ascii="Arial" w:hAnsi="Arial" w:cs="Arial"/>
          <w:b/>
          <w:bCs/>
        </w:rPr>
        <w:t xml:space="preserve">5´ UTRs are sufficient to lead to bS21-2-mediated changes in translation. (A) </w:t>
      </w:r>
      <w:r w:rsidR="001741DC" w:rsidRPr="00E87B49">
        <w:rPr>
          <w:rFonts w:ascii="Arial" w:hAnsi="Arial" w:cs="Arial"/>
        </w:rPr>
        <w:t xml:space="preserve">Diagram of the translational reporter fusions used. Reporters used the </w:t>
      </w:r>
      <w:r w:rsidR="001741DC" w:rsidRPr="00E87B49">
        <w:rPr>
          <w:rFonts w:ascii="Arial" w:hAnsi="Arial" w:cs="Arial"/>
          <w:i/>
          <w:iCs/>
        </w:rPr>
        <w:t>tul4</w:t>
      </w:r>
      <w:r w:rsidR="001741DC" w:rsidRPr="00E87B49">
        <w:rPr>
          <w:rFonts w:ascii="Arial" w:hAnsi="Arial" w:cs="Arial"/>
        </w:rPr>
        <w:t xml:space="preserve"> promoter to drive </w:t>
      </w:r>
      <w:r w:rsidR="008956B6">
        <w:rPr>
          <w:rFonts w:ascii="Arial" w:hAnsi="Arial" w:cs="Arial"/>
        </w:rPr>
        <w:t xml:space="preserve">production of mRNA including </w:t>
      </w:r>
      <w:r w:rsidR="001741DC" w:rsidRPr="00E87B49">
        <w:rPr>
          <w:rFonts w:ascii="Arial" w:hAnsi="Arial" w:cs="Arial"/>
        </w:rPr>
        <w:t>the tested 5´ UTR</w:t>
      </w:r>
      <w:r w:rsidR="008956B6">
        <w:rPr>
          <w:rFonts w:ascii="Arial" w:hAnsi="Arial" w:cs="Arial"/>
        </w:rPr>
        <w:t xml:space="preserve"> with</w:t>
      </w:r>
      <w:r w:rsidR="001741DC" w:rsidRPr="00E87B49">
        <w:rPr>
          <w:rFonts w:ascii="Arial" w:hAnsi="Arial" w:cs="Arial"/>
        </w:rPr>
        <w:t xml:space="preserve"> the first 6 codons of the gene</w:t>
      </w:r>
      <w:r w:rsidR="007D6EF4">
        <w:rPr>
          <w:rFonts w:ascii="Arial" w:hAnsi="Arial" w:cs="Arial"/>
        </w:rPr>
        <w:t>. Leader sequences are</w:t>
      </w:r>
      <w:r w:rsidR="001741DC" w:rsidRPr="00E87B49">
        <w:rPr>
          <w:rFonts w:ascii="Arial" w:hAnsi="Arial" w:cs="Arial"/>
        </w:rPr>
        <w:t xml:space="preserve"> in frame with either </w:t>
      </w:r>
      <w:r w:rsidR="001741DC" w:rsidRPr="00E87B49">
        <w:rPr>
          <w:rFonts w:ascii="Arial" w:hAnsi="Arial" w:cs="Arial"/>
          <w:i/>
          <w:iCs/>
        </w:rPr>
        <w:t>lacZ</w:t>
      </w:r>
      <w:r w:rsidR="001741DC" w:rsidRPr="00E87B49">
        <w:rPr>
          <w:rFonts w:ascii="Arial" w:hAnsi="Arial" w:cs="Arial"/>
        </w:rPr>
        <w:t xml:space="preserve"> </w:t>
      </w:r>
      <w:r w:rsidR="007D6EF4">
        <w:rPr>
          <w:rFonts w:ascii="Arial" w:hAnsi="Arial" w:cs="Arial"/>
        </w:rPr>
        <w:t xml:space="preserve">(integrated </w:t>
      </w:r>
      <w:r w:rsidR="001741DC" w:rsidRPr="00E87B49">
        <w:rPr>
          <w:rFonts w:ascii="Arial" w:hAnsi="Arial" w:cs="Arial"/>
        </w:rPr>
        <w:t>at the Tn7 site of the genome</w:t>
      </w:r>
      <w:r w:rsidR="007D6EF4">
        <w:rPr>
          <w:rFonts w:ascii="Arial" w:hAnsi="Arial" w:cs="Arial"/>
        </w:rPr>
        <w:t>)</w:t>
      </w:r>
      <w:r w:rsidR="001741DC" w:rsidRPr="00E87B49">
        <w:rPr>
          <w:rFonts w:ascii="Arial" w:hAnsi="Arial" w:cs="Arial"/>
        </w:rPr>
        <w:t xml:space="preserve"> or </w:t>
      </w:r>
      <w:r w:rsidR="001741DC" w:rsidRPr="00E87B49">
        <w:rPr>
          <w:rFonts w:ascii="Arial" w:hAnsi="Arial" w:cs="Arial"/>
          <w:i/>
          <w:iCs/>
        </w:rPr>
        <w:t>gfp</w:t>
      </w:r>
      <w:r w:rsidR="001741DC" w:rsidRPr="00E87B49">
        <w:rPr>
          <w:rFonts w:ascii="Arial" w:hAnsi="Arial" w:cs="Arial"/>
        </w:rPr>
        <w:t xml:space="preserve"> </w:t>
      </w:r>
      <w:r w:rsidR="007D6EF4">
        <w:rPr>
          <w:rFonts w:ascii="Arial" w:hAnsi="Arial" w:cs="Arial"/>
        </w:rPr>
        <w:t>(</w:t>
      </w:r>
      <w:r w:rsidR="001741DC" w:rsidRPr="00E87B49">
        <w:rPr>
          <w:rFonts w:ascii="Arial" w:hAnsi="Arial" w:cs="Arial"/>
        </w:rPr>
        <w:t>on a plasmid</w:t>
      </w:r>
      <w:r w:rsidR="007D6EF4">
        <w:rPr>
          <w:rFonts w:ascii="Arial" w:hAnsi="Arial" w:cs="Arial"/>
        </w:rPr>
        <w:t>)</w:t>
      </w:r>
      <w:r w:rsidR="001741DC" w:rsidRPr="00E87B49">
        <w:rPr>
          <w:rFonts w:ascii="Arial" w:hAnsi="Arial" w:cs="Arial"/>
        </w:rPr>
        <w:t xml:space="preserve">. </w:t>
      </w:r>
      <w:r w:rsidR="001741DC" w:rsidRPr="00E87B49">
        <w:rPr>
          <w:rFonts w:ascii="Arial" w:hAnsi="Arial" w:cs="Arial"/>
          <w:b/>
          <w:bCs/>
        </w:rPr>
        <w:t xml:space="preserve">(B) </w:t>
      </w:r>
      <w:r w:rsidR="001741DC" w:rsidRPr="00E87B49">
        <w:rPr>
          <w:rFonts w:ascii="Arial" w:hAnsi="Arial" w:cs="Arial"/>
        </w:rPr>
        <w:t xml:space="preserve">Relative fluorescence for indicated </w:t>
      </w:r>
      <w:r w:rsidR="00BA0364" w:rsidRPr="00B233E3">
        <w:rPr>
          <w:rFonts w:ascii="Arial" w:hAnsi="Arial" w:cs="Arial"/>
          <w:i/>
          <w:iCs/>
        </w:rPr>
        <w:t>gfp</w:t>
      </w:r>
      <w:r w:rsidR="00BA0364">
        <w:rPr>
          <w:rFonts w:ascii="Arial" w:hAnsi="Arial" w:cs="Arial"/>
        </w:rPr>
        <w:t xml:space="preserve"> </w:t>
      </w:r>
      <w:r w:rsidR="001741DC" w:rsidRPr="00E87B49">
        <w:rPr>
          <w:rFonts w:ascii="Arial" w:hAnsi="Arial" w:cs="Arial"/>
        </w:rPr>
        <w:t>translational fusion reporters in cells with (+; WT) or without</w:t>
      </w:r>
      <w:r w:rsidR="009E50E4" w:rsidRPr="00E87B49">
        <w:rPr>
          <w:rFonts w:ascii="Arial" w:hAnsi="Arial" w:cs="Arial"/>
        </w:rPr>
        <w:t xml:space="preserve"> (-; Δ</w:t>
      </w:r>
      <w:r w:rsidR="009E50E4" w:rsidRPr="00E87B49">
        <w:rPr>
          <w:rFonts w:ascii="Arial" w:hAnsi="Arial" w:cs="Arial"/>
          <w:i/>
          <w:iCs/>
        </w:rPr>
        <w:t>rpsU2)</w:t>
      </w:r>
      <w:r w:rsidR="009E50E4" w:rsidRPr="00E87B49">
        <w:rPr>
          <w:rFonts w:ascii="Arial" w:hAnsi="Arial" w:cs="Arial"/>
        </w:rPr>
        <w:t xml:space="preserve"> bS21-2. </w:t>
      </w:r>
      <w:r w:rsidR="009E50E4" w:rsidRPr="00E87B49">
        <w:rPr>
          <w:rFonts w:ascii="Arial" w:hAnsi="Arial" w:cs="Arial"/>
          <w:i/>
          <w:iCs/>
        </w:rPr>
        <w:t xml:space="preserve">tul4 </w:t>
      </w:r>
      <w:r w:rsidR="009E50E4" w:rsidRPr="00E87B49">
        <w:rPr>
          <w:rFonts w:ascii="Arial" w:hAnsi="Arial" w:cs="Arial"/>
        </w:rPr>
        <w:t xml:space="preserve">serves as a control. </w:t>
      </w:r>
      <w:r w:rsidR="009E50E4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E50E4" w:rsidRPr="00E87B49">
        <w:rPr>
          <w:rFonts w:ascii="Arial" w:hAnsi="Arial" w:cs="Arial"/>
        </w:rPr>
        <w:t>UTR sequences can be found in Supplemental Table 1.</w:t>
      </w:r>
      <w:r w:rsidR="009E50E4" w:rsidRPr="00E87B49">
        <w:rPr>
          <w:rFonts w:ascii="Arial" w:hAnsi="Arial" w:cs="Arial"/>
          <w:b/>
          <w:bCs/>
        </w:rPr>
        <w:t xml:space="preserve"> </w:t>
      </w:r>
      <w:r w:rsidR="001741DC" w:rsidRPr="00E87B49">
        <w:rPr>
          <w:rFonts w:ascii="Arial" w:hAnsi="Arial" w:cs="Arial"/>
          <w:b/>
          <w:bCs/>
        </w:rPr>
        <w:t>(C)</w:t>
      </w:r>
      <w:r w:rsidR="001741DC" w:rsidRPr="00E87B49">
        <w:rPr>
          <w:rFonts w:ascii="Arial" w:hAnsi="Arial" w:cs="Arial"/>
        </w:rPr>
        <w:t xml:space="preserve"> Relative </w:t>
      </w:r>
      <w:r w:rsidR="001741DC" w:rsidRPr="00E87B49">
        <w:rPr>
          <w:rFonts w:ascii="Arial" w:hAnsi="Arial" w:cs="Arial"/>
          <w:lang w:val="el-GR"/>
        </w:rPr>
        <w:t>β</w:t>
      </w:r>
      <w:r w:rsidR="001741DC" w:rsidRPr="00E87B49">
        <w:rPr>
          <w:rFonts w:ascii="Arial" w:hAnsi="Arial" w:cs="Arial"/>
        </w:rPr>
        <w:t xml:space="preserve">-galactosidase activity </w:t>
      </w:r>
      <w:r w:rsidR="003D1DCE">
        <w:rPr>
          <w:rFonts w:ascii="Arial" w:hAnsi="Arial" w:cs="Arial"/>
        </w:rPr>
        <w:t xml:space="preserve">for indicated </w:t>
      </w:r>
      <w:r w:rsidR="00BA0364" w:rsidRPr="00B233E3">
        <w:rPr>
          <w:rFonts w:ascii="Arial" w:hAnsi="Arial" w:cs="Arial"/>
          <w:i/>
          <w:iCs/>
        </w:rPr>
        <w:t>lacZ</w:t>
      </w:r>
      <w:r w:rsidR="00BA0364">
        <w:rPr>
          <w:rFonts w:ascii="Arial" w:hAnsi="Arial" w:cs="Arial"/>
        </w:rPr>
        <w:t xml:space="preserve"> </w:t>
      </w:r>
      <w:r w:rsidR="003D1DCE">
        <w:rPr>
          <w:rFonts w:ascii="Arial" w:hAnsi="Arial" w:cs="Arial"/>
        </w:rPr>
        <w:t xml:space="preserve">translational fusions </w:t>
      </w:r>
      <w:r w:rsidR="001741DC" w:rsidRPr="00E87B49">
        <w:rPr>
          <w:rFonts w:ascii="Arial" w:hAnsi="Arial" w:cs="Arial"/>
        </w:rPr>
        <w:t>in cells with (+; WT) or without (-; Δ</w:t>
      </w:r>
      <w:r w:rsidR="001741DC" w:rsidRPr="00E87B49">
        <w:rPr>
          <w:rFonts w:ascii="Arial" w:hAnsi="Arial" w:cs="Arial"/>
          <w:i/>
          <w:iCs/>
        </w:rPr>
        <w:t xml:space="preserve">rpsU2) </w:t>
      </w:r>
      <w:r w:rsidR="001741DC" w:rsidRPr="00E87B49">
        <w:rPr>
          <w:rFonts w:ascii="Arial" w:hAnsi="Arial" w:cs="Arial"/>
        </w:rPr>
        <w:t>native</w:t>
      </w:r>
      <w:r w:rsidR="001741DC" w:rsidRPr="00E87B49">
        <w:rPr>
          <w:rFonts w:ascii="Arial" w:hAnsi="Arial" w:cs="Arial"/>
          <w:i/>
          <w:iCs/>
        </w:rPr>
        <w:t xml:space="preserve"> </w:t>
      </w:r>
      <w:r w:rsidR="001741DC" w:rsidRPr="00E87B49">
        <w:rPr>
          <w:rFonts w:ascii="Arial" w:hAnsi="Arial" w:cs="Arial"/>
        </w:rPr>
        <w:t>bS21-2, or with ectopically expressed bS21-2</w:t>
      </w:r>
      <w:r w:rsidR="006B077B" w:rsidRPr="00E87B49">
        <w:rPr>
          <w:rFonts w:ascii="Arial" w:hAnsi="Arial" w:cs="Arial"/>
        </w:rPr>
        <w:t xml:space="preserve"> from a plasmid</w:t>
      </w:r>
      <w:r w:rsidR="003D1DCE">
        <w:rPr>
          <w:rFonts w:ascii="Arial" w:hAnsi="Arial" w:cs="Arial"/>
        </w:rPr>
        <w:t xml:space="preserve"> (pF</w:t>
      </w:r>
      <w:r w:rsidR="00524638">
        <w:rPr>
          <w:rFonts w:ascii="Arial" w:hAnsi="Arial" w:cs="Arial"/>
        </w:rPr>
        <w:t>-bS21-2</w:t>
      </w:r>
      <w:r w:rsidR="003D1DCE">
        <w:rPr>
          <w:rFonts w:ascii="Arial" w:hAnsi="Arial" w:cs="Arial"/>
        </w:rPr>
        <w:t>)</w:t>
      </w:r>
      <w:r w:rsidR="001741DC" w:rsidRPr="00E87B49">
        <w:rPr>
          <w:rFonts w:ascii="Arial" w:hAnsi="Arial" w:cs="Arial"/>
        </w:rPr>
        <w:t>. Strains without ectopically expressed bS21-2 contained an empty vector</w:t>
      </w:r>
      <w:r w:rsidR="00524638">
        <w:rPr>
          <w:rFonts w:ascii="Arial" w:hAnsi="Arial" w:cs="Arial"/>
        </w:rPr>
        <w:t xml:space="preserve"> (pF)</w:t>
      </w:r>
      <w:r w:rsidR="001741DC" w:rsidRPr="00E87B49">
        <w:rPr>
          <w:rFonts w:ascii="Arial" w:hAnsi="Arial" w:cs="Arial"/>
        </w:rPr>
        <w:t xml:space="preserve">. </w:t>
      </w:r>
      <w:r w:rsidR="002239B4">
        <w:rPr>
          <w:rFonts w:ascii="Arial" w:hAnsi="Arial" w:cs="Arial"/>
        </w:rPr>
        <w:t>(</w:t>
      </w:r>
      <w:r w:rsidR="002239B4" w:rsidRPr="007D6EF4">
        <w:rPr>
          <w:rFonts w:ascii="Arial" w:hAnsi="Arial" w:cs="Arial"/>
          <w:b/>
          <w:bCs/>
        </w:rPr>
        <w:t>B and C</w:t>
      </w:r>
      <w:r w:rsidR="002239B4">
        <w:rPr>
          <w:rFonts w:ascii="Arial" w:hAnsi="Arial" w:cs="Arial"/>
        </w:rPr>
        <w:t xml:space="preserve">) </w:t>
      </w:r>
      <w:r w:rsidR="001741DC" w:rsidRPr="00E87B49">
        <w:rPr>
          <w:rFonts w:ascii="Arial" w:hAnsi="Arial" w:cs="Arial"/>
        </w:rPr>
        <w:t xml:space="preserve">Error bars represent 1 SD. </w:t>
      </w:r>
      <w:r w:rsidR="002239B4">
        <w:rPr>
          <w:rFonts w:ascii="Arial" w:hAnsi="Arial" w:cs="Arial"/>
        </w:rPr>
        <w:t xml:space="preserve">Lines above bars indicate comparisons, </w:t>
      </w:r>
      <w:r w:rsidR="00BF7EF8">
        <w:rPr>
          <w:rFonts w:ascii="Arial" w:hAnsi="Arial" w:cs="Arial"/>
        </w:rPr>
        <w:t xml:space="preserve">values above line indicate ratio of reporter activity in cells lacking bS21-2 to wild-type cells. </w:t>
      </w:r>
      <w:r w:rsidR="007D6EF4" w:rsidRPr="00E87B49">
        <w:rPr>
          <w:rFonts w:ascii="Arial" w:hAnsi="Arial" w:cs="Arial"/>
        </w:rPr>
        <w:t>* p&lt;0.05. ns = not significant.</w:t>
      </w:r>
      <w:r w:rsidR="007D6EF4">
        <w:rPr>
          <w:rFonts w:ascii="Arial" w:hAnsi="Arial" w:cs="Arial"/>
        </w:rPr>
        <w:t xml:space="preserve"> </w:t>
      </w:r>
      <w:r w:rsidR="009E50E4" w:rsidRPr="00E87B49">
        <w:rPr>
          <w:rFonts w:ascii="Arial" w:hAnsi="Arial" w:cs="Arial"/>
        </w:rPr>
        <w:t xml:space="preserve">Experiments were repeated at least twice </w:t>
      </w:r>
      <w:r w:rsidR="008956B6">
        <w:rPr>
          <w:rFonts w:ascii="Arial" w:hAnsi="Arial" w:cs="Arial"/>
        </w:rPr>
        <w:t xml:space="preserve">in biological triplicate </w:t>
      </w:r>
      <w:r w:rsidR="009E50E4" w:rsidRPr="00E87B49">
        <w:rPr>
          <w:rFonts w:ascii="Arial" w:hAnsi="Arial" w:cs="Arial"/>
        </w:rPr>
        <w:t>and data from a representative experiment are shown.</w:t>
      </w:r>
      <w:r w:rsidR="007D6EF4" w:rsidRPr="007D6EF4">
        <w:rPr>
          <w:rFonts w:ascii="Arial" w:hAnsi="Arial" w:cs="Arial"/>
        </w:rPr>
        <w:t xml:space="preserve"> </w:t>
      </w:r>
    </w:p>
    <w:p w14:paraId="3E67A23D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130A2874" w14:textId="0DCF62D5" w:rsidR="001741DC" w:rsidRPr="00E87B49" w:rsidRDefault="001741DC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2. </w:t>
      </w:r>
      <w:r w:rsidR="00140DC4" w:rsidRPr="00E87B49">
        <w:rPr>
          <w:rFonts w:ascii="Arial" w:hAnsi="Arial" w:cs="Arial"/>
          <w:b/>
          <w:bCs/>
        </w:rPr>
        <w:t>Genes with ideal Shine-Dalgarno (SD) sequences are not responsive to bS21-2.</w:t>
      </w:r>
      <w:r w:rsidR="00B82B67" w:rsidRPr="00E87B49">
        <w:rPr>
          <w:rFonts w:ascii="Arial" w:hAnsi="Arial" w:cs="Arial"/>
          <w:b/>
          <w:bCs/>
        </w:rPr>
        <w:t xml:space="preserve"> (A) </w:t>
      </w:r>
      <w:r w:rsidR="00B82B67" w:rsidRPr="00E87B49">
        <w:rPr>
          <w:rFonts w:ascii="Arial" w:hAnsi="Arial" w:cs="Arial"/>
        </w:rPr>
        <w:t xml:space="preserve">bS21 interacts with the anti-Shine Dalgarno (ASD) sequence. In </w:t>
      </w:r>
      <w:r w:rsidR="00B82B67" w:rsidRPr="00E87B49">
        <w:rPr>
          <w:rFonts w:ascii="Arial" w:hAnsi="Arial" w:cs="Arial"/>
          <w:i/>
          <w:iCs/>
        </w:rPr>
        <w:t xml:space="preserve">E. coli, </w:t>
      </w:r>
      <w:r w:rsidR="00B82B67" w:rsidRPr="00E87B49">
        <w:rPr>
          <w:rFonts w:ascii="Arial" w:hAnsi="Arial" w:cs="Arial"/>
        </w:rPr>
        <w:t>amino acid R17 of the sole bS21 protein (green) directly interacts with C1539 of 16S</w:t>
      </w:r>
      <w:r w:rsidR="007D6EF4">
        <w:rPr>
          <w:rFonts w:ascii="Arial" w:hAnsi="Arial" w:cs="Arial"/>
        </w:rPr>
        <w:t xml:space="preserve"> rRNA</w:t>
      </w:r>
      <w:r w:rsidR="00B82B67" w:rsidRPr="00E87B49">
        <w:rPr>
          <w:rFonts w:ascii="Arial" w:hAnsi="Arial" w:cs="Arial"/>
        </w:rPr>
        <w:t xml:space="preserve">, which is part of the ASD (blue). Measured distance is 2.7Å (PDB 6o7k; </w:t>
      </w:r>
      <w:proofErr w:type="spellStart"/>
      <w:r w:rsidR="00B82B67" w:rsidRPr="00E87B49">
        <w:rPr>
          <w:rFonts w:ascii="Arial" w:hAnsi="Arial" w:cs="Arial"/>
        </w:rPr>
        <w:t>Kaledhonkar</w:t>
      </w:r>
      <w:proofErr w:type="spellEnd"/>
      <w:r w:rsidR="00B82B67" w:rsidRPr="00E87B49">
        <w:rPr>
          <w:rFonts w:ascii="Arial" w:hAnsi="Arial" w:cs="Arial"/>
        </w:rPr>
        <w:t xml:space="preserve"> et al. 2019). </w:t>
      </w:r>
      <w:r w:rsidR="00B82B67" w:rsidRPr="00E87B49">
        <w:rPr>
          <w:rFonts w:ascii="Arial" w:hAnsi="Arial" w:cs="Arial"/>
          <w:b/>
          <w:bCs/>
        </w:rPr>
        <w:t>(B)</w:t>
      </w:r>
      <w:r w:rsidR="00B82B67" w:rsidRPr="00E87B49">
        <w:rPr>
          <w:rFonts w:ascii="Arial" w:hAnsi="Arial" w:cs="Arial"/>
        </w:rPr>
        <w:t xml:space="preserve"> The absence of strong SD-ASD interactions is correlated with bS21-2 influencing translation. Fraction of genes that are positively-impacted (n=74), negatively-impacted (n=84), or unaffected (n=82) by bS21-2, categorized by strength of SD. “Strong” SD: 4 or more </w:t>
      </w:r>
      <w:proofErr w:type="spellStart"/>
      <w:r w:rsidR="00B82B67" w:rsidRPr="00E87B49">
        <w:rPr>
          <w:rFonts w:ascii="Arial" w:hAnsi="Arial" w:cs="Arial"/>
        </w:rPr>
        <w:t>nts</w:t>
      </w:r>
      <w:proofErr w:type="spellEnd"/>
      <w:r w:rsidR="00B82B67" w:rsidRPr="00E87B49">
        <w:rPr>
          <w:rFonts w:ascii="Arial" w:hAnsi="Arial" w:cs="Arial"/>
        </w:rPr>
        <w:t xml:space="preserve"> complementary to ASD; “weak” SD: 3 or fewer complementary </w:t>
      </w:r>
      <w:proofErr w:type="spellStart"/>
      <w:r w:rsidR="00B82B67" w:rsidRPr="00E87B49">
        <w:rPr>
          <w:rFonts w:ascii="Arial" w:hAnsi="Arial" w:cs="Arial"/>
        </w:rPr>
        <w:t>nts</w:t>
      </w:r>
      <w:proofErr w:type="spellEnd"/>
      <w:r w:rsidR="00B82B67" w:rsidRPr="00E87B49">
        <w:rPr>
          <w:rFonts w:ascii="Arial" w:hAnsi="Arial" w:cs="Arial"/>
        </w:rPr>
        <w:t xml:space="preserve">. </w:t>
      </w:r>
      <w:r w:rsidR="00B82B67" w:rsidRPr="00E87B49">
        <w:rPr>
          <w:rFonts w:ascii="Arial" w:hAnsi="Arial" w:cs="Arial"/>
          <w:b/>
          <w:bCs/>
        </w:rPr>
        <w:t>(C)</w:t>
      </w:r>
      <w:r w:rsidR="00B82B67" w:rsidRPr="00E87B49">
        <w:rPr>
          <w:rFonts w:ascii="Arial" w:hAnsi="Arial" w:cs="Arial"/>
        </w:rPr>
        <w:t xml:space="preserve"> </w:t>
      </w:r>
      <w:r w:rsidR="00C42958" w:rsidRPr="00E87B49">
        <w:rPr>
          <w:rFonts w:ascii="Arial" w:hAnsi="Arial" w:cs="Arial"/>
        </w:rPr>
        <w:t xml:space="preserve">Introduction of an ideal SD in the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leader leads to loss of bS21-2 responsiveness. Top: Relative β-galactosidase activity </w:t>
      </w:r>
      <w:r w:rsidR="00BA0364">
        <w:rPr>
          <w:rFonts w:ascii="Arial" w:hAnsi="Arial" w:cs="Arial"/>
        </w:rPr>
        <w:t xml:space="preserve">for indicated </w:t>
      </w:r>
      <w:r w:rsidR="00BA0364" w:rsidRPr="00B233E3">
        <w:rPr>
          <w:rFonts w:ascii="Arial" w:hAnsi="Arial" w:cs="Arial"/>
          <w:i/>
          <w:iCs/>
        </w:rPr>
        <w:t>lacZ</w:t>
      </w:r>
      <w:r w:rsidR="00BA0364">
        <w:rPr>
          <w:rFonts w:ascii="Arial" w:hAnsi="Arial" w:cs="Arial"/>
        </w:rPr>
        <w:t xml:space="preserve"> translational fusions</w:t>
      </w:r>
      <w:r w:rsidR="00C42958" w:rsidRPr="00E87B49">
        <w:rPr>
          <w:rFonts w:ascii="Arial" w:hAnsi="Arial" w:cs="Arial"/>
        </w:rPr>
        <w:t xml:space="preserve"> in cells with (+; WT) or without (-; Δ</w:t>
      </w:r>
      <w:r w:rsidR="00C42958" w:rsidRPr="00E87B49">
        <w:rPr>
          <w:rFonts w:ascii="Arial" w:hAnsi="Arial" w:cs="Arial"/>
          <w:i/>
          <w:iCs/>
        </w:rPr>
        <w:t>rpsU2</w:t>
      </w:r>
      <w:r w:rsidR="00C42958" w:rsidRPr="00E87B49">
        <w:rPr>
          <w:rFonts w:ascii="Arial" w:hAnsi="Arial" w:cs="Arial"/>
        </w:rPr>
        <w:t xml:space="preserve">) bS21-2. </w:t>
      </w:r>
      <w:r w:rsidR="00BF7EF8">
        <w:rPr>
          <w:rFonts w:ascii="Arial" w:hAnsi="Arial" w:cs="Arial"/>
        </w:rPr>
        <w:t xml:space="preserve">Lines above bars indicate comparisons, values above line indicate ratio of reporter activity in cells lacking bS21-2 to wild-type cells. </w:t>
      </w:r>
      <w:r w:rsidR="00C42958" w:rsidRPr="00E87B49">
        <w:rPr>
          <w:rFonts w:ascii="Arial" w:hAnsi="Arial" w:cs="Arial"/>
        </w:rPr>
        <w:t xml:space="preserve">Error bars represent 1 SD. *p&lt;0.05 by t-test. ns=not significant. Experiments were repeated at least twice </w:t>
      </w:r>
      <w:r w:rsidR="00222651">
        <w:rPr>
          <w:rFonts w:ascii="Arial" w:hAnsi="Arial" w:cs="Arial"/>
        </w:rPr>
        <w:t xml:space="preserve">in biological triplicate </w:t>
      </w:r>
      <w:r w:rsidR="00C42958" w:rsidRPr="00E87B49">
        <w:rPr>
          <w:rFonts w:ascii="Arial" w:hAnsi="Arial" w:cs="Arial"/>
        </w:rPr>
        <w:t xml:space="preserve">and data from a representative experiment are shown. Bottom: Alignment of modifications to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5´ UTR.</w:t>
      </w:r>
      <w:r w:rsidR="00C42958" w:rsidRPr="00E87B49">
        <w:rPr>
          <w:rFonts w:ascii="Arial" w:hAnsi="Arial" w:cs="Arial"/>
          <w:color w:val="FF0000"/>
        </w:rPr>
        <w:t xml:space="preserve"> </w:t>
      </w:r>
      <w:r w:rsidR="00C42958" w:rsidRPr="00E87B49">
        <w:rPr>
          <w:rFonts w:ascii="Arial" w:hAnsi="Arial" w:cs="Arial"/>
        </w:rPr>
        <w:t>Capital letters: altered from WT; bold</w:t>
      </w:r>
      <w:r w:rsidR="007005CD">
        <w:rPr>
          <w:rFonts w:ascii="Arial" w:hAnsi="Arial" w:cs="Arial"/>
        </w:rPr>
        <w:t xml:space="preserve"> and underlined</w:t>
      </w:r>
      <w:r w:rsidR="00C42958" w:rsidRPr="00E87B49">
        <w:rPr>
          <w:rFonts w:ascii="Arial" w:hAnsi="Arial" w:cs="Arial"/>
        </w:rPr>
        <w:t xml:space="preserve">: </w:t>
      </w:r>
      <w:r w:rsidR="00BA0364">
        <w:rPr>
          <w:rFonts w:ascii="Arial" w:hAnsi="Arial" w:cs="Arial"/>
        </w:rPr>
        <w:t>predicted</w:t>
      </w:r>
      <w:r w:rsidR="00BA0364" w:rsidRPr="00E87B49">
        <w:rPr>
          <w:rFonts w:ascii="Arial" w:hAnsi="Arial" w:cs="Arial"/>
        </w:rPr>
        <w:t xml:space="preserve"> </w:t>
      </w:r>
      <w:r w:rsidR="00C42958" w:rsidRPr="00E87B49">
        <w:rPr>
          <w:rFonts w:ascii="Arial" w:hAnsi="Arial" w:cs="Arial"/>
        </w:rPr>
        <w:t>SD sequenc</w:t>
      </w:r>
      <w:r w:rsidR="00C42958" w:rsidRPr="00CD769F">
        <w:rPr>
          <w:rFonts w:ascii="Arial" w:hAnsi="Arial" w:cs="Arial"/>
          <w:color w:val="000000" w:themeColor="text1"/>
        </w:rPr>
        <w:t>es</w:t>
      </w:r>
      <w:r w:rsidR="005C0B54" w:rsidRPr="00CD769F">
        <w:rPr>
          <w:rFonts w:ascii="Arial" w:hAnsi="Arial" w:cs="Arial"/>
          <w:color w:val="000000" w:themeColor="text1"/>
        </w:rPr>
        <w:t xml:space="preserve">; </w:t>
      </w:r>
      <w:r w:rsidR="00BA0364" w:rsidRPr="00CD769F">
        <w:rPr>
          <w:rFonts w:ascii="Arial" w:hAnsi="Arial" w:cs="Arial"/>
          <w:color w:val="000000" w:themeColor="text1"/>
        </w:rPr>
        <w:t xml:space="preserve">unnormalized </w:t>
      </w:r>
      <w:r w:rsidR="00EC05DE" w:rsidRPr="00CD769F">
        <w:rPr>
          <w:rFonts w:ascii="Arial" w:hAnsi="Arial" w:cs="Arial"/>
          <w:color w:val="000000" w:themeColor="text1"/>
        </w:rPr>
        <w:t xml:space="preserve">β-galactosidase activity </w:t>
      </w:r>
      <w:r w:rsidR="002307F9" w:rsidRPr="00CD769F">
        <w:rPr>
          <w:rFonts w:ascii="Arial" w:hAnsi="Arial" w:cs="Arial"/>
          <w:color w:val="000000" w:themeColor="text1"/>
        </w:rPr>
        <w:t xml:space="preserve">can be found in Fig </w:t>
      </w:r>
      <w:r w:rsidR="007005CD" w:rsidRPr="00CD769F">
        <w:rPr>
          <w:rFonts w:ascii="Arial" w:hAnsi="Arial" w:cs="Arial"/>
          <w:color w:val="000000" w:themeColor="text1"/>
        </w:rPr>
        <w:t>S3</w:t>
      </w:r>
      <w:r w:rsidR="002307F9" w:rsidRPr="00CD769F">
        <w:rPr>
          <w:rFonts w:ascii="Arial" w:hAnsi="Arial" w:cs="Arial"/>
          <w:color w:val="000000" w:themeColor="text1"/>
        </w:rPr>
        <w:t>.</w:t>
      </w:r>
    </w:p>
    <w:p w14:paraId="10A27CDB" w14:textId="77777777" w:rsidR="00140DC4" w:rsidRPr="00E87B49" w:rsidRDefault="00140DC4" w:rsidP="001741DC">
      <w:pPr>
        <w:jc w:val="both"/>
        <w:rPr>
          <w:rFonts w:ascii="Arial" w:hAnsi="Arial" w:cs="Arial"/>
          <w:b/>
          <w:bCs/>
        </w:rPr>
      </w:pPr>
    </w:p>
    <w:p w14:paraId="64547B88" w14:textId="4E6640A5" w:rsidR="00BC105E" w:rsidRPr="00E87B49" w:rsidRDefault="00BC105E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3. bS21-2-mediated translation of </w:t>
      </w:r>
      <w:r w:rsidRPr="00E87B49">
        <w:rPr>
          <w:rFonts w:ascii="Arial" w:hAnsi="Arial" w:cs="Arial"/>
          <w:b/>
          <w:bCs/>
          <w:i/>
          <w:iCs/>
        </w:rPr>
        <w:t>mraY</w:t>
      </w:r>
      <w:r w:rsidRPr="00E87B49">
        <w:rPr>
          <w:rFonts w:ascii="Arial" w:hAnsi="Arial" w:cs="Arial"/>
          <w:b/>
          <w:bCs/>
        </w:rPr>
        <w:t xml:space="preserve"> depends on a weak SD and a specific 6 </w:t>
      </w:r>
      <w:proofErr w:type="spellStart"/>
      <w:r w:rsidRPr="00E87B49">
        <w:rPr>
          <w:rFonts w:ascii="Arial" w:hAnsi="Arial" w:cs="Arial"/>
          <w:b/>
          <w:bCs/>
        </w:rPr>
        <w:t>nt</w:t>
      </w:r>
      <w:proofErr w:type="spellEnd"/>
      <w:r w:rsidRPr="00E87B49">
        <w:rPr>
          <w:rFonts w:ascii="Arial" w:hAnsi="Arial" w:cs="Arial"/>
          <w:b/>
          <w:bCs/>
        </w:rPr>
        <w:t xml:space="preserve"> sequence.</w:t>
      </w:r>
      <w:r w:rsidR="00D9113D" w:rsidRPr="00E87B49">
        <w:rPr>
          <w:rFonts w:ascii="Arial" w:hAnsi="Arial" w:cs="Arial"/>
          <w:b/>
          <w:bCs/>
        </w:rPr>
        <w:t xml:space="preserve"> </w:t>
      </w:r>
      <w:r w:rsidR="00A27D1A" w:rsidRPr="001727E6">
        <w:rPr>
          <w:rFonts w:ascii="Arial" w:hAnsi="Arial" w:cs="Arial"/>
        </w:rPr>
        <w:t xml:space="preserve">Charts </w:t>
      </w:r>
      <w:r w:rsidR="00A27D1A">
        <w:rPr>
          <w:rFonts w:ascii="Arial" w:hAnsi="Arial" w:cs="Arial"/>
        </w:rPr>
        <w:t>show</w:t>
      </w:r>
      <w:r w:rsidR="00A27D1A" w:rsidRPr="001727E6">
        <w:rPr>
          <w:rFonts w:ascii="Arial" w:hAnsi="Arial" w:cs="Arial"/>
        </w:rPr>
        <w:t xml:space="preserve"> </w:t>
      </w:r>
      <w:r w:rsidR="00A27D1A">
        <w:rPr>
          <w:rFonts w:ascii="Arial" w:hAnsi="Arial" w:cs="Arial"/>
          <w:b/>
          <w:bCs/>
        </w:rPr>
        <w:t>r</w:t>
      </w:r>
      <w:r w:rsidR="00A27D1A" w:rsidRPr="00E87B49">
        <w:rPr>
          <w:rFonts w:ascii="Arial" w:hAnsi="Arial" w:cs="Arial"/>
        </w:rPr>
        <w:t xml:space="preserve">elative </w:t>
      </w:r>
      <w:r w:rsidR="0008742F" w:rsidRPr="00E87B49">
        <w:rPr>
          <w:rFonts w:ascii="Arial" w:hAnsi="Arial" w:cs="Arial"/>
        </w:rPr>
        <w:t xml:space="preserve">fluorescence for indicated </w:t>
      </w:r>
      <w:proofErr w:type="spellStart"/>
      <w:r w:rsidR="00222651" w:rsidRPr="007D6EF4">
        <w:rPr>
          <w:rFonts w:ascii="Arial" w:hAnsi="Arial" w:cs="Arial"/>
          <w:i/>
          <w:iCs/>
        </w:rPr>
        <w:t>gfp</w:t>
      </w:r>
      <w:proofErr w:type="spellEnd"/>
      <w:r w:rsidR="00222651">
        <w:rPr>
          <w:rFonts w:ascii="Arial" w:hAnsi="Arial" w:cs="Arial"/>
        </w:rPr>
        <w:t xml:space="preserve"> </w:t>
      </w:r>
      <w:r w:rsidR="0008742F" w:rsidRPr="00E87B49">
        <w:rPr>
          <w:rFonts w:ascii="Arial" w:hAnsi="Arial" w:cs="Arial"/>
        </w:rPr>
        <w:t>translation fusion reporters in cells with (+; WT) or without (-; Δ</w:t>
      </w:r>
      <w:r w:rsidR="0008742F" w:rsidRPr="00E87B49">
        <w:rPr>
          <w:rFonts w:ascii="Arial" w:hAnsi="Arial" w:cs="Arial"/>
          <w:i/>
          <w:iCs/>
        </w:rPr>
        <w:t>rpsU2</w:t>
      </w:r>
      <w:r w:rsidR="0008742F" w:rsidRPr="00E87B49">
        <w:rPr>
          <w:rFonts w:ascii="Arial" w:hAnsi="Arial" w:cs="Arial"/>
        </w:rPr>
        <w:t>) bS21-2</w:t>
      </w:r>
      <w:r w:rsidR="0008742F">
        <w:rPr>
          <w:rFonts w:ascii="Arial" w:hAnsi="Arial" w:cs="Arial"/>
        </w:rPr>
        <w:t>.</w:t>
      </w:r>
      <w:r w:rsidR="0008742F" w:rsidRPr="00E87B49">
        <w:rPr>
          <w:rFonts w:ascii="Arial" w:hAnsi="Arial" w:cs="Arial"/>
          <w:b/>
          <w:bCs/>
        </w:rPr>
        <w:t xml:space="preserve"> </w:t>
      </w:r>
      <w:r w:rsidR="00D9113D" w:rsidRPr="00CD769F">
        <w:rPr>
          <w:rFonts w:ascii="Arial" w:hAnsi="Arial" w:cs="Arial"/>
          <w:b/>
          <w:bCs/>
          <w:color w:val="000000" w:themeColor="text1"/>
        </w:rPr>
        <w:t xml:space="preserve">(A) </w:t>
      </w:r>
      <w:r w:rsidR="0006319C" w:rsidRPr="00CD769F">
        <w:rPr>
          <w:rFonts w:ascii="Arial" w:hAnsi="Arial" w:cs="Arial"/>
          <w:color w:val="000000" w:themeColor="text1"/>
        </w:rPr>
        <w:t xml:space="preserve">Introduction of an ideal SD in the </w:t>
      </w:r>
      <w:r w:rsidR="0006319C" w:rsidRPr="00CD769F">
        <w:rPr>
          <w:rFonts w:ascii="Arial" w:hAnsi="Arial" w:cs="Arial"/>
          <w:i/>
          <w:iCs/>
          <w:color w:val="000000" w:themeColor="text1"/>
        </w:rPr>
        <w:t>mraY</w:t>
      </w:r>
      <w:r w:rsidR="0006319C" w:rsidRPr="00CD769F">
        <w:rPr>
          <w:rFonts w:ascii="Arial" w:hAnsi="Arial" w:cs="Arial"/>
          <w:color w:val="000000" w:themeColor="text1"/>
        </w:rPr>
        <w:t xml:space="preserve"> leader leads to loss of bS21-2 responsiveness. </w:t>
      </w:r>
      <w:r w:rsidR="0006319C" w:rsidRPr="00CD769F">
        <w:rPr>
          <w:rFonts w:ascii="Arial" w:hAnsi="Arial" w:cs="Arial"/>
          <w:b/>
          <w:bCs/>
          <w:color w:val="000000" w:themeColor="text1"/>
        </w:rPr>
        <w:t>(B)</w:t>
      </w:r>
      <w:r w:rsidR="0006319C" w:rsidRPr="00CD769F">
        <w:rPr>
          <w:rFonts w:ascii="Arial" w:hAnsi="Arial" w:cs="Arial"/>
          <w:color w:val="000000" w:themeColor="text1"/>
        </w:rPr>
        <w:t xml:space="preserve"> </w:t>
      </w:r>
      <w:r w:rsidR="0008742F" w:rsidRPr="00CD769F">
        <w:rPr>
          <w:rFonts w:ascii="Arial" w:hAnsi="Arial" w:cs="Arial"/>
          <w:color w:val="000000" w:themeColor="text1"/>
        </w:rPr>
        <w:t xml:space="preserve">A motif </w:t>
      </w:r>
      <w:r w:rsidR="0008742F">
        <w:rPr>
          <w:rFonts w:ascii="Arial" w:hAnsi="Arial" w:cs="Arial"/>
        </w:rPr>
        <w:t>common in bS21-2 responsive leader sequences (Motif 1, see F</w:t>
      </w:r>
      <w:r w:rsidR="0050203E">
        <w:rPr>
          <w:rFonts w:ascii="Arial" w:hAnsi="Arial" w:cs="Arial"/>
        </w:rPr>
        <w:t xml:space="preserve"> and Fig S5</w:t>
      </w:r>
      <w:r w:rsidR="0008742F">
        <w:rPr>
          <w:rFonts w:ascii="Arial" w:hAnsi="Arial" w:cs="Arial"/>
        </w:rPr>
        <w:t>) is not</w:t>
      </w:r>
      <w:r w:rsidR="005766E0" w:rsidRPr="00E87B49">
        <w:rPr>
          <w:rFonts w:ascii="Arial" w:hAnsi="Arial" w:cs="Arial"/>
        </w:rPr>
        <w:t xml:space="preserve"> necessary for bS21-2-responsive translation in the </w:t>
      </w:r>
      <w:r w:rsidR="005766E0" w:rsidRPr="00E87B49">
        <w:rPr>
          <w:rFonts w:ascii="Arial" w:hAnsi="Arial" w:cs="Arial"/>
          <w:i/>
          <w:iCs/>
        </w:rPr>
        <w:t>mraY</w:t>
      </w:r>
      <w:r w:rsidR="005766E0" w:rsidRPr="00E87B49">
        <w:rPr>
          <w:rFonts w:ascii="Arial" w:hAnsi="Arial" w:cs="Arial"/>
        </w:rPr>
        <w:t xml:space="preserve"> 5´ UTR. </w:t>
      </w:r>
      <w:r w:rsidR="0008742F">
        <w:rPr>
          <w:rFonts w:ascii="Arial" w:hAnsi="Arial" w:cs="Arial"/>
        </w:rPr>
        <w:t>A truncation that removes both motifs enriched in bS21-2 responsive leaders is no longer responsive</w:t>
      </w:r>
      <w:r w:rsidR="00222651">
        <w:rPr>
          <w:rFonts w:ascii="Arial" w:hAnsi="Arial" w:cs="Arial"/>
        </w:rPr>
        <w:t xml:space="preserve"> (mut10)</w:t>
      </w:r>
      <w:r w:rsidR="0008742F">
        <w:rPr>
          <w:rFonts w:ascii="Arial" w:hAnsi="Arial" w:cs="Arial"/>
        </w:rPr>
        <w:t xml:space="preserve">. </w:t>
      </w:r>
      <w:r w:rsidR="00121BAA" w:rsidRPr="00E87B49">
        <w:rPr>
          <w:rFonts w:ascii="Arial" w:hAnsi="Arial" w:cs="Arial"/>
          <w:b/>
          <w:bCs/>
        </w:rPr>
        <w:t>(C)</w:t>
      </w:r>
      <w:r w:rsidR="0008742F">
        <w:rPr>
          <w:rFonts w:ascii="Arial" w:hAnsi="Arial" w:cs="Arial"/>
        </w:rPr>
        <w:t xml:space="preserve"> The nucleotides between -58 </w:t>
      </w:r>
      <w:r w:rsidR="00C26342">
        <w:rPr>
          <w:rFonts w:ascii="Arial" w:hAnsi="Arial" w:cs="Arial"/>
        </w:rPr>
        <w:t>–</w:t>
      </w:r>
      <w:r w:rsidR="0008742F">
        <w:rPr>
          <w:rFonts w:ascii="Arial" w:hAnsi="Arial" w:cs="Arial"/>
        </w:rPr>
        <w:t xml:space="preserve"> -63 in the </w:t>
      </w:r>
      <w:r w:rsidR="0008742F" w:rsidRPr="00E87B49">
        <w:rPr>
          <w:rFonts w:ascii="Arial" w:hAnsi="Arial" w:cs="Arial"/>
          <w:i/>
          <w:iCs/>
        </w:rPr>
        <w:t>mraY</w:t>
      </w:r>
      <w:r w:rsidR="0008742F" w:rsidRPr="00E87B49">
        <w:rPr>
          <w:rFonts w:ascii="Arial" w:hAnsi="Arial" w:cs="Arial"/>
        </w:rPr>
        <w:t xml:space="preserve"> 5´ UTR</w:t>
      </w:r>
      <w:r w:rsidR="0008742F">
        <w:rPr>
          <w:rFonts w:ascii="Arial" w:hAnsi="Arial" w:cs="Arial"/>
        </w:rPr>
        <w:t xml:space="preserve">, GACUCU, are essential for responsiveness to bS21-2. </w:t>
      </w:r>
      <w:r w:rsidR="008E496E" w:rsidRPr="00B233E3">
        <w:rPr>
          <w:rFonts w:ascii="Arial" w:hAnsi="Arial" w:cs="Arial"/>
          <w:b/>
          <w:bCs/>
        </w:rPr>
        <w:t>(D)</w:t>
      </w:r>
      <w:r w:rsidR="00995F94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</w:rPr>
        <w:t xml:space="preserve">Secondary structure predictions of wild-type and modified </w:t>
      </w:r>
      <w:r w:rsidR="00953C1C" w:rsidRPr="00E87B49">
        <w:rPr>
          <w:rFonts w:ascii="Arial" w:hAnsi="Arial" w:cs="Arial"/>
          <w:i/>
          <w:iCs/>
        </w:rPr>
        <w:t>mraY</w:t>
      </w:r>
      <w:r w:rsidR="00953C1C" w:rsidRPr="00E87B49">
        <w:rPr>
          <w:rFonts w:ascii="Arial" w:hAnsi="Arial" w:cs="Arial"/>
        </w:rPr>
        <w:t xml:space="preserve"> 5´ UTRs. </w:t>
      </w:r>
      <w:r w:rsidR="00C26342">
        <w:rPr>
          <w:rFonts w:ascii="Arial" w:hAnsi="Arial" w:cs="Arial"/>
        </w:rPr>
        <w:t xml:space="preserve">The 6 </w:t>
      </w:r>
      <w:proofErr w:type="spellStart"/>
      <w:r w:rsidR="00C26342">
        <w:rPr>
          <w:rFonts w:ascii="Arial" w:hAnsi="Arial" w:cs="Arial"/>
        </w:rPr>
        <w:t>nt</w:t>
      </w:r>
      <w:proofErr w:type="spellEnd"/>
      <w:r w:rsidR="00C26342">
        <w:rPr>
          <w:rFonts w:ascii="Arial" w:hAnsi="Arial" w:cs="Arial"/>
        </w:rPr>
        <w:t xml:space="preserve"> sequence necessary for responsiveness to bS21-2 is highlighted in yellow in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and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mut3 structures and the location of mutated residues is highlighted in grey in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mut4. </w:t>
      </w:r>
      <w:r w:rsidR="00953C1C" w:rsidRPr="00E87B49">
        <w:rPr>
          <w:rFonts w:ascii="Arial" w:hAnsi="Arial" w:cs="Arial"/>
          <w:b/>
          <w:bCs/>
        </w:rPr>
        <w:t>(</w:t>
      </w:r>
      <w:r w:rsidR="00953C1C">
        <w:rPr>
          <w:rFonts w:ascii="Arial" w:hAnsi="Arial" w:cs="Arial"/>
          <w:b/>
          <w:bCs/>
        </w:rPr>
        <w:t>E</w:t>
      </w:r>
      <w:r w:rsidR="00953C1C" w:rsidRPr="00E87B49">
        <w:rPr>
          <w:rFonts w:ascii="Arial" w:hAnsi="Arial" w:cs="Arial"/>
          <w:b/>
          <w:bCs/>
        </w:rPr>
        <w:t xml:space="preserve">) </w:t>
      </w:r>
      <w:r w:rsidR="00953C1C" w:rsidRPr="00E87B49">
        <w:rPr>
          <w:rFonts w:ascii="Arial" w:hAnsi="Arial" w:cs="Arial"/>
        </w:rPr>
        <w:t xml:space="preserve">Changing the </w:t>
      </w:r>
      <w:r w:rsidR="00953C1C" w:rsidRPr="00E87B49">
        <w:rPr>
          <w:rFonts w:ascii="Arial" w:hAnsi="Arial" w:cs="Arial"/>
          <w:i/>
          <w:iCs/>
        </w:rPr>
        <w:t>mraY</w:t>
      </w:r>
      <w:r w:rsidR="00953C1C" w:rsidRPr="00E87B49">
        <w:rPr>
          <w:rFonts w:ascii="Arial" w:hAnsi="Arial" w:cs="Arial"/>
        </w:rPr>
        <w:t xml:space="preserve"> 5´ UTR secondary structure does not impact responsiveness to bS21-2. </w:t>
      </w:r>
      <w:r w:rsidR="00A27D1A" w:rsidRPr="001727E6">
        <w:rPr>
          <w:rFonts w:ascii="Arial" w:hAnsi="Arial" w:cs="Arial"/>
          <w:b/>
          <w:bCs/>
        </w:rPr>
        <w:t>(A-C, E)</w:t>
      </w:r>
      <w:r w:rsidR="00A27D1A">
        <w:rPr>
          <w:rFonts w:ascii="Arial" w:hAnsi="Arial" w:cs="Arial"/>
        </w:rPr>
        <w:t xml:space="preserve"> </w:t>
      </w:r>
      <w:r w:rsidR="00A27D1A">
        <w:rPr>
          <w:rFonts w:ascii="Arial" w:hAnsi="Arial" w:cs="Arial"/>
        </w:rPr>
        <w:t xml:space="preserve">Lines above bars indicate comparisons, values above line indicate ratio of reporter activity in cells lacking bS21-2 to wild-type cells. </w:t>
      </w:r>
      <w:r w:rsidR="00A27D1A" w:rsidRPr="00E87B49">
        <w:rPr>
          <w:rFonts w:ascii="Arial" w:hAnsi="Arial" w:cs="Arial"/>
        </w:rPr>
        <w:t xml:space="preserve">Error </w:t>
      </w:r>
      <w:r w:rsidR="00A27D1A" w:rsidRPr="00E87B49">
        <w:rPr>
          <w:rFonts w:ascii="Arial" w:hAnsi="Arial" w:cs="Arial"/>
        </w:rPr>
        <w:lastRenderedPageBreak/>
        <w:t xml:space="preserve">bars represent 1 SD. *p&lt;0.05 by t-test. </w:t>
      </w:r>
      <w:r w:rsidR="00A27D1A">
        <w:rPr>
          <w:rFonts w:ascii="Arial" w:hAnsi="Arial" w:cs="Arial"/>
        </w:rPr>
        <w:t>n</w:t>
      </w:r>
      <w:r w:rsidR="00A27D1A" w:rsidRPr="00E87B49">
        <w:rPr>
          <w:rFonts w:ascii="Arial" w:hAnsi="Arial" w:cs="Arial"/>
        </w:rPr>
        <w:t xml:space="preserve">s=not significant. </w:t>
      </w:r>
      <w:r w:rsidR="00A27D1A" w:rsidRPr="00CD769F">
        <w:rPr>
          <w:rFonts w:ascii="Arial" w:hAnsi="Arial" w:cs="Arial"/>
          <w:color w:val="000000" w:themeColor="text1"/>
        </w:rPr>
        <w:t xml:space="preserve">Experiments were repeated </w:t>
      </w:r>
      <w:r w:rsidR="00A27D1A">
        <w:rPr>
          <w:rFonts w:ascii="Arial" w:hAnsi="Arial" w:cs="Arial"/>
          <w:color w:val="000000" w:themeColor="text1"/>
        </w:rPr>
        <w:t xml:space="preserve">at least twice </w:t>
      </w:r>
      <w:r w:rsidR="00A27D1A" w:rsidRPr="00CD769F">
        <w:rPr>
          <w:rFonts w:ascii="Arial" w:hAnsi="Arial" w:cs="Arial"/>
          <w:color w:val="000000" w:themeColor="text1"/>
        </w:rPr>
        <w:t>in biological triplicate and data from a representative experiment are shown. Unnormalized fluorescence values can be found in Fig S4.</w:t>
      </w:r>
      <w:r w:rsidR="00A27D1A" w:rsidRPr="00B233E3">
        <w:rPr>
          <w:rFonts w:ascii="Arial" w:hAnsi="Arial" w:cs="Arial"/>
          <w:b/>
          <w:bCs/>
        </w:rPr>
        <w:t xml:space="preserve"> </w:t>
      </w:r>
      <w:r w:rsidR="00953C1C" w:rsidRPr="00B233E3">
        <w:rPr>
          <w:rFonts w:ascii="Arial" w:hAnsi="Arial" w:cs="Arial"/>
          <w:b/>
          <w:bCs/>
        </w:rPr>
        <w:t>(F)</w:t>
      </w:r>
      <w:r w:rsidR="00953C1C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</w:rPr>
        <w:t xml:space="preserve">Alignment of </w:t>
      </w:r>
      <w:r w:rsidR="00171010">
        <w:rPr>
          <w:rFonts w:ascii="Arial" w:hAnsi="Arial" w:cs="Arial"/>
        </w:rPr>
        <w:t xml:space="preserve">tested </w:t>
      </w:r>
      <w:r w:rsidR="00953C1C" w:rsidRPr="00E87B49">
        <w:rPr>
          <w:rFonts w:ascii="Arial" w:hAnsi="Arial" w:cs="Arial"/>
        </w:rPr>
        <w:t>modifications to</w:t>
      </w:r>
      <w:r w:rsidR="00171010">
        <w:rPr>
          <w:rFonts w:ascii="Arial" w:hAnsi="Arial" w:cs="Arial"/>
        </w:rPr>
        <w:t xml:space="preserve"> the</w:t>
      </w:r>
      <w:r w:rsidR="00953C1C" w:rsidRPr="00E87B49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  <w:i/>
          <w:iCs/>
        </w:rPr>
        <w:t>mraY</w:t>
      </w:r>
      <w:r w:rsidR="00953C1C" w:rsidRPr="00E87B49">
        <w:rPr>
          <w:rFonts w:ascii="Arial" w:hAnsi="Arial" w:cs="Arial"/>
        </w:rPr>
        <w:t xml:space="preserve"> 5´ UTR</w:t>
      </w:r>
      <w:r w:rsidR="00953C1C">
        <w:rPr>
          <w:rFonts w:ascii="Arial" w:hAnsi="Arial" w:cs="Arial"/>
        </w:rPr>
        <w:t xml:space="preserve">. Sequences are grouped according to the panel in which they are found. </w:t>
      </w:r>
      <w:r w:rsidR="00442B76">
        <w:rPr>
          <w:rFonts w:ascii="Arial" w:hAnsi="Arial" w:cs="Arial"/>
        </w:rPr>
        <w:t>Modifications from the wild-type leader sequence are capitalized and bold. P</w:t>
      </w:r>
      <w:r w:rsidR="00953C1C">
        <w:rPr>
          <w:rFonts w:ascii="Arial" w:hAnsi="Arial" w:cs="Arial"/>
        </w:rPr>
        <w:t xml:space="preserve">redicted and modified </w:t>
      </w:r>
      <w:r w:rsidR="008801A8">
        <w:rPr>
          <w:rFonts w:ascii="Arial" w:hAnsi="Arial" w:cs="Arial"/>
        </w:rPr>
        <w:t>SD</w:t>
      </w:r>
      <w:r w:rsidR="00953C1C">
        <w:rPr>
          <w:rFonts w:ascii="Arial" w:hAnsi="Arial" w:cs="Arial"/>
        </w:rPr>
        <w:t xml:space="preserve"> sequences are underlined in the sequences corresponding to panel A. </w:t>
      </w:r>
      <w:r w:rsidR="00FA1077">
        <w:rPr>
          <w:rFonts w:ascii="Arial" w:hAnsi="Arial" w:cs="Arial"/>
        </w:rPr>
        <w:t>Sequences corresponding to motifs enriched in bS21-2 responsive leaders are in</w:t>
      </w:r>
      <w:r w:rsidR="00442B76">
        <w:rPr>
          <w:rFonts w:ascii="Arial" w:hAnsi="Arial" w:cs="Arial"/>
        </w:rPr>
        <w:t xml:space="preserve">dicated. The key 6 </w:t>
      </w:r>
      <w:proofErr w:type="spellStart"/>
      <w:r w:rsidR="00442B76">
        <w:rPr>
          <w:rFonts w:ascii="Arial" w:hAnsi="Arial" w:cs="Arial"/>
        </w:rPr>
        <w:t>nt</w:t>
      </w:r>
      <w:proofErr w:type="spellEnd"/>
      <w:r w:rsidR="00442B76">
        <w:rPr>
          <w:rFonts w:ascii="Arial" w:hAnsi="Arial" w:cs="Arial"/>
        </w:rPr>
        <w:t xml:space="preserve"> sequence necessary for responsiveness to bS21-2 is found at </w:t>
      </w:r>
      <w:proofErr w:type="spellStart"/>
      <w:r w:rsidR="00442B76">
        <w:rPr>
          <w:rFonts w:ascii="Arial" w:hAnsi="Arial" w:cs="Arial"/>
        </w:rPr>
        <w:t>nt</w:t>
      </w:r>
      <w:proofErr w:type="spellEnd"/>
      <w:r w:rsidR="00442B76">
        <w:rPr>
          <w:rFonts w:ascii="Arial" w:hAnsi="Arial" w:cs="Arial"/>
        </w:rPr>
        <w:t xml:space="preserve"> -58 </w:t>
      </w:r>
      <w:r w:rsidR="00C26342">
        <w:rPr>
          <w:rFonts w:ascii="Arial" w:hAnsi="Arial" w:cs="Arial"/>
        </w:rPr>
        <w:t>–</w:t>
      </w:r>
      <w:r w:rsidR="00442B76">
        <w:rPr>
          <w:rFonts w:ascii="Arial" w:hAnsi="Arial" w:cs="Arial"/>
        </w:rPr>
        <w:t xml:space="preserve"> -63 and is highlighted in yellow. </w:t>
      </w:r>
    </w:p>
    <w:p w14:paraId="649C25BC" w14:textId="712EC6BA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</w:p>
    <w:p w14:paraId="2AB72EA9" w14:textId="5860A480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Figure 4. Hfq and bS21-2 influence production of T6SS proteins via different pathways.</w:t>
      </w:r>
    </w:p>
    <w:p w14:paraId="3C9CC8AE" w14:textId="0EB2B90B" w:rsidR="00697CE5" w:rsidRPr="00E87B49" w:rsidRDefault="00A06B65" w:rsidP="0094779D">
      <w:pPr>
        <w:jc w:val="both"/>
        <w:outlineLvl w:val="1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(A)</w:t>
      </w:r>
      <w:r w:rsidRPr="00E87B49">
        <w:rPr>
          <w:rFonts w:ascii="Arial" w:hAnsi="Arial" w:cs="Arial"/>
        </w:rPr>
        <w:t xml:space="preserve"> </w:t>
      </w:r>
      <w:r w:rsidR="002B09FC">
        <w:rPr>
          <w:rFonts w:ascii="Arial" w:hAnsi="Arial" w:cs="Arial"/>
        </w:rPr>
        <w:t>Diagram of the Francisella Pathogenicity Island (FPI) genes</w:t>
      </w:r>
      <w:r w:rsidR="00375ED3">
        <w:rPr>
          <w:rFonts w:ascii="Arial" w:hAnsi="Arial" w:cs="Arial"/>
        </w:rPr>
        <w:t>, which</w:t>
      </w:r>
      <w:r w:rsidR="002B09FC">
        <w:rPr>
          <w:rFonts w:ascii="Arial" w:hAnsi="Arial" w:cs="Arial"/>
        </w:rPr>
        <w:t xml:space="preserve"> </w:t>
      </w:r>
      <w:r w:rsidR="00375ED3">
        <w:rPr>
          <w:rFonts w:ascii="Arial" w:hAnsi="Arial" w:cs="Arial"/>
        </w:rPr>
        <w:t xml:space="preserve">encode </w:t>
      </w:r>
      <w:r w:rsidR="002B09FC">
        <w:rPr>
          <w:rFonts w:ascii="Arial" w:hAnsi="Arial" w:cs="Arial"/>
        </w:rPr>
        <w:t>T6SS</w:t>
      </w:r>
      <w:r w:rsidR="00375ED3">
        <w:rPr>
          <w:rFonts w:ascii="Arial" w:hAnsi="Arial" w:cs="Arial"/>
        </w:rPr>
        <w:t xml:space="preserve"> proteins</w:t>
      </w:r>
      <w:r w:rsidR="002B09FC">
        <w:rPr>
          <w:rFonts w:ascii="Arial" w:hAnsi="Arial" w:cs="Arial"/>
        </w:rPr>
        <w:t xml:space="preserve">. </w:t>
      </w:r>
      <w:r w:rsidR="002B09FC" w:rsidRPr="00B233E3">
        <w:rPr>
          <w:rFonts w:ascii="Arial" w:hAnsi="Arial" w:cs="Arial"/>
          <w:b/>
          <w:bCs/>
        </w:rPr>
        <w:t>(B)</w:t>
      </w:r>
      <w:r w:rsidR="002B09FC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</w:rPr>
        <w:t>Cells lacking bS21-2 have more Hfq. Bottom: Immunoblots probed with anti-VSV-G antibody. Whole cell lysates from bacteria containing Hfq-VSV-G and either with (WT) or without (Δ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 xml:space="preserve">) bS21-2. 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C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Loss of bS21-2 leads to more 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 translation. </w:t>
      </w:r>
      <w:r w:rsidR="001821EF" w:rsidRPr="00E87B49">
        <w:rPr>
          <w:rFonts w:ascii="Arial" w:hAnsi="Arial" w:cs="Arial"/>
        </w:rPr>
        <w:t xml:space="preserve">Relative fluorescence for indicated </w:t>
      </w:r>
      <w:r w:rsidR="001821EF" w:rsidRPr="00F17A55">
        <w:rPr>
          <w:rFonts w:ascii="Arial" w:hAnsi="Arial" w:cs="Arial"/>
          <w:i/>
          <w:iCs/>
        </w:rPr>
        <w:t>gfp</w:t>
      </w:r>
      <w:r w:rsidR="001821EF">
        <w:rPr>
          <w:rFonts w:ascii="Arial" w:hAnsi="Arial" w:cs="Arial"/>
        </w:rPr>
        <w:t xml:space="preserve"> </w:t>
      </w:r>
      <w:r w:rsidR="001821EF" w:rsidRPr="00E87B49">
        <w:rPr>
          <w:rFonts w:ascii="Arial" w:hAnsi="Arial" w:cs="Arial"/>
        </w:rPr>
        <w:t>translation</w:t>
      </w:r>
      <w:r w:rsidR="00913560">
        <w:rPr>
          <w:rFonts w:ascii="Arial" w:hAnsi="Arial" w:cs="Arial"/>
        </w:rPr>
        <w:t>al</w:t>
      </w:r>
      <w:r w:rsidR="001821EF" w:rsidRPr="00E87B49">
        <w:rPr>
          <w:rFonts w:ascii="Arial" w:hAnsi="Arial" w:cs="Arial"/>
        </w:rPr>
        <w:t xml:space="preserve"> fusion reporters in cells with (+; WT) or without (-; Δ</w:t>
      </w:r>
      <w:r w:rsidR="001821EF" w:rsidRPr="00E87B49">
        <w:rPr>
          <w:rFonts w:ascii="Arial" w:hAnsi="Arial" w:cs="Arial"/>
          <w:i/>
          <w:iCs/>
        </w:rPr>
        <w:t>rpsU2</w:t>
      </w:r>
      <w:r w:rsidR="001821EF" w:rsidRPr="00E87B49">
        <w:rPr>
          <w:rFonts w:ascii="Arial" w:hAnsi="Arial" w:cs="Arial"/>
        </w:rPr>
        <w:t>) bS21-2</w:t>
      </w:r>
      <w:r w:rsidRPr="00E87B49">
        <w:rPr>
          <w:rFonts w:ascii="Arial" w:hAnsi="Arial" w:cs="Arial"/>
        </w:rPr>
        <w:t xml:space="preserve">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D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Only some of the T6SS proteins are influenced by loss of Hfq. Bottom: Immunoblots probed with antibodies to indicated T6SS proteins in lysates of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>)</w:t>
      </w:r>
      <w:r w:rsidRPr="00E87B49">
        <w:rPr>
          <w:rFonts w:ascii="Arial" w:hAnsi="Arial" w:cs="Arial"/>
          <w:i/>
          <w:iCs/>
        </w:rPr>
        <w:t xml:space="preserve">. </w:t>
      </w:r>
      <w:r w:rsidRPr="00E87B49">
        <w:rPr>
          <w:rFonts w:ascii="Arial" w:hAnsi="Arial" w:cs="Arial"/>
        </w:rPr>
        <w:t xml:space="preserve">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E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Hfq does not influence translation of the T6SS protein PdpA. Relative fluorescence for </w:t>
      </w:r>
      <w:r w:rsidR="0003282C">
        <w:rPr>
          <w:rFonts w:ascii="Arial" w:hAnsi="Arial" w:cs="Arial"/>
        </w:rPr>
        <w:t xml:space="preserve">indicated </w:t>
      </w:r>
      <w:r w:rsidR="0003282C" w:rsidRPr="007D6EF4">
        <w:rPr>
          <w:rFonts w:ascii="Arial" w:hAnsi="Arial" w:cs="Arial"/>
          <w:i/>
          <w:iCs/>
        </w:rPr>
        <w:t>gfp</w:t>
      </w:r>
      <w:r w:rsidR="0003282C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</w:rPr>
        <w:t>translational fusion reporters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 xml:space="preserve">).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F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Hfq is a negative regulator </w:t>
      </w:r>
      <w:r w:rsidR="0050203E">
        <w:rPr>
          <w:rFonts w:ascii="Arial" w:hAnsi="Arial" w:cs="Arial"/>
        </w:rPr>
        <w:t xml:space="preserve">of transcript abundance </w:t>
      </w:r>
      <w:r w:rsidR="00A27D1A">
        <w:rPr>
          <w:rFonts w:ascii="Arial" w:hAnsi="Arial" w:cs="Arial"/>
        </w:rPr>
        <w:t>for</w:t>
      </w:r>
      <w:r w:rsidR="0050203E">
        <w:rPr>
          <w:rFonts w:ascii="Arial" w:hAnsi="Arial" w:cs="Arial"/>
        </w:rPr>
        <w:t xml:space="preserve"> some</w:t>
      </w:r>
      <w:r w:rsidRPr="00E87B49">
        <w:rPr>
          <w:rFonts w:ascii="Arial" w:hAnsi="Arial" w:cs="Arial"/>
        </w:rPr>
        <w:t xml:space="preserve"> T6SS gene</w:t>
      </w:r>
      <w:r w:rsidR="0050203E">
        <w:rPr>
          <w:rFonts w:ascii="Arial" w:hAnsi="Arial" w:cs="Arial"/>
        </w:rPr>
        <w:t>s</w:t>
      </w:r>
      <w:r w:rsidRPr="00E87B49">
        <w:rPr>
          <w:rFonts w:ascii="Arial" w:hAnsi="Arial" w:cs="Arial"/>
        </w:rPr>
        <w:t xml:space="preserve">. Quantitative </w:t>
      </w:r>
      <w:r w:rsidR="0003282C">
        <w:rPr>
          <w:rFonts w:ascii="Arial" w:hAnsi="Arial" w:cs="Arial"/>
        </w:rPr>
        <w:t>RT-</w:t>
      </w:r>
      <w:r w:rsidRPr="00E87B49">
        <w:rPr>
          <w:rFonts w:ascii="Arial" w:hAnsi="Arial" w:cs="Arial"/>
        </w:rPr>
        <w:t>PCR was used to determine the relative transcript abundance for indicated FPI-encoded genes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 xml:space="preserve">), normalized to the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gene. The </w:t>
      </w:r>
      <w:r w:rsidRPr="00E87B49">
        <w:rPr>
          <w:rFonts w:ascii="Arial" w:hAnsi="Arial" w:cs="Arial"/>
          <w:i/>
          <w:iCs/>
        </w:rPr>
        <w:t>rpoA1</w:t>
      </w:r>
      <w:r w:rsidRPr="00E87B49">
        <w:rPr>
          <w:rFonts w:ascii="Arial" w:hAnsi="Arial" w:cs="Arial"/>
        </w:rPr>
        <w:t xml:space="preserve"> and </w:t>
      </w:r>
      <w:proofErr w:type="spellStart"/>
      <w:r w:rsidRPr="00E87B49">
        <w:rPr>
          <w:rFonts w:ascii="Arial" w:hAnsi="Arial" w:cs="Arial"/>
          <w:i/>
          <w:iCs/>
        </w:rPr>
        <w:t>bfr</w:t>
      </w:r>
      <w:proofErr w:type="spellEnd"/>
      <w:r w:rsidRPr="00E87B49">
        <w:rPr>
          <w:rFonts w:ascii="Arial" w:hAnsi="Arial" w:cs="Arial"/>
        </w:rPr>
        <w:t xml:space="preserve"> genes are included as additional negative controls, as their expression is not meaningfully influenced by bS21-2. </w:t>
      </w:r>
      <w:r w:rsidRPr="00B233E3">
        <w:rPr>
          <w:rFonts w:ascii="Arial" w:hAnsi="Arial" w:cs="Arial"/>
          <w:b/>
          <w:bCs/>
        </w:rPr>
        <w:t>(</w:t>
      </w:r>
      <w:r w:rsidR="0003282C">
        <w:rPr>
          <w:rFonts w:ascii="Arial" w:hAnsi="Arial" w:cs="Arial"/>
          <w:b/>
          <w:bCs/>
        </w:rPr>
        <w:t>B</w:t>
      </w:r>
      <w:r w:rsidRPr="00B233E3">
        <w:rPr>
          <w:rFonts w:ascii="Arial" w:hAnsi="Arial" w:cs="Arial"/>
          <w:b/>
          <w:bCs/>
        </w:rPr>
        <w:t>-</w:t>
      </w:r>
      <w:r w:rsidR="0003282C">
        <w:rPr>
          <w:rFonts w:ascii="Arial" w:hAnsi="Arial" w:cs="Arial"/>
          <w:b/>
          <w:bCs/>
        </w:rPr>
        <w:t>F</w:t>
      </w:r>
      <w:r w:rsidRPr="00B233E3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</w:t>
      </w:r>
      <w:r w:rsidR="001821EF">
        <w:rPr>
          <w:rFonts w:ascii="Arial" w:hAnsi="Arial" w:cs="Arial"/>
        </w:rPr>
        <w:t xml:space="preserve">Lines above bars indicate comparisons, values above line indicate ratio of reporter activity in cells lacking bS21-2 to wild-type cells. </w:t>
      </w:r>
      <w:r w:rsidRPr="00E87B49">
        <w:rPr>
          <w:rFonts w:ascii="Arial" w:hAnsi="Arial" w:cs="Arial"/>
        </w:rPr>
        <w:t xml:space="preserve">Error bars represent 1 SD. Experiments were repeated at least twice </w:t>
      </w:r>
      <w:r w:rsidR="0003282C">
        <w:rPr>
          <w:rFonts w:ascii="Arial" w:hAnsi="Arial" w:cs="Arial"/>
        </w:rPr>
        <w:t xml:space="preserve">in biological triplicate </w:t>
      </w:r>
      <w:r w:rsidRPr="00E87B49">
        <w:rPr>
          <w:rFonts w:ascii="Arial" w:hAnsi="Arial" w:cs="Arial"/>
        </w:rPr>
        <w:t>and data from a representative experiment are shown. (</w:t>
      </w:r>
      <w:r w:rsidRPr="00D063C2">
        <w:rPr>
          <w:rFonts w:ascii="Arial" w:hAnsi="Arial" w:cs="Arial"/>
          <w:b/>
          <w:bCs/>
        </w:rPr>
        <w:t>A-D</w:t>
      </w:r>
      <w:r w:rsidRPr="00E87B49">
        <w:rPr>
          <w:rFonts w:ascii="Arial" w:hAnsi="Arial" w:cs="Arial"/>
        </w:rPr>
        <w:t xml:space="preserve">) * p&lt;0.05 after Bonferroni correction. </w:t>
      </w:r>
      <w:r w:rsidRPr="00B233E3">
        <w:rPr>
          <w:rFonts w:ascii="Arial" w:hAnsi="Arial" w:cs="Arial"/>
          <w:b/>
          <w:bCs/>
        </w:rPr>
        <w:t>(</w:t>
      </w:r>
      <w:r w:rsidR="000B354A">
        <w:rPr>
          <w:rFonts w:ascii="Arial" w:hAnsi="Arial" w:cs="Arial"/>
          <w:b/>
          <w:bCs/>
        </w:rPr>
        <w:t>F</w:t>
      </w:r>
      <w:r w:rsidRPr="00B233E3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* p&lt;0.005 after Bonferroni correction</w:t>
      </w:r>
      <w:r w:rsidR="006C5896">
        <w:rPr>
          <w:rFonts w:ascii="Arial" w:hAnsi="Arial" w:cs="Arial"/>
        </w:rPr>
        <w:t xml:space="preserve">, compared to </w:t>
      </w:r>
      <w:r w:rsidR="00A05AE8">
        <w:rPr>
          <w:rFonts w:ascii="Arial" w:hAnsi="Arial" w:cs="Arial"/>
        </w:rPr>
        <w:t>WT</w:t>
      </w:r>
      <w:r w:rsidRPr="00E87B49">
        <w:rPr>
          <w:rFonts w:ascii="Arial" w:hAnsi="Arial" w:cs="Arial"/>
        </w:rPr>
        <w:t>.</w:t>
      </w:r>
    </w:p>
    <w:sectPr w:rsidR="00697CE5" w:rsidRPr="00E87B49" w:rsidSect="002239B4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21F4F" w14:textId="77777777" w:rsidR="00121AF7" w:rsidRDefault="00121AF7" w:rsidP="001D656E">
      <w:r>
        <w:separator/>
      </w:r>
    </w:p>
  </w:endnote>
  <w:endnote w:type="continuationSeparator" w:id="0">
    <w:p w14:paraId="2C4DD213" w14:textId="77777777" w:rsidR="00121AF7" w:rsidRDefault="00121AF7" w:rsidP="001D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0B5BF" w14:textId="77777777" w:rsidR="00121AF7" w:rsidRDefault="00121AF7" w:rsidP="001D656E">
      <w:r>
        <w:separator/>
      </w:r>
    </w:p>
  </w:footnote>
  <w:footnote w:type="continuationSeparator" w:id="0">
    <w:p w14:paraId="296E08CA" w14:textId="77777777" w:rsidR="00121AF7" w:rsidRDefault="00121AF7" w:rsidP="001D6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0MjE1Mzc1NjY2NzZV0lEKTi0uzszPAykwNKgFAMEwu2stAAAA"/>
  </w:docVars>
  <w:rsids>
    <w:rsidRoot w:val="001F2664"/>
    <w:rsid w:val="00005624"/>
    <w:rsid w:val="0002526A"/>
    <w:rsid w:val="0003282C"/>
    <w:rsid w:val="00057B2C"/>
    <w:rsid w:val="0006319C"/>
    <w:rsid w:val="0008742F"/>
    <w:rsid w:val="000B354A"/>
    <w:rsid w:val="00121AF7"/>
    <w:rsid w:val="00121BAA"/>
    <w:rsid w:val="00134889"/>
    <w:rsid w:val="00140DC4"/>
    <w:rsid w:val="00171010"/>
    <w:rsid w:val="001727E6"/>
    <w:rsid w:val="001741DC"/>
    <w:rsid w:val="001821EF"/>
    <w:rsid w:val="001B46C1"/>
    <w:rsid w:val="001C6AE8"/>
    <w:rsid w:val="001D656E"/>
    <w:rsid w:val="001F2664"/>
    <w:rsid w:val="00222651"/>
    <w:rsid w:val="002239B4"/>
    <w:rsid w:val="002307F9"/>
    <w:rsid w:val="00271F0D"/>
    <w:rsid w:val="00277012"/>
    <w:rsid w:val="002B09FC"/>
    <w:rsid w:val="002B3105"/>
    <w:rsid w:val="002C76BF"/>
    <w:rsid w:val="002E2050"/>
    <w:rsid w:val="002E39E6"/>
    <w:rsid w:val="003079EE"/>
    <w:rsid w:val="00312E79"/>
    <w:rsid w:val="00331E51"/>
    <w:rsid w:val="003339B5"/>
    <w:rsid w:val="00375ED3"/>
    <w:rsid w:val="003B1B40"/>
    <w:rsid w:val="003D1DCE"/>
    <w:rsid w:val="003D3A1A"/>
    <w:rsid w:val="003F3790"/>
    <w:rsid w:val="00435ED7"/>
    <w:rsid w:val="00442B76"/>
    <w:rsid w:val="004436A0"/>
    <w:rsid w:val="004E3022"/>
    <w:rsid w:val="0050203E"/>
    <w:rsid w:val="00524638"/>
    <w:rsid w:val="00540F18"/>
    <w:rsid w:val="005766E0"/>
    <w:rsid w:val="005B3902"/>
    <w:rsid w:val="005C0B54"/>
    <w:rsid w:val="00621DC7"/>
    <w:rsid w:val="00622E76"/>
    <w:rsid w:val="00636C28"/>
    <w:rsid w:val="00663C93"/>
    <w:rsid w:val="00697CE5"/>
    <w:rsid w:val="006B077B"/>
    <w:rsid w:val="006C5896"/>
    <w:rsid w:val="006D420B"/>
    <w:rsid w:val="007005CD"/>
    <w:rsid w:val="007323B8"/>
    <w:rsid w:val="00761756"/>
    <w:rsid w:val="007D6EF4"/>
    <w:rsid w:val="00804118"/>
    <w:rsid w:val="00845793"/>
    <w:rsid w:val="008801A8"/>
    <w:rsid w:val="00894C60"/>
    <w:rsid w:val="008956B6"/>
    <w:rsid w:val="00896A47"/>
    <w:rsid w:val="008E1470"/>
    <w:rsid w:val="008E496E"/>
    <w:rsid w:val="008E6731"/>
    <w:rsid w:val="00913560"/>
    <w:rsid w:val="00933D17"/>
    <w:rsid w:val="009372BA"/>
    <w:rsid w:val="00943FED"/>
    <w:rsid w:val="0094779D"/>
    <w:rsid w:val="00953C1C"/>
    <w:rsid w:val="00965F39"/>
    <w:rsid w:val="00970460"/>
    <w:rsid w:val="00995F94"/>
    <w:rsid w:val="009A6B5D"/>
    <w:rsid w:val="009B2F7F"/>
    <w:rsid w:val="009C05B5"/>
    <w:rsid w:val="009E50E4"/>
    <w:rsid w:val="00A05AE8"/>
    <w:rsid w:val="00A06B65"/>
    <w:rsid w:val="00A27D1A"/>
    <w:rsid w:val="00A84600"/>
    <w:rsid w:val="00A8557C"/>
    <w:rsid w:val="00AE79F2"/>
    <w:rsid w:val="00B233E3"/>
    <w:rsid w:val="00B82B67"/>
    <w:rsid w:val="00B93FAF"/>
    <w:rsid w:val="00BA0364"/>
    <w:rsid w:val="00BA09B1"/>
    <w:rsid w:val="00BC105E"/>
    <w:rsid w:val="00BF7EF8"/>
    <w:rsid w:val="00C02F33"/>
    <w:rsid w:val="00C26342"/>
    <w:rsid w:val="00C30041"/>
    <w:rsid w:val="00C360F4"/>
    <w:rsid w:val="00C42958"/>
    <w:rsid w:val="00C83DB2"/>
    <w:rsid w:val="00CB1DE0"/>
    <w:rsid w:val="00CD769F"/>
    <w:rsid w:val="00CE1F44"/>
    <w:rsid w:val="00CE4BEC"/>
    <w:rsid w:val="00D021EF"/>
    <w:rsid w:val="00D063C2"/>
    <w:rsid w:val="00D9113D"/>
    <w:rsid w:val="00DB68B5"/>
    <w:rsid w:val="00E042FA"/>
    <w:rsid w:val="00E05366"/>
    <w:rsid w:val="00E27BBE"/>
    <w:rsid w:val="00E54BF6"/>
    <w:rsid w:val="00E56F22"/>
    <w:rsid w:val="00E87B49"/>
    <w:rsid w:val="00EC05DE"/>
    <w:rsid w:val="00EC412B"/>
    <w:rsid w:val="00EE3B33"/>
    <w:rsid w:val="00EE7AD4"/>
    <w:rsid w:val="00F87E4F"/>
    <w:rsid w:val="00FA1077"/>
    <w:rsid w:val="00FF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B3A89"/>
  <w15:chartTrackingRefBased/>
  <w15:docId w15:val="{22EC0567-ABF2-45DE-9899-2C875E91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B40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B40"/>
    <w:pPr>
      <w:spacing w:line="480" w:lineRule="auto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1B40"/>
    <w:rPr>
      <w:b/>
      <w:bCs/>
      <w:sz w:val="24"/>
      <w:szCs w:val="24"/>
    </w:rPr>
  </w:style>
  <w:style w:type="table" w:styleId="TableGrid">
    <w:name w:val="Table Grid"/>
    <w:basedOn w:val="TableNormal"/>
    <w:uiPriority w:val="39"/>
    <w:rsid w:val="00025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420B"/>
    <w:pPr>
      <w:spacing w:after="0" w:line="240" w:lineRule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E14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4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4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4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47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D65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56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65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5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69E88-27B5-4090-8CF4-0DBBE0D5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Kathryn Ramsey</cp:lastModifiedBy>
  <cp:revision>12</cp:revision>
  <cp:lastPrinted>2023-06-27T14:33:00Z</cp:lastPrinted>
  <dcterms:created xsi:type="dcterms:W3CDTF">2023-06-27T20:31:00Z</dcterms:created>
  <dcterms:modified xsi:type="dcterms:W3CDTF">2023-06-29T00:14:00Z</dcterms:modified>
</cp:coreProperties>
</file>