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018CC" w14:textId="790DBFB8" w:rsidR="006170CE" w:rsidRDefault="00DD48A6">
      <w:pPr>
        <w:spacing w:line="480" w:lineRule="auto"/>
        <w:ind w:left="1260" w:right="1242"/>
        <w:jc w:val="center"/>
        <w:rPr>
          <w:bCs/>
        </w:rPr>
      </w:pPr>
      <w:r>
        <w:rPr>
          <w:bCs/>
        </w:rPr>
        <w:t xml:space="preserve">HETEROGENEOUS RIBOSOMES AND BS21: AN INVESTIGATION OF IMPACTS AND MECHANISMS </w:t>
      </w:r>
      <w:r w:rsidR="00102ECC">
        <w:rPr>
          <w:bCs/>
        </w:rPr>
        <w:t xml:space="preserve">OF </w:t>
      </w:r>
      <w:r w:rsidR="00025766">
        <w:rPr>
          <w:bCs/>
        </w:rPr>
        <w:t>ALTERED</w:t>
      </w:r>
      <w:r w:rsidR="00102ECC">
        <w:rPr>
          <w:bCs/>
        </w:rPr>
        <w:t xml:space="preserve"> TRANSLATION IN</w:t>
      </w:r>
      <w:r>
        <w:rPr>
          <w:bCs/>
        </w:rPr>
        <w:t xml:space="preserve"> FRANCISELLA TULARENSIS</w:t>
      </w:r>
    </w:p>
    <w:p w14:paraId="1C98E98D" w14:textId="77777777" w:rsidR="00323268" w:rsidRDefault="00323268" w:rsidP="00323268">
      <w:pPr>
        <w:spacing w:line="480" w:lineRule="auto"/>
        <w:ind w:right="1242"/>
        <w:rPr>
          <w:bCs/>
        </w:rPr>
      </w:pPr>
    </w:p>
    <w:p w14:paraId="62A42525" w14:textId="77777777" w:rsidR="006170CE" w:rsidRDefault="00000000">
      <w:pPr>
        <w:spacing w:line="480" w:lineRule="auto"/>
        <w:jc w:val="center"/>
        <w:rPr>
          <w:bCs/>
        </w:rPr>
      </w:pPr>
      <w:r>
        <w:rPr>
          <w:bCs/>
        </w:rPr>
        <w:t>BY</w:t>
      </w:r>
    </w:p>
    <w:p w14:paraId="4E31F0E1" w14:textId="6BB01099" w:rsidR="006170CE" w:rsidRDefault="00323268">
      <w:pPr>
        <w:spacing w:line="480" w:lineRule="auto"/>
        <w:jc w:val="center"/>
        <w:rPr>
          <w:bCs/>
        </w:rPr>
      </w:pPr>
      <w:r>
        <w:rPr>
          <w:bCs/>
        </w:rPr>
        <w:t>HANNAH TRAUTMANN</w:t>
      </w:r>
    </w:p>
    <w:p w14:paraId="6CF2CBEA" w14:textId="77777777" w:rsidR="006170CE" w:rsidRDefault="006170CE">
      <w:pPr>
        <w:spacing w:line="480" w:lineRule="auto"/>
        <w:jc w:val="center"/>
        <w:rPr>
          <w:bCs/>
        </w:rPr>
      </w:pPr>
    </w:p>
    <w:p w14:paraId="3985CA97" w14:textId="77777777" w:rsidR="006170CE" w:rsidRDefault="006170CE">
      <w:pPr>
        <w:spacing w:line="480" w:lineRule="auto"/>
        <w:rPr>
          <w:bCs/>
        </w:rPr>
      </w:pPr>
    </w:p>
    <w:p w14:paraId="5CB9E2FD" w14:textId="77777777" w:rsidR="006170CE" w:rsidRDefault="006170CE">
      <w:pPr>
        <w:spacing w:line="480" w:lineRule="auto"/>
        <w:rPr>
          <w:bCs/>
        </w:rPr>
      </w:pPr>
    </w:p>
    <w:p w14:paraId="6245DF79" w14:textId="77777777" w:rsidR="006170CE" w:rsidRDefault="006170CE">
      <w:pPr>
        <w:spacing w:line="480" w:lineRule="auto"/>
        <w:rPr>
          <w:bCs/>
        </w:rPr>
      </w:pPr>
    </w:p>
    <w:p w14:paraId="2D9AFD73" w14:textId="77777777" w:rsidR="006170CE" w:rsidRDefault="00000000">
      <w:pPr>
        <w:spacing w:line="480" w:lineRule="auto"/>
        <w:jc w:val="center"/>
        <w:rPr>
          <w:bCs/>
        </w:rPr>
      </w:pPr>
      <w:r>
        <w:rPr>
          <w:bCs/>
        </w:rPr>
        <w:t>A DISSERTATION SUBMITTED IN PARTIAL FULFILLMENT OF THE</w:t>
      </w:r>
    </w:p>
    <w:p w14:paraId="2DF9EC1C" w14:textId="77777777" w:rsidR="006170CE" w:rsidRDefault="00000000">
      <w:pPr>
        <w:spacing w:line="480" w:lineRule="auto"/>
        <w:jc w:val="center"/>
        <w:rPr>
          <w:bCs/>
        </w:rPr>
      </w:pPr>
      <w:r>
        <w:rPr>
          <w:bCs/>
        </w:rPr>
        <w:t>REQUIREMENTS FOR THE DEGREE OF</w:t>
      </w:r>
    </w:p>
    <w:p w14:paraId="67E3C503" w14:textId="77777777" w:rsidR="006170CE" w:rsidRDefault="00000000">
      <w:pPr>
        <w:spacing w:line="480" w:lineRule="auto"/>
        <w:jc w:val="center"/>
        <w:rPr>
          <w:bCs/>
        </w:rPr>
      </w:pPr>
      <w:r>
        <w:rPr>
          <w:bCs/>
        </w:rPr>
        <w:t>DOCTOR OF PHILOSOPHY</w:t>
      </w:r>
    </w:p>
    <w:p w14:paraId="2809F1F0" w14:textId="77777777" w:rsidR="006170CE" w:rsidRDefault="00000000">
      <w:pPr>
        <w:spacing w:line="480" w:lineRule="auto"/>
        <w:jc w:val="center"/>
        <w:rPr>
          <w:bCs/>
        </w:rPr>
      </w:pPr>
      <w:r>
        <w:rPr>
          <w:bCs/>
        </w:rPr>
        <w:t>IN</w:t>
      </w:r>
    </w:p>
    <w:p w14:paraId="2093429B" w14:textId="4818EE02" w:rsidR="006170CE" w:rsidRDefault="000C747B">
      <w:pPr>
        <w:spacing w:line="480" w:lineRule="auto"/>
        <w:jc w:val="center"/>
        <w:rPr>
          <w:bCs/>
        </w:rPr>
      </w:pPr>
      <w:r>
        <w:rPr>
          <w:bCs/>
        </w:rPr>
        <w:t>CELL &amp; MOLECULAR BIOLOGY</w:t>
      </w:r>
    </w:p>
    <w:p w14:paraId="4C6EF38C" w14:textId="77777777" w:rsidR="006170CE" w:rsidRDefault="006170CE">
      <w:pPr>
        <w:spacing w:line="480" w:lineRule="auto"/>
        <w:rPr>
          <w:bCs/>
        </w:rPr>
      </w:pPr>
    </w:p>
    <w:p w14:paraId="57822763" w14:textId="77777777" w:rsidR="006170CE" w:rsidRDefault="006170CE">
      <w:pPr>
        <w:spacing w:line="480" w:lineRule="auto"/>
        <w:rPr>
          <w:bCs/>
        </w:rPr>
      </w:pPr>
    </w:p>
    <w:p w14:paraId="372DDF86" w14:textId="77777777" w:rsidR="006170CE" w:rsidRDefault="006170CE">
      <w:pPr>
        <w:spacing w:line="480" w:lineRule="auto"/>
        <w:rPr>
          <w:bCs/>
        </w:rPr>
      </w:pPr>
    </w:p>
    <w:p w14:paraId="75E4FA5B" w14:textId="77777777" w:rsidR="006170CE" w:rsidRDefault="006170CE">
      <w:pPr>
        <w:spacing w:line="480" w:lineRule="auto"/>
        <w:rPr>
          <w:bCs/>
        </w:rPr>
      </w:pPr>
    </w:p>
    <w:p w14:paraId="6C657DBA" w14:textId="77777777" w:rsidR="006170CE" w:rsidRDefault="006170CE">
      <w:pPr>
        <w:spacing w:line="480" w:lineRule="auto"/>
        <w:rPr>
          <w:bCs/>
        </w:rPr>
      </w:pPr>
    </w:p>
    <w:p w14:paraId="0C952E67" w14:textId="77777777" w:rsidR="006170CE" w:rsidRDefault="00000000">
      <w:pPr>
        <w:spacing w:line="480" w:lineRule="auto"/>
        <w:jc w:val="center"/>
        <w:rPr>
          <w:bCs/>
        </w:rPr>
      </w:pPr>
      <w:r>
        <w:rPr>
          <w:bCs/>
        </w:rPr>
        <w:t>UNIVERSITY OF RHODE ISLAND</w:t>
      </w:r>
    </w:p>
    <w:p w14:paraId="5221D333" w14:textId="2E9C91D8" w:rsidR="006170CE" w:rsidRDefault="000C747B">
      <w:pPr>
        <w:spacing w:line="480" w:lineRule="auto"/>
        <w:jc w:val="center"/>
        <w:rPr>
          <w:bCs/>
        </w:rPr>
      </w:pPr>
      <w:r>
        <w:rPr>
          <w:bCs/>
        </w:rPr>
        <w:t>2023</w:t>
      </w:r>
      <w:r>
        <w:br w:type="page"/>
      </w:r>
    </w:p>
    <w:p w14:paraId="76B024B0" w14:textId="77777777" w:rsidR="006170CE" w:rsidRDefault="00000000">
      <w:pPr>
        <w:spacing w:line="480" w:lineRule="auto"/>
        <w:jc w:val="center"/>
      </w:pPr>
      <w:r>
        <w:lastRenderedPageBreak/>
        <w:t xml:space="preserve">MASTER OF </w:t>
      </w:r>
      <w:r>
        <w:rPr>
          <w:iCs/>
        </w:rPr>
        <w:t>YOUR DEGREE</w:t>
      </w:r>
      <w:r>
        <w:t xml:space="preserve"> THESIS</w:t>
      </w:r>
    </w:p>
    <w:p w14:paraId="5E7C79FC" w14:textId="77777777" w:rsidR="006170CE" w:rsidRDefault="006170CE"/>
    <w:p w14:paraId="686090BC" w14:textId="77777777" w:rsidR="006170CE" w:rsidRDefault="00000000">
      <w:pPr>
        <w:jc w:val="center"/>
      </w:pPr>
      <w:r>
        <w:t>OF</w:t>
      </w:r>
    </w:p>
    <w:p w14:paraId="5B9D747B" w14:textId="77777777" w:rsidR="006170CE" w:rsidRDefault="006170CE"/>
    <w:p w14:paraId="428A7A03" w14:textId="6E4F5D01" w:rsidR="006170CE" w:rsidRDefault="000C747B">
      <w:pPr>
        <w:jc w:val="center"/>
        <w:rPr>
          <w:iCs/>
        </w:rPr>
      </w:pPr>
      <w:r>
        <w:rPr>
          <w:iCs/>
        </w:rPr>
        <w:t>HANNAH TRAUTMANN</w:t>
      </w:r>
    </w:p>
    <w:p w14:paraId="55778B12" w14:textId="77777777" w:rsidR="006170CE" w:rsidRDefault="006170CE"/>
    <w:p w14:paraId="661F2467" w14:textId="77777777" w:rsidR="006170CE" w:rsidRDefault="006170CE"/>
    <w:p w14:paraId="53C46EB7" w14:textId="77777777" w:rsidR="006170CE" w:rsidRDefault="006170CE"/>
    <w:p w14:paraId="31D84084" w14:textId="77777777" w:rsidR="006170CE" w:rsidRDefault="006170CE"/>
    <w:p w14:paraId="502FE038" w14:textId="77777777" w:rsidR="006170CE" w:rsidRDefault="006170CE"/>
    <w:p w14:paraId="57B99D22" w14:textId="77777777" w:rsidR="006170CE" w:rsidRDefault="006170CE"/>
    <w:p w14:paraId="06CE048F" w14:textId="77777777" w:rsidR="006170CE" w:rsidRDefault="006170CE"/>
    <w:p w14:paraId="2891A84F" w14:textId="77777777" w:rsidR="006170CE" w:rsidRDefault="006170CE"/>
    <w:p w14:paraId="76F2A7AD" w14:textId="77777777" w:rsidR="006170CE" w:rsidRDefault="006170CE"/>
    <w:p w14:paraId="561794E7" w14:textId="77777777" w:rsidR="006170CE" w:rsidRDefault="006170CE"/>
    <w:p w14:paraId="61B841E6" w14:textId="77777777" w:rsidR="006170CE" w:rsidRDefault="006170CE"/>
    <w:p w14:paraId="74C5088A" w14:textId="77777777" w:rsidR="006170CE" w:rsidRDefault="00000000">
      <w:pPr>
        <w:ind w:left="720" w:firstLine="720"/>
      </w:pPr>
      <w:r>
        <w:t xml:space="preserve">APPROVED: </w:t>
      </w:r>
    </w:p>
    <w:p w14:paraId="45E59D3A" w14:textId="77777777" w:rsidR="006170CE" w:rsidRDefault="006170CE"/>
    <w:p w14:paraId="14CDA718" w14:textId="77777777" w:rsidR="006170CE" w:rsidRDefault="00000000">
      <w:pPr>
        <w:ind w:left="1440" w:firstLine="720"/>
      </w:pPr>
      <w:r>
        <w:t>Thesis Committee:</w:t>
      </w:r>
    </w:p>
    <w:p w14:paraId="30900236" w14:textId="77777777" w:rsidR="006170CE" w:rsidRDefault="006170CE"/>
    <w:p w14:paraId="1FB197D4" w14:textId="59091DB2" w:rsidR="006170CE" w:rsidRDefault="00000000">
      <w:pPr>
        <w:ind w:left="2160"/>
      </w:pPr>
      <w:r>
        <w:t>Major Professor</w:t>
      </w:r>
      <w:r>
        <w:tab/>
      </w:r>
      <w:r w:rsidR="000C747B">
        <w:t>Kathryn Ramsey</w:t>
      </w:r>
    </w:p>
    <w:p w14:paraId="7B1A5B0E" w14:textId="77777777" w:rsidR="006170CE" w:rsidRDefault="006170CE">
      <w:pPr>
        <w:ind w:left="2160"/>
      </w:pPr>
    </w:p>
    <w:p w14:paraId="3D242D62" w14:textId="5FABDFC1" w:rsidR="006170CE" w:rsidRDefault="00000000">
      <w:pPr>
        <w:ind w:left="2160"/>
      </w:pPr>
      <w:r>
        <w:tab/>
      </w:r>
      <w:r>
        <w:tab/>
      </w:r>
      <w:r>
        <w:tab/>
      </w:r>
      <w:r w:rsidR="000C747B">
        <w:t>Steven Gregory</w:t>
      </w:r>
    </w:p>
    <w:p w14:paraId="2FEDE7D6" w14:textId="77777777" w:rsidR="006170CE" w:rsidRDefault="006170CE">
      <w:pPr>
        <w:ind w:left="2160"/>
      </w:pPr>
    </w:p>
    <w:p w14:paraId="54E3D169" w14:textId="032E6FDC" w:rsidR="006170CE" w:rsidRDefault="00000000">
      <w:pPr>
        <w:ind w:left="2160"/>
      </w:pPr>
      <w:r>
        <w:tab/>
      </w:r>
      <w:r>
        <w:tab/>
      </w:r>
      <w:r>
        <w:tab/>
      </w:r>
      <w:r w:rsidR="000C747B">
        <w:t>Steven Irvine</w:t>
      </w:r>
    </w:p>
    <w:p w14:paraId="42E58CB9" w14:textId="77777777" w:rsidR="006170CE" w:rsidRDefault="006170CE">
      <w:pPr>
        <w:ind w:left="2160"/>
      </w:pPr>
    </w:p>
    <w:p w14:paraId="7B547E67" w14:textId="74428197" w:rsidR="006170CE" w:rsidRDefault="00000000">
      <w:pPr>
        <w:ind w:left="2160"/>
      </w:pPr>
      <w:r>
        <w:tab/>
      </w:r>
      <w:r>
        <w:tab/>
      </w:r>
      <w:r>
        <w:tab/>
      </w:r>
      <w:r w:rsidR="000C747B">
        <w:t>Simon Dove</w:t>
      </w:r>
    </w:p>
    <w:p w14:paraId="73823684" w14:textId="77777777" w:rsidR="006170CE" w:rsidRDefault="00000000">
      <w:pPr>
        <w:ind w:left="3600"/>
      </w:pPr>
      <w:r>
        <w:t xml:space="preserve">  </w:t>
      </w:r>
      <w:r>
        <w:tab/>
      </w:r>
    </w:p>
    <w:p w14:paraId="657264F4" w14:textId="77777777" w:rsidR="006170CE" w:rsidRDefault="00000000">
      <w:r>
        <w:tab/>
      </w:r>
      <w:r>
        <w:tab/>
      </w:r>
      <w:r>
        <w:tab/>
      </w:r>
      <w:r>
        <w:tab/>
      </w:r>
      <w:r>
        <w:tab/>
      </w:r>
      <w:r>
        <w:tab/>
        <w:t>Brenton DeBoef</w:t>
      </w:r>
    </w:p>
    <w:p w14:paraId="7097E058" w14:textId="77777777" w:rsidR="006170CE" w:rsidRDefault="00000000">
      <w:pPr>
        <w:ind w:left="2880" w:right="-720" w:firstLine="720"/>
      </w:pPr>
      <w:r>
        <w:t xml:space="preserve">  DEAN OF THE GRADUATE SCHOOL</w:t>
      </w:r>
    </w:p>
    <w:p w14:paraId="0D868BE7" w14:textId="77777777" w:rsidR="006170CE" w:rsidRDefault="006170CE">
      <w:pPr>
        <w:ind w:right="-720"/>
      </w:pPr>
    </w:p>
    <w:p w14:paraId="7DB1E12D" w14:textId="77777777" w:rsidR="006170CE" w:rsidRDefault="006170CE">
      <w:pPr>
        <w:ind w:right="-720"/>
      </w:pPr>
    </w:p>
    <w:p w14:paraId="2C186765" w14:textId="77777777" w:rsidR="006170CE" w:rsidRDefault="006170CE">
      <w:pPr>
        <w:ind w:right="-720"/>
      </w:pPr>
    </w:p>
    <w:p w14:paraId="3F4364D5" w14:textId="77777777" w:rsidR="006170CE" w:rsidRDefault="006170CE">
      <w:pPr>
        <w:ind w:right="-720"/>
      </w:pPr>
    </w:p>
    <w:p w14:paraId="178022BD" w14:textId="77777777" w:rsidR="006170CE" w:rsidRDefault="006170CE">
      <w:pPr>
        <w:ind w:right="-720"/>
      </w:pPr>
    </w:p>
    <w:p w14:paraId="29C15A98" w14:textId="77777777" w:rsidR="006170CE" w:rsidRDefault="006170CE">
      <w:pPr>
        <w:ind w:right="-720"/>
      </w:pPr>
    </w:p>
    <w:p w14:paraId="79BD39F4" w14:textId="77777777" w:rsidR="006170CE" w:rsidRDefault="006170CE">
      <w:pPr>
        <w:ind w:right="-720"/>
      </w:pPr>
    </w:p>
    <w:p w14:paraId="6B654371" w14:textId="77777777" w:rsidR="006170CE" w:rsidRDefault="00000000">
      <w:pPr>
        <w:ind w:right="-720"/>
        <w:jc w:val="center"/>
        <w:rPr>
          <w:iCs/>
        </w:rPr>
      </w:pPr>
      <w:r>
        <w:t>UNIVERSITY OF RHODE ISLAND</w:t>
      </w:r>
    </w:p>
    <w:p w14:paraId="26D9455B" w14:textId="39AFE79A" w:rsidR="000A6ECB" w:rsidRDefault="000C747B">
      <w:pPr>
        <w:ind w:right="-720"/>
        <w:jc w:val="center"/>
        <w:rPr>
          <w:iCs/>
        </w:rPr>
      </w:pPr>
      <w:r>
        <w:rPr>
          <w:iCs/>
        </w:rPr>
        <w:t>2023</w:t>
      </w:r>
    </w:p>
    <w:p w14:paraId="2C54CCDF" w14:textId="77777777" w:rsidR="000A6ECB" w:rsidRDefault="000A6ECB">
      <w:pPr>
        <w:rPr>
          <w:iCs/>
        </w:rPr>
      </w:pPr>
      <w:r>
        <w:rPr>
          <w:iCs/>
        </w:rPr>
        <w:br w:type="page"/>
      </w:r>
    </w:p>
    <w:p w14:paraId="081F73F3" w14:textId="77777777" w:rsidR="006170CE" w:rsidRDefault="006170CE">
      <w:pPr>
        <w:ind w:right="-720"/>
        <w:jc w:val="center"/>
        <w:rPr>
          <w:iCs/>
        </w:rPr>
      </w:pPr>
    </w:p>
    <w:p w14:paraId="437F9C18" w14:textId="77777777" w:rsidR="006170CE" w:rsidRDefault="00000000" w:rsidP="006F33A7">
      <w:pPr>
        <w:pStyle w:val="Heading1"/>
      </w:pPr>
      <w:bookmarkStart w:id="0" w:name="__RefHeading___Toc235935191"/>
      <w:bookmarkStart w:id="1" w:name="_Toc129620014"/>
      <w:bookmarkEnd w:id="0"/>
      <w:r>
        <w:t>ABSTRACT</w:t>
      </w:r>
      <w:bookmarkEnd w:id="1"/>
    </w:p>
    <w:p w14:paraId="11940A7B" w14:textId="4AAF3B53" w:rsidR="006170CE" w:rsidRDefault="004F6F6B">
      <w:pPr>
        <w:spacing w:line="480" w:lineRule="auto"/>
        <w:ind w:firstLine="450"/>
        <w:jc w:val="both"/>
      </w:pPr>
      <w:r w:rsidRPr="004F6F6B">
        <w:rPr>
          <w:i/>
          <w:iCs/>
        </w:rPr>
        <w:t>Francisella tularensis</w:t>
      </w:r>
      <w:r>
        <w:t xml:space="preserve"> is a pathogenic bacteri</w:t>
      </w:r>
      <w:r w:rsidR="0070612B">
        <w:t>um</w:t>
      </w:r>
      <w:r>
        <w:t xml:space="preserve"> that requires coordinated regulation of gene expression to cause disease. In this dissertation, we explore a novel area of translation-level gene regulation in </w:t>
      </w:r>
      <w:r w:rsidRPr="004F6F6B">
        <w:rPr>
          <w:i/>
          <w:iCs/>
        </w:rPr>
        <w:t>F. tularensis</w:t>
      </w:r>
      <w:r>
        <w:t xml:space="preserve">: </w:t>
      </w:r>
      <w:r w:rsidR="00882FD7">
        <w:t>heterogeneous ribosomes that</w:t>
      </w:r>
      <w:r>
        <w:t xml:space="preserve"> </w:t>
      </w:r>
      <w:r w:rsidR="00882FD7">
        <w:t xml:space="preserve">preferentially </w:t>
      </w:r>
      <w:r>
        <w:t xml:space="preserve">translate specific mRNAs. Through mass spectrometry and immunoblotting, we find that wild-type </w:t>
      </w:r>
      <w:r w:rsidRPr="004F6F6B">
        <w:rPr>
          <w:i/>
          <w:iCs/>
        </w:rPr>
        <w:t>F. tularensis</w:t>
      </w:r>
      <w:r>
        <w:t xml:space="preserve"> ribosomes are heterogeneous with respect to the small ribosomal protein bS21, with all three bS21 homologs able to incorporate into ribosomes. </w:t>
      </w:r>
      <w:r w:rsidR="0070612B">
        <w:t>C</w:t>
      </w:r>
      <w:r>
        <w:t xml:space="preserve">omparing proteomics and transcriptomics data, we </w:t>
      </w:r>
      <w:r w:rsidR="0070612B">
        <w:t>determine</w:t>
      </w:r>
      <w:r>
        <w:t xml:space="preserve"> that cells lacking one homolog, bS21-2, have genome-wide changes in protein abundance that </w:t>
      </w:r>
      <w:r w:rsidR="002131E4">
        <w:t xml:space="preserve">are </w:t>
      </w:r>
      <w:r>
        <w:t>not explained by changes in transcript abundance. Among the impacted genes are key virulence factors encoding the Type VI Secretion System.</w:t>
      </w:r>
      <w:r w:rsidR="002131E4">
        <w:t xml:space="preserve"> We also </w:t>
      </w:r>
      <w:r w:rsidR="0070612B">
        <w:t>show</w:t>
      </w:r>
      <w:r w:rsidR="002131E4">
        <w:t xml:space="preserve"> that cells lacking bS21-2 are defective in intramacrophage replication.</w:t>
      </w:r>
    </w:p>
    <w:p w14:paraId="55EA9620" w14:textId="141BDD7D" w:rsidR="006170CE" w:rsidRDefault="002131E4" w:rsidP="006D574F">
      <w:pPr>
        <w:spacing w:line="480" w:lineRule="auto"/>
        <w:ind w:firstLine="450"/>
        <w:jc w:val="both"/>
      </w:pPr>
      <w:r>
        <w:t>We then explore the mechanism that causes these changes in gene expression by using reporter fusion assays. We determine the 5</w:t>
      </w:r>
      <w:r>
        <w:rPr>
          <w:rFonts w:ascii="Century Gothic" w:hAnsi="Century Gothic"/>
        </w:rPr>
        <w:t>´</w:t>
      </w:r>
      <w:r>
        <w:t xml:space="preserve"> untranslated region</w:t>
      </w:r>
      <w:r w:rsidR="00882FD7">
        <w:t>s</w:t>
      </w:r>
      <w:r>
        <w:t xml:space="preserve"> (UTR</w:t>
      </w:r>
      <w:r w:rsidR="00882FD7">
        <w:t>s</w:t>
      </w:r>
      <w:r>
        <w:t xml:space="preserve">) of some genes </w:t>
      </w:r>
      <w:r w:rsidR="00882FD7">
        <w:t>are</w:t>
      </w:r>
      <w:r>
        <w:t xml:space="preserve"> sufficient to drive differences in reporter protein abundance</w:t>
      </w:r>
      <w:r w:rsidR="00882FD7">
        <w:t>, independently of the RNA chaperone protein Hfq</w:t>
      </w:r>
      <w:r w:rsidR="0070612B">
        <w:t xml:space="preserve">. While we do not find conserved structural motifs in bS21-2-responsive </w:t>
      </w:r>
      <w:r w:rsidR="0070612B" w:rsidRPr="0070612B">
        <w:rPr>
          <w:rFonts w:cs="Arial"/>
        </w:rPr>
        <w:t>5´ UTRs</w:t>
      </w:r>
      <w:r w:rsidR="0070612B">
        <w:t xml:space="preserve">, we identify a 6-nucleotide sequence in the </w:t>
      </w:r>
      <w:r w:rsidR="0070612B" w:rsidRPr="0070612B">
        <w:rPr>
          <w:rFonts w:cs="Arial"/>
        </w:rPr>
        <w:t>5´ UTR</w:t>
      </w:r>
      <w:r w:rsidR="0070612B">
        <w:rPr>
          <w:rFonts w:cs="Arial"/>
        </w:rPr>
        <w:t xml:space="preserve"> of </w:t>
      </w:r>
      <w:r w:rsidR="0070612B" w:rsidRPr="0070612B">
        <w:rPr>
          <w:rFonts w:cs="Arial"/>
          <w:i/>
          <w:iCs/>
        </w:rPr>
        <w:t>mraY</w:t>
      </w:r>
      <w:r w:rsidR="0070612B">
        <w:rPr>
          <w:rFonts w:cs="Arial"/>
        </w:rPr>
        <w:t xml:space="preserve"> that is necessary to cause differences in translation when bS21-2 is absent. We also determine that genes with perfect Shine-Dalgarno sequences do not require bS21-2 for efficient translation. </w:t>
      </w:r>
      <w:r w:rsidR="006D574F">
        <w:rPr>
          <w:rFonts w:cs="Arial"/>
        </w:rPr>
        <w:t xml:space="preserve">Together, these findings strongly suggest that </w:t>
      </w:r>
      <w:r w:rsidR="006D574F" w:rsidRPr="006D574F">
        <w:rPr>
          <w:rFonts w:cs="Arial"/>
          <w:i/>
          <w:iCs/>
        </w:rPr>
        <w:t>F. tularensis</w:t>
      </w:r>
      <w:r w:rsidR="006D574F">
        <w:rPr>
          <w:rFonts w:cs="Arial"/>
        </w:rPr>
        <w:t xml:space="preserve"> </w:t>
      </w:r>
      <w:r w:rsidR="006D574F">
        <w:rPr>
          <w:rFonts w:cs="Arial"/>
        </w:rPr>
        <w:lastRenderedPageBreak/>
        <w:t xml:space="preserve">contains heterogeneous ribosomes that </w:t>
      </w:r>
      <w:r w:rsidR="00944D34">
        <w:rPr>
          <w:rFonts w:cs="Arial"/>
        </w:rPr>
        <w:t>d</w:t>
      </w:r>
      <w:r w:rsidR="006D574F">
        <w:rPr>
          <w:rFonts w:cs="Arial"/>
        </w:rPr>
        <w:t>ifferentially translate mRNA molecules with specific leader sequences, causing downstream impacts on the Type VI Secretion System and virulence.</w:t>
      </w:r>
    </w:p>
    <w:p w14:paraId="0CAB8657" w14:textId="77777777" w:rsidR="000A6ECB" w:rsidRDefault="000A6ECB">
      <w:pPr>
        <w:spacing w:line="480" w:lineRule="auto"/>
        <w:sectPr w:rsidR="000A6ECB">
          <w:footerReference w:type="default" r:id="rId8"/>
          <w:pgSz w:w="12240" w:h="15840"/>
          <w:pgMar w:top="1440" w:right="1440" w:bottom="1440" w:left="2448" w:header="720" w:footer="720" w:gutter="0"/>
          <w:pgNumType w:fmt="lowerRoman"/>
          <w:cols w:space="720"/>
          <w:formProt w:val="0"/>
          <w:docGrid w:linePitch="600" w:charSpace="32768"/>
        </w:sectPr>
      </w:pPr>
    </w:p>
    <w:p w14:paraId="39FC5B05" w14:textId="2B4D75A6" w:rsidR="006170CE" w:rsidRDefault="006170CE">
      <w:pPr>
        <w:spacing w:line="480" w:lineRule="auto"/>
      </w:pPr>
    </w:p>
    <w:p w14:paraId="2DD75573" w14:textId="77777777" w:rsidR="006170CE" w:rsidRPr="00A7608F" w:rsidRDefault="00000000" w:rsidP="006F33A7">
      <w:pPr>
        <w:pStyle w:val="Heading1"/>
      </w:pPr>
      <w:bookmarkStart w:id="2" w:name="__RefHeading___Toc235935192"/>
      <w:bookmarkStart w:id="3" w:name="_Toc129620015"/>
      <w:bookmarkEnd w:id="2"/>
      <w:r w:rsidRPr="00A7608F">
        <w:t>ACKNOWLEDGMENTS</w:t>
      </w:r>
      <w:bookmarkEnd w:id="3"/>
    </w:p>
    <w:p w14:paraId="235E801C" w14:textId="333075EC" w:rsidR="0004099F" w:rsidRDefault="0004099F" w:rsidP="0004099F">
      <w:pPr>
        <w:spacing w:line="480" w:lineRule="auto"/>
        <w:ind w:firstLine="450"/>
        <w:jc w:val="both"/>
      </w:pPr>
      <w:r>
        <w:t>I would like to sincerely thank my advisor Dr. Kathryn Ramsey for all of her mentoring, guidance, and patience over the course of my time in graduate school. Your belief in me and the project kept me driven throughout all the challenges. You inspired me to work hard, think deeply, and grow as a scientist. I am also grateful to my committee members Dr. Steven Gregory, Dr. Steven Irvine, and Dr. Simon Dove for their generous time and invaluable advice</w:t>
      </w:r>
      <w:r w:rsidR="000A5784">
        <w:t xml:space="preserve"> throughout the process of my dissertation</w:t>
      </w:r>
      <w:r>
        <w:t>.</w:t>
      </w:r>
    </w:p>
    <w:p w14:paraId="38F5D93F" w14:textId="28559F07" w:rsidR="006170CE" w:rsidRDefault="0004099F">
      <w:pPr>
        <w:spacing w:line="480" w:lineRule="auto"/>
        <w:ind w:firstLine="450"/>
        <w:jc w:val="both"/>
      </w:pPr>
      <w:r>
        <w:t>I would also like to thank the present and former students in the Ramsey lab: Jamie Wandzilak, Sierra Schmidt, Ben Moore</w:t>
      </w:r>
      <w:r w:rsidR="000A5784">
        <w:t xml:space="preserve">, and all the undergraduate students over the years. Thank you for being </w:t>
      </w:r>
      <w:r w:rsidR="006D574F">
        <w:t>brilliant</w:t>
      </w:r>
      <w:r w:rsidR="000A5784">
        <w:t xml:space="preserve">, dedicated lab members, and for putting up with my constant complaints. </w:t>
      </w:r>
    </w:p>
    <w:p w14:paraId="6C6FDB52" w14:textId="2A175A54" w:rsidR="000A5784" w:rsidRDefault="000A5784">
      <w:pPr>
        <w:spacing w:line="480" w:lineRule="auto"/>
        <w:ind w:firstLine="450"/>
        <w:jc w:val="both"/>
      </w:pPr>
      <w:r>
        <w:t xml:space="preserve">Thank you to the entire faculty and all the graduate students in the Cell and Molecular Biology department for letting me borrow equipment countless times, providing suggestions when a project wasn’t working, and helping me interpret confusing results. </w:t>
      </w:r>
      <w:r w:rsidR="006D574F">
        <w:t>From the beginning, you’ve all made me feel tha</w:t>
      </w:r>
      <w:r w:rsidR="00FE7E42">
        <w:t>t I belonged in this wonderful little community.</w:t>
      </w:r>
    </w:p>
    <w:p w14:paraId="4A9C0FC4" w14:textId="575722B4" w:rsidR="006170CE" w:rsidRDefault="00FE7E42">
      <w:pPr>
        <w:spacing w:line="480" w:lineRule="auto"/>
        <w:ind w:firstLine="450"/>
        <w:jc w:val="both"/>
      </w:pPr>
      <w:r>
        <w:t>Finally, a huge thank you to my friends and family for supporting me in a million small ways. I would never have made it through graduate school without all of you by my side.</w:t>
      </w:r>
    </w:p>
    <w:p w14:paraId="6015AFC9" w14:textId="77777777" w:rsidR="006170CE" w:rsidRDefault="006170CE">
      <w:pPr>
        <w:spacing w:line="480" w:lineRule="auto"/>
        <w:ind w:firstLine="450"/>
        <w:jc w:val="both"/>
      </w:pPr>
    </w:p>
    <w:p w14:paraId="3B05AD34" w14:textId="77777777" w:rsidR="006170CE" w:rsidRDefault="00000000">
      <w:pPr>
        <w:spacing w:line="480" w:lineRule="auto"/>
        <w:ind w:firstLine="450"/>
        <w:jc w:val="both"/>
      </w:pPr>
      <w:r>
        <w:br w:type="page"/>
      </w:r>
    </w:p>
    <w:p w14:paraId="1AFAD9F5" w14:textId="77777777" w:rsidR="006170CE" w:rsidRPr="00A7608F" w:rsidRDefault="00000000" w:rsidP="006F33A7">
      <w:pPr>
        <w:pStyle w:val="Heading1"/>
      </w:pPr>
      <w:bookmarkStart w:id="4" w:name="__RefHeading___Toc235935193"/>
      <w:bookmarkStart w:id="5" w:name="_Toc129620016"/>
      <w:bookmarkEnd w:id="4"/>
      <w:r w:rsidRPr="00A7608F">
        <w:lastRenderedPageBreak/>
        <w:t>PREFACE</w:t>
      </w:r>
      <w:bookmarkEnd w:id="5"/>
    </w:p>
    <w:p w14:paraId="597E4D0B" w14:textId="1717BE08" w:rsidR="006170CE" w:rsidRDefault="00C51E36">
      <w:pPr>
        <w:spacing w:line="480" w:lineRule="auto"/>
        <w:ind w:firstLine="450"/>
        <w:jc w:val="both"/>
      </w:pPr>
      <w:r>
        <w:t>This dissertation has been prepared in manuscript format according to the guidelines of the Graduate School of the University of Rhode Island. The dissertation includes a</w:t>
      </w:r>
      <w:r w:rsidR="00AF1328">
        <w:t xml:space="preserve">n introductory </w:t>
      </w:r>
      <w:r>
        <w:t>chapter, two manuscripts, and a summary chapter:</w:t>
      </w:r>
    </w:p>
    <w:p w14:paraId="04E1E7E4" w14:textId="77777777" w:rsidR="000975E7" w:rsidRDefault="000975E7">
      <w:pPr>
        <w:spacing w:line="480" w:lineRule="auto"/>
        <w:ind w:firstLine="450"/>
        <w:jc w:val="both"/>
      </w:pPr>
    </w:p>
    <w:p w14:paraId="75BCB4F8" w14:textId="1A04B858" w:rsidR="000975E7" w:rsidRDefault="000975E7" w:rsidP="000975E7">
      <w:pPr>
        <w:spacing w:line="480" w:lineRule="auto"/>
        <w:jc w:val="both"/>
      </w:pPr>
      <w:r>
        <w:t>Chapter 1: Literature Review</w:t>
      </w:r>
      <w:r w:rsidR="00C73ECA">
        <w:t xml:space="preserve"> and Introduction</w:t>
      </w:r>
    </w:p>
    <w:p w14:paraId="71AB04B0" w14:textId="77777777" w:rsidR="000975E7" w:rsidRDefault="000975E7" w:rsidP="00AF1328">
      <w:pPr>
        <w:spacing w:line="480" w:lineRule="auto"/>
        <w:jc w:val="both"/>
      </w:pPr>
    </w:p>
    <w:p w14:paraId="3A7F897D" w14:textId="58DEAD4B" w:rsidR="00C51E36" w:rsidRDefault="00AF1328" w:rsidP="00AF1328">
      <w:pPr>
        <w:spacing w:line="480" w:lineRule="auto"/>
        <w:jc w:val="both"/>
      </w:pPr>
      <w:r>
        <w:t xml:space="preserve">Chapter 2: </w:t>
      </w:r>
      <w:r w:rsidR="00C51E36">
        <w:t>“A Ribosomal Protein Homolog Governs Gene Expression and Virulence in a Bacterial Pathogen”</w:t>
      </w:r>
      <w:r>
        <w:t xml:space="preserve"> was published in the Journal of Bacteriology in October 2022.</w:t>
      </w:r>
    </w:p>
    <w:p w14:paraId="79730FC5" w14:textId="77777777" w:rsidR="000975E7" w:rsidRDefault="000975E7" w:rsidP="00AF1328">
      <w:pPr>
        <w:spacing w:line="480" w:lineRule="auto"/>
        <w:jc w:val="both"/>
      </w:pPr>
    </w:p>
    <w:p w14:paraId="5D5E7576" w14:textId="6D214EB4" w:rsidR="006170CE" w:rsidRDefault="00AF1328" w:rsidP="000975E7">
      <w:pPr>
        <w:spacing w:line="480" w:lineRule="auto"/>
        <w:jc w:val="both"/>
      </w:pPr>
      <w:r>
        <w:t>Chapter 3: “UTR manuscript title” was prepared for submission to the Journal of Bacteriology</w:t>
      </w:r>
      <w:r w:rsidR="000975E7">
        <w:t>, 2023</w:t>
      </w:r>
      <w:r>
        <w:t>.</w:t>
      </w:r>
    </w:p>
    <w:p w14:paraId="0BCD213D" w14:textId="77777777" w:rsidR="006170CE" w:rsidRDefault="006170CE">
      <w:pPr>
        <w:spacing w:line="480" w:lineRule="auto"/>
      </w:pPr>
    </w:p>
    <w:p w14:paraId="5780CDD1" w14:textId="3E82D65A" w:rsidR="006170CE" w:rsidRDefault="000975E7">
      <w:pPr>
        <w:spacing w:line="480" w:lineRule="auto"/>
      </w:pPr>
      <w:r>
        <w:t>Chapter 4: Conclusions and Open Questions</w:t>
      </w:r>
    </w:p>
    <w:p w14:paraId="0364AEA9" w14:textId="77777777" w:rsidR="006170CE" w:rsidRDefault="00000000">
      <w:pPr>
        <w:spacing w:line="480" w:lineRule="auto"/>
      </w:pPr>
      <w:r>
        <w:br w:type="page"/>
      </w:r>
    </w:p>
    <w:p w14:paraId="6C093854" w14:textId="77777777" w:rsidR="006170CE" w:rsidRDefault="006170CE">
      <w:pPr>
        <w:spacing w:line="480" w:lineRule="auto"/>
        <w:jc w:val="both"/>
        <w:sectPr w:rsidR="006170CE">
          <w:footerReference w:type="default" r:id="rId9"/>
          <w:pgSz w:w="12240" w:h="15840"/>
          <w:pgMar w:top="1440" w:right="1440" w:bottom="1440" w:left="2448" w:header="720" w:footer="720" w:gutter="0"/>
          <w:pgNumType w:fmt="lowerRoman"/>
          <w:cols w:space="720"/>
          <w:formProt w:val="0"/>
          <w:docGrid w:linePitch="600" w:charSpace="32768"/>
        </w:sectPr>
      </w:pPr>
    </w:p>
    <w:p w14:paraId="38C2EE32" w14:textId="77777777" w:rsidR="006170CE" w:rsidRDefault="00000000" w:rsidP="006F33A7">
      <w:pPr>
        <w:pStyle w:val="Heading1"/>
      </w:pPr>
      <w:bookmarkStart w:id="6" w:name="__RefHeading___Toc235935194"/>
      <w:bookmarkStart w:id="7" w:name="_Toc129620017"/>
      <w:bookmarkEnd w:id="6"/>
      <w:r>
        <w:lastRenderedPageBreak/>
        <w:t>TABLE OF CONTENTS</w:t>
      </w:r>
      <w:bookmarkEnd w:id="7"/>
    </w:p>
    <w:p w14:paraId="2938BB6C" w14:textId="77777777" w:rsidR="006170CE" w:rsidRDefault="006170CE" w:rsidP="006F33A7">
      <w:pPr>
        <w:pStyle w:val="Title"/>
      </w:pPr>
    </w:p>
    <w:p w14:paraId="007AEE1D" w14:textId="77777777" w:rsidR="006170CE" w:rsidRDefault="00000000" w:rsidP="006F33A7">
      <w:pPr>
        <w:pStyle w:val="Title"/>
      </w:pPr>
      <w:r>
        <w:tab/>
      </w:r>
      <w:r>
        <w:tab/>
      </w:r>
      <w:r>
        <w:tab/>
      </w:r>
      <w:r>
        <w:tab/>
      </w:r>
      <w:r>
        <w:tab/>
      </w:r>
      <w:r>
        <w:tab/>
      </w:r>
      <w:r>
        <w:tab/>
      </w:r>
      <w:r>
        <w:tab/>
      </w:r>
      <w:r>
        <w:tab/>
      </w:r>
      <w:r>
        <w:tab/>
      </w:r>
    </w:p>
    <w:sdt>
      <w:sdtPr>
        <w:id w:val="-853649099"/>
        <w:docPartObj>
          <w:docPartGallery w:val="Table of Contents"/>
          <w:docPartUnique/>
        </w:docPartObj>
      </w:sdtPr>
      <w:sdtContent>
        <w:p w14:paraId="356221E0" w14:textId="0A6E326B" w:rsidR="00C403A0" w:rsidRDefault="00000000">
          <w:pPr>
            <w:pStyle w:val="TOC1"/>
            <w:rPr>
              <w:rFonts w:asciiTheme="minorHAnsi" w:eastAsiaTheme="minorEastAsia" w:hAnsiTheme="minorHAnsi" w:cstheme="minorBidi"/>
              <w:noProof/>
              <w:sz w:val="22"/>
              <w:szCs w:val="22"/>
              <w:lang w:eastAsia="en-US"/>
            </w:rPr>
          </w:pPr>
          <w:r>
            <w:fldChar w:fldCharType="begin"/>
          </w:r>
          <w:r>
            <w:rPr>
              <w:rStyle w:val="IndexLink"/>
              <w:color w:val="000000"/>
            </w:rPr>
            <w:instrText>TOC \o "1-3" \h \z \u</w:instrText>
          </w:r>
          <w:r>
            <w:rPr>
              <w:rStyle w:val="IndexLink"/>
              <w:color w:val="000000"/>
            </w:rPr>
            <w:fldChar w:fldCharType="separate"/>
          </w:r>
          <w:hyperlink w:anchor="_Toc129620014" w:history="1">
            <w:r w:rsidR="00C403A0" w:rsidRPr="00D54F6E">
              <w:rPr>
                <w:rStyle w:val="Hyperlink"/>
                <w:noProof/>
              </w:rPr>
              <w:t>ABSTRACT</w:t>
            </w:r>
            <w:r w:rsidR="00C403A0">
              <w:rPr>
                <w:noProof/>
                <w:webHidden/>
              </w:rPr>
              <w:tab/>
            </w:r>
            <w:r w:rsidR="00C403A0">
              <w:rPr>
                <w:noProof/>
                <w:webHidden/>
              </w:rPr>
              <w:fldChar w:fldCharType="begin"/>
            </w:r>
            <w:r w:rsidR="00C403A0">
              <w:rPr>
                <w:noProof/>
                <w:webHidden/>
              </w:rPr>
              <w:instrText xml:space="preserve"> PAGEREF _Toc129620014 \h </w:instrText>
            </w:r>
            <w:r w:rsidR="00C403A0">
              <w:rPr>
                <w:noProof/>
                <w:webHidden/>
              </w:rPr>
            </w:r>
            <w:r w:rsidR="00C403A0">
              <w:rPr>
                <w:noProof/>
                <w:webHidden/>
              </w:rPr>
              <w:fldChar w:fldCharType="separate"/>
            </w:r>
            <w:r w:rsidR="00C403A0">
              <w:rPr>
                <w:noProof/>
                <w:webHidden/>
              </w:rPr>
              <w:t>iii</w:t>
            </w:r>
            <w:r w:rsidR="00C403A0">
              <w:rPr>
                <w:noProof/>
                <w:webHidden/>
              </w:rPr>
              <w:fldChar w:fldCharType="end"/>
            </w:r>
          </w:hyperlink>
        </w:p>
        <w:p w14:paraId="10BA6DB0" w14:textId="20868FBC" w:rsidR="00C403A0" w:rsidRDefault="00C403A0">
          <w:pPr>
            <w:pStyle w:val="TOC1"/>
            <w:rPr>
              <w:rFonts w:asciiTheme="minorHAnsi" w:eastAsiaTheme="minorEastAsia" w:hAnsiTheme="minorHAnsi" w:cstheme="minorBidi"/>
              <w:noProof/>
              <w:sz w:val="22"/>
              <w:szCs w:val="22"/>
              <w:lang w:eastAsia="en-US"/>
            </w:rPr>
          </w:pPr>
          <w:hyperlink w:anchor="_Toc129620015" w:history="1">
            <w:r w:rsidRPr="00D54F6E">
              <w:rPr>
                <w:rStyle w:val="Hyperlink"/>
                <w:noProof/>
              </w:rPr>
              <w:t>ACKNOWLEDGMENTS</w:t>
            </w:r>
            <w:r>
              <w:rPr>
                <w:noProof/>
                <w:webHidden/>
              </w:rPr>
              <w:tab/>
            </w:r>
            <w:r>
              <w:rPr>
                <w:noProof/>
                <w:webHidden/>
              </w:rPr>
              <w:fldChar w:fldCharType="begin"/>
            </w:r>
            <w:r>
              <w:rPr>
                <w:noProof/>
                <w:webHidden/>
              </w:rPr>
              <w:instrText xml:space="preserve"> PAGEREF _Toc129620015 \h </w:instrText>
            </w:r>
            <w:r>
              <w:rPr>
                <w:noProof/>
                <w:webHidden/>
              </w:rPr>
            </w:r>
            <w:r>
              <w:rPr>
                <w:noProof/>
                <w:webHidden/>
              </w:rPr>
              <w:fldChar w:fldCharType="separate"/>
            </w:r>
            <w:r>
              <w:rPr>
                <w:noProof/>
                <w:webHidden/>
              </w:rPr>
              <w:t>v</w:t>
            </w:r>
            <w:r>
              <w:rPr>
                <w:noProof/>
                <w:webHidden/>
              </w:rPr>
              <w:fldChar w:fldCharType="end"/>
            </w:r>
          </w:hyperlink>
        </w:p>
        <w:p w14:paraId="5B0EAE36" w14:textId="053AC523" w:rsidR="00C403A0" w:rsidRDefault="00C403A0">
          <w:pPr>
            <w:pStyle w:val="TOC1"/>
            <w:rPr>
              <w:rFonts w:asciiTheme="minorHAnsi" w:eastAsiaTheme="minorEastAsia" w:hAnsiTheme="minorHAnsi" w:cstheme="minorBidi"/>
              <w:noProof/>
              <w:sz w:val="22"/>
              <w:szCs w:val="22"/>
              <w:lang w:eastAsia="en-US"/>
            </w:rPr>
          </w:pPr>
          <w:hyperlink w:anchor="_Toc129620016" w:history="1">
            <w:r w:rsidRPr="00D54F6E">
              <w:rPr>
                <w:rStyle w:val="Hyperlink"/>
                <w:noProof/>
              </w:rPr>
              <w:t>PREFACE</w:t>
            </w:r>
            <w:r>
              <w:rPr>
                <w:noProof/>
                <w:webHidden/>
              </w:rPr>
              <w:tab/>
            </w:r>
            <w:r>
              <w:rPr>
                <w:noProof/>
                <w:webHidden/>
              </w:rPr>
              <w:fldChar w:fldCharType="begin"/>
            </w:r>
            <w:r>
              <w:rPr>
                <w:noProof/>
                <w:webHidden/>
              </w:rPr>
              <w:instrText xml:space="preserve"> PAGEREF _Toc129620016 \h </w:instrText>
            </w:r>
            <w:r>
              <w:rPr>
                <w:noProof/>
                <w:webHidden/>
              </w:rPr>
            </w:r>
            <w:r>
              <w:rPr>
                <w:noProof/>
                <w:webHidden/>
              </w:rPr>
              <w:fldChar w:fldCharType="separate"/>
            </w:r>
            <w:r>
              <w:rPr>
                <w:noProof/>
                <w:webHidden/>
              </w:rPr>
              <w:t>vi</w:t>
            </w:r>
            <w:r>
              <w:rPr>
                <w:noProof/>
                <w:webHidden/>
              </w:rPr>
              <w:fldChar w:fldCharType="end"/>
            </w:r>
          </w:hyperlink>
        </w:p>
        <w:p w14:paraId="5D3E2D13" w14:textId="4DD55E48" w:rsidR="00C403A0" w:rsidRDefault="00C403A0">
          <w:pPr>
            <w:pStyle w:val="TOC1"/>
            <w:rPr>
              <w:rFonts w:asciiTheme="minorHAnsi" w:eastAsiaTheme="minorEastAsia" w:hAnsiTheme="minorHAnsi" w:cstheme="minorBidi"/>
              <w:noProof/>
              <w:sz w:val="22"/>
              <w:szCs w:val="22"/>
              <w:lang w:eastAsia="en-US"/>
            </w:rPr>
          </w:pPr>
          <w:hyperlink w:anchor="_Toc129620017" w:history="1">
            <w:r w:rsidRPr="00D54F6E">
              <w:rPr>
                <w:rStyle w:val="Hyperlink"/>
                <w:noProof/>
              </w:rPr>
              <w:t>TABLE OF CONTENTS</w:t>
            </w:r>
            <w:r>
              <w:rPr>
                <w:noProof/>
                <w:webHidden/>
              </w:rPr>
              <w:tab/>
            </w:r>
            <w:r>
              <w:rPr>
                <w:noProof/>
                <w:webHidden/>
              </w:rPr>
              <w:fldChar w:fldCharType="begin"/>
            </w:r>
            <w:r>
              <w:rPr>
                <w:noProof/>
                <w:webHidden/>
              </w:rPr>
              <w:instrText xml:space="preserve"> PAGEREF _Toc129620017 \h </w:instrText>
            </w:r>
            <w:r>
              <w:rPr>
                <w:noProof/>
                <w:webHidden/>
              </w:rPr>
            </w:r>
            <w:r>
              <w:rPr>
                <w:noProof/>
                <w:webHidden/>
              </w:rPr>
              <w:fldChar w:fldCharType="separate"/>
            </w:r>
            <w:r>
              <w:rPr>
                <w:noProof/>
                <w:webHidden/>
              </w:rPr>
              <w:t>vii</w:t>
            </w:r>
            <w:r>
              <w:rPr>
                <w:noProof/>
                <w:webHidden/>
              </w:rPr>
              <w:fldChar w:fldCharType="end"/>
            </w:r>
          </w:hyperlink>
        </w:p>
        <w:p w14:paraId="35541B7A" w14:textId="7CFE42B8" w:rsidR="00C403A0" w:rsidRDefault="00C403A0">
          <w:pPr>
            <w:pStyle w:val="TOC1"/>
            <w:rPr>
              <w:rFonts w:asciiTheme="minorHAnsi" w:eastAsiaTheme="minorEastAsia" w:hAnsiTheme="minorHAnsi" w:cstheme="minorBidi"/>
              <w:noProof/>
              <w:sz w:val="22"/>
              <w:szCs w:val="22"/>
              <w:lang w:eastAsia="en-US"/>
            </w:rPr>
          </w:pPr>
          <w:hyperlink w:anchor="_Toc129620018" w:history="1">
            <w:r w:rsidRPr="00D54F6E">
              <w:rPr>
                <w:rStyle w:val="Hyperlink"/>
                <w:noProof/>
              </w:rPr>
              <w:t>LIST OF TABLES</w:t>
            </w:r>
            <w:r>
              <w:rPr>
                <w:noProof/>
                <w:webHidden/>
              </w:rPr>
              <w:tab/>
            </w:r>
            <w:r>
              <w:rPr>
                <w:noProof/>
                <w:webHidden/>
              </w:rPr>
              <w:fldChar w:fldCharType="begin"/>
            </w:r>
            <w:r>
              <w:rPr>
                <w:noProof/>
                <w:webHidden/>
              </w:rPr>
              <w:instrText xml:space="preserve"> PAGEREF _Toc129620018 \h </w:instrText>
            </w:r>
            <w:r>
              <w:rPr>
                <w:noProof/>
                <w:webHidden/>
              </w:rPr>
            </w:r>
            <w:r>
              <w:rPr>
                <w:noProof/>
                <w:webHidden/>
              </w:rPr>
              <w:fldChar w:fldCharType="separate"/>
            </w:r>
            <w:r>
              <w:rPr>
                <w:noProof/>
                <w:webHidden/>
              </w:rPr>
              <w:t>viii</w:t>
            </w:r>
            <w:r>
              <w:rPr>
                <w:noProof/>
                <w:webHidden/>
              </w:rPr>
              <w:fldChar w:fldCharType="end"/>
            </w:r>
          </w:hyperlink>
        </w:p>
        <w:p w14:paraId="76AEEE89" w14:textId="6019BA54" w:rsidR="00C403A0" w:rsidRDefault="00C403A0">
          <w:pPr>
            <w:pStyle w:val="TOC1"/>
            <w:rPr>
              <w:rFonts w:asciiTheme="minorHAnsi" w:eastAsiaTheme="minorEastAsia" w:hAnsiTheme="minorHAnsi" w:cstheme="minorBidi"/>
              <w:noProof/>
              <w:sz w:val="22"/>
              <w:szCs w:val="22"/>
              <w:lang w:eastAsia="en-US"/>
            </w:rPr>
          </w:pPr>
          <w:hyperlink w:anchor="_Toc129620019" w:history="1">
            <w:r w:rsidRPr="00D54F6E">
              <w:rPr>
                <w:rStyle w:val="Hyperlink"/>
                <w:noProof/>
              </w:rPr>
              <w:t>LIST OF FIGURES</w:t>
            </w:r>
            <w:r>
              <w:rPr>
                <w:noProof/>
                <w:webHidden/>
              </w:rPr>
              <w:tab/>
            </w:r>
            <w:r>
              <w:rPr>
                <w:noProof/>
                <w:webHidden/>
              </w:rPr>
              <w:fldChar w:fldCharType="begin"/>
            </w:r>
            <w:r>
              <w:rPr>
                <w:noProof/>
                <w:webHidden/>
              </w:rPr>
              <w:instrText xml:space="preserve"> PAGEREF _Toc129620019 \h </w:instrText>
            </w:r>
            <w:r>
              <w:rPr>
                <w:noProof/>
                <w:webHidden/>
              </w:rPr>
            </w:r>
            <w:r>
              <w:rPr>
                <w:noProof/>
                <w:webHidden/>
              </w:rPr>
              <w:fldChar w:fldCharType="separate"/>
            </w:r>
            <w:r>
              <w:rPr>
                <w:noProof/>
                <w:webHidden/>
              </w:rPr>
              <w:t>ix</w:t>
            </w:r>
            <w:r>
              <w:rPr>
                <w:noProof/>
                <w:webHidden/>
              </w:rPr>
              <w:fldChar w:fldCharType="end"/>
            </w:r>
          </w:hyperlink>
        </w:p>
        <w:p w14:paraId="3001E818" w14:textId="74AA7012" w:rsidR="00C403A0" w:rsidRDefault="00C403A0">
          <w:pPr>
            <w:pStyle w:val="TOC1"/>
            <w:rPr>
              <w:rFonts w:asciiTheme="minorHAnsi" w:eastAsiaTheme="minorEastAsia" w:hAnsiTheme="minorHAnsi" w:cstheme="minorBidi"/>
              <w:noProof/>
              <w:sz w:val="22"/>
              <w:szCs w:val="22"/>
              <w:lang w:eastAsia="en-US"/>
            </w:rPr>
          </w:pPr>
          <w:hyperlink w:anchor="_Toc129620020" w:history="1">
            <w:r w:rsidRPr="00D54F6E">
              <w:rPr>
                <w:rStyle w:val="Hyperlink"/>
                <w:noProof/>
              </w:rPr>
              <w:t>CHAPTER 1</w:t>
            </w:r>
            <w:r>
              <w:rPr>
                <w:noProof/>
                <w:webHidden/>
              </w:rPr>
              <w:tab/>
            </w:r>
            <w:r>
              <w:rPr>
                <w:noProof/>
                <w:webHidden/>
              </w:rPr>
              <w:fldChar w:fldCharType="begin"/>
            </w:r>
            <w:r>
              <w:rPr>
                <w:noProof/>
                <w:webHidden/>
              </w:rPr>
              <w:instrText xml:space="preserve"> PAGEREF _Toc129620020 \h </w:instrText>
            </w:r>
            <w:r>
              <w:rPr>
                <w:noProof/>
                <w:webHidden/>
              </w:rPr>
            </w:r>
            <w:r>
              <w:rPr>
                <w:noProof/>
                <w:webHidden/>
              </w:rPr>
              <w:fldChar w:fldCharType="separate"/>
            </w:r>
            <w:r>
              <w:rPr>
                <w:noProof/>
                <w:webHidden/>
              </w:rPr>
              <w:t>1</w:t>
            </w:r>
            <w:r>
              <w:rPr>
                <w:noProof/>
                <w:webHidden/>
              </w:rPr>
              <w:fldChar w:fldCharType="end"/>
            </w:r>
          </w:hyperlink>
        </w:p>
        <w:p w14:paraId="5431B0F7" w14:textId="085ECC86" w:rsidR="00C403A0" w:rsidRDefault="00C403A0">
          <w:pPr>
            <w:pStyle w:val="TOC2"/>
            <w:tabs>
              <w:tab w:val="right" w:leader="dot" w:pos="8342"/>
            </w:tabs>
            <w:rPr>
              <w:rFonts w:asciiTheme="minorHAnsi" w:eastAsiaTheme="minorEastAsia" w:hAnsiTheme="minorHAnsi" w:cstheme="minorBidi"/>
              <w:noProof/>
              <w:lang w:eastAsia="en-US"/>
            </w:rPr>
          </w:pPr>
          <w:hyperlink w:anchor="_Toc129620021" w:history="1">
            <w:r w:rsidRPr="00D54F6E">
              <w:rPr>
                <w:rStyle w:val="Hyperlink"/>
                <w:noProof/>
              </w:rPr>
              <w:t>REVIEW OF THE LITERATURE</w:t>
            </w:r>
            <w:r>
              <w:rPr>
                <w:noProof/>
                <w:webHidden/>
              </w:rPr>
              <w:tab/>
            </w:r>
            <w:r>
              <w:rPr>
                <w:noProof/>
                <w:webHidden/>
              </w:rPr>
              <w:fldChar w:fldCharType="begin"/>
            </w:r>
            <w:r>
              <w:rPr>
                <w:noProof/>
                <w:webHidden/>
              </w:rPr>
              <w:instrText xml:space="preserve"> PAGEREF _Toc129620021 \h </w:instrText>
            </w:r>
            <w:r>
              <w:rPr>
                <w:noProof/>
                <w:webHidden/>
              </w:rPr>
            </w:r>
            <w:r>
              <w:rPr>
                <w:noProof/>
                <w:webHidden/>
              </w:rPr>
              <w:fldChar w:fldCharType="separate"/>
            </w:r>
            <w:r>
              <w:rPr>
                <w:noProof/>
                <w:webHidden/>
              </w:rPr>
              <w:t>1</w:t>
            </w:r>
            <w:r>
              <w:rPr>
                <w:noProof/>
                <w:webHidden/>
              </w:rPr>
              <w:fldChar w:fldCharType="end"/>
            </w:r>
          </w:hyperlink>
        </w:p>
        <w:p w14:paraId="115EE22E" w14:textId="15EC383B" w:rsidR="00C403A0" w:rsidRDefault="00C403A0">
          <w:pPr>
            <w:pStyle w:val="TOC2"/>
            <w:tabs>
              <w:tab w:val="right" w:leader="dot" w:pos="8342"/>
            </w:tabs>
            <w:rPr>
              <w:rFonts w:asciiTheme="minorHAnsi" w:eastAsiaTheme="minorEastAsia" w:hAnsiTheme="minorHAnsi" w:cstheme="minorBidi"/>
              <w:noProof/>
              <w:lang w:eastAsia="en-US"/>
            </w:rPr>
          </w:pPr>
          <w:hyperlink w:anchor="_Toc129620022" w:history="1">
            <w:r w:rsidRPr="00D54F6E">
              <w:rPr>
                <w:rStyle w:val="Hyperlink"/>
                <w:noProof/>
              </w:rPr>
              <w:t>SUMMARY AND OBJECTIVES</w:t>
            </w:r>
            <w:r>
              <w:rPr>
                <w:noProof/>
                <w:webHidden/>
              </w:rPr>
              <w:tab/>
            </w:r>
            <w:r>
              <w:rPr>
                <w:noProof/>
                <w:webHidden/>
              </w:rPr>
              <w:fldChar w:fldCharType="begin"/>
            </w:r>
            <w:r>
              <w:rPr>
                <w:noProof/>
                <w:webHidden/>
              </w:rPr>
              <w:instrText xml:space="preserve"> PAGEREF _Toc129620022 \h </w:instrText>
            </w:r>
            <w:r>
              <w:rPr>
                <w:noProof/>
                <w:webHidden/>
              </w:rPr>
            </w:r>
            <w:r>
              <w:rPr>
                <w:noProof/>
                <w:webHidden/>
              </w:rPr>
              <w:fldChar w:fldCharType="separate"/>
            </w:r>
            <w:r>
              <w:rPr>
                <w:noProof/>
                <w:webHidden/>
              </w:rPr>
              <w:t>33</w:t>
            </w:r>
            <w:r>
              <w:rPr>
                <w:noProof/>
                <w:webHidden/>
              </w:rPr>
              <w:fldChar w:fldCharType="end"/>
            </w:r>
          </w:hyperlink>
        </w:p>
        <w:p w14:paraId="0017A827" w14:textId="4BC60D74" w:rsidR="00C403A0" w:rsidRDefault="00C403A0">
          <w:pPr>
            <w:pStyle w:val="TOC2"/>
            <w:tabs>
              <w:tab w:val="right" w:leader="dot" w:pos="8342"/>
            </w:tabs>
            <w:rPr>
              <w:rFonts w:asciiTheme="minorHAnsi" w:eastAsiaTheme="minorEastAsia" w:hAnsiTheme="minorHAnsi" w:cstheme="minorBidi"/>
              <w:noProof/>
              <w:lang w:eastAsia="en-US"/>
            </w:rPr>
          </w:pPr>
          <w:hyperlink w:anchor="_Toc129620023" w:history="1">
            <w:r w:rsidRPr="00D54F6E">
              <w:rPr>
                <w:rStyle w:val="Hyperlink"/>
                <w:noProof/>
              </w:rPr>
              <w:t>REFERENCES</w:t>
            </w:r>
            <w:r>
              <w:rPr>
                <w:noProof/>
                <w:webHidden/>
              </w:rPr>
              <w:tab/>
            </w:r>
            <w:r>
              <w:rPr>
                <w:noProof/>
                <w:webHidden/>
              </w:rPr>
              <w:fldChar w:fldCharType="begin"/>
            </w:r>
            <w:r>
              <w:rPr>
                <w:noProof/>
                <w:webHidden/>
              </w:rPr>
              <w:instrText xml:space="preserve"> PAGEREF _Toc129620023 \h </w:instrText>
            </w:r>
            <w:r>
              <w:rPr>
                <w:noProof/>
                <w:webHidden/>
              </w:rPr>
            </w:r>
            <w:r>
              <w:rPr>
                <w:noProof/>
                <w:webHidden/>
              </w:rPr>
              <w:fldChar w:fldCharType="separate"/>
            </w:r>
            <w:r>
              <w:rPr>
                <w:noProof/>
                <w:webHidden/>
              </w:rPr>
              <w:t>35</w:t>
            </w:r>
            <w:r>
              <w:rPr>
                <w:noProof/>
                <w:webHidden/>
              </w:rPr>
              <w:fldChar w:fldCharType="end"/>
            </w:r>
          </w:hyperlink>
        </w:p>
        <w:p w14:paraId="269A7E71" w14:textId="27B17D1B" w:rsidR="00C403A0" w:rsidRDefault="00C403A0">
          <w:pPr>
            <w:pStyle w:val="TOC1"/>
            <w:rPr>
              <w:rFonts w:asciiTheme="minorHAnsi" w:eastAsiaTheme="minorEastAsia" w:hAnsiTheme="minorHAnsi" w:cstheme="minorBidi"/>
              <w:noProof/>
              <w:sz w:val="22"/>
              <w:szCs w:val="22"/>
              <w:lang w:eastAsia="en-US"/>
            </w:rPr>
          </w:pPr>
          <w:hyperlink w:anchor="_Toc129620024" w:history="1">
            <w:r w:rsidRPr="00D54F6E">
              <w:rPr>
                <w:rStyle w:val="Hyperlink"/>
                <w:noProof/>
              </w:rPr>
              <w:t>CHAPTER 2</w:t>
            </w:r>
            <w:r>
              <w:rPr>
                <w:noProof/>
                <w:webHidden/>
              </w:rPr>
              <w:tab/>
            </w:r>
            <w:r>
              <w:rPr>
                <w:noProof/>
                <w:webHidden/>
              </w:rPr>
              <w:fldChar w:fldCharType="begin"/>
            </w:r>
            <w:r>
              <w:rPr>
                <w:noProof/>
                <w:webHidden/>
              </w:rPr>
              <w:instrText xml:space="preserve"> PAGEREF _Toc129620024 \h </w:instrText>
            </w:r>
            <w:r>
              <w:rPr>
                <w:noProof/>
                <w:webHidden/>
              </w:rPr>
            </w:r>
            <w:r>
              <w:rPr>
                <w:noProof/>
                <w:webHidden/>
              </w:rPr>
              <w:fldChar w:fldCharType="separate"/>
            </w:r>
            <w:r>
              <w:rPr>
                <w:noProof/>
                <w:webHidden/>
              </w:rPr>
              <w:t>47</w:t>
            </w:r>
            <w:r>
              <w:rPr>
                <w:noProof/>
                <w:webHidden/>
              </w:rPr>
              <w:fldChar w:fldCharType="end"/>
            </w:r>
          </w:hyperlink>
        </w:p>
        <w:p w14:paraId="0FF17738" w14:textId="7EB926ED" w:rsidR="00C403A0" w:rsidRDefault="00C403A0">
          <w:pPr>
            <w:pStyle w:val="TOC2"/>
            <w:tabs>
              <w:tab w:val="right" w:leader="dot" w:pos="8342"/>
            </w:tabs>
            <w:rPr>
              <w:rFonts w:asciiTheme="minorHAnsi" w:eastAsiaTheme="minorEastAsia" w:hAnsiTheme="minorHAnsi" w:cstheme="minorBidi"/>
              <w:noProof/>
              <w:lang w:eastAsia="en-US"/>
            </w:rPr>
          </w:pPr>
          <w:hyperlink w:anchor="_Toc129620025" w:history="1">
            <w:r w:rsidRPr="00D54F6E">
              <w:rPr>
                <w:rStyle w:val="Hyperlink"/>
                <w:noProof/>
              </w:rPr>
              <w:t>Manuscript 1</w:t>
            </w:r>
            <w:r>
              <w:rPr>
                <w:noProof/>
                <w:webHidden/>
              </w:rPr>
              <w:tab/>
            </w:r>
            <w:r>
              <w:rPr>
                <w:noProof/>
                <w:webHidden/>
              </w:rPr>
              <w:fldChar w:fldCharType="begin"/>
            </w:r>
            <w:r>
              <w:rPr>
                <w:noProof/>
                <w:webHidden/>
              </w:rPr>
              <w:instrText xml:space="preserve"> PAGEREF _Toc129620025 \h </w:instrText>
            </w:r>
            <w:r>
              <w:rPr>
                <w:noProof/>
                <w:webHidden/>
              </w:rPr>
            </w:r>
            <w:r>
              <w:rPr>
                <w:noProof/>
                <w:webHidden/>
              </w:rPr>
              <w:fldChar w:fldCharType="separate"/>
            </w:r>
            <w:r>
              <w:rPr>
                <w:noProof/>
                <w:webHidden/>
              </w:rPr>
              <w:t>47</w:t>
            </w:r>
            <w:r>
              <w:rPr>
                <w:noProof/>
                <w:webHidden/>
              </w:rPr>
              <w:fldChar w:fldCharType="end"/>
            </w:r>
          </w:hyperlink>
        </w:p>
        <w:p w14:paraId="3D774901" w14:textId="069261D6" w:rsidR="00C403A0" w:rsidRDefault="00C403A0">
          <w:pPr>
            <w:pStyle w:val="TOC1"/>
            <w:rPr>
              <w:rFonts w:asciiTheme="minorHAnsi" w:eastAsiaTheme="minorEastAsia" w:hAnsiTheme="minorHAnsi" w:cstheme="minorBidi"/>
              <w:noProof/>
              <w:sz w:val="22"/>
              <w:szCs w:val="22"/>
              <w:lang w:eastAsia="en-US"/>
            </w:rPr>
          </w:pPr>
          <w:hyperlink w:anchor="_Toc129620026" w:history="1">
            <w:r w:rsidRPr="00D54F6E">
              <w:rPr>
                <w:rStyle w:val="Hyperlink"/>
                <w:noProof/>
              </w:rPr>
              <w:t>CHAPTER 3</w:t>
            </w:r>
            <w:r>
              <w:rPr>
                <w:noProof/>
                <w:webHidden/>
              </w:rPr>
              <w:tab/>
            </w:r>
            <w:r>
              <w:rPr>
                <w:noProof/>
                <w:webHidden/>
              </w:rPr>
              <w:fldChar w:fldCharType="begin"/>
            </w:r>
            <w:r>
              <w:rPr>
                <w:noProof/>
                <w:webHidden/>
              </w:rPr>
              <w:instrText xml:space="preserve"> PAGEREF _Toc129620026 \h </w:instrText>
            </w:r>
            <w:r>
              <w:rPr>
                <w:noProof/>
                <w:webHidden/>
              </w:rPr>
            </w:r>
            <w:r>
              <w:rPr>
                <w:noProof/>
                <w:webHidden/>
              </w:rPr>
              <w:fldChar w:fldCharType="separate"/>
            </w:r>
            <w:r>
              <w:rPr>
                <w:noProof/>
                <w:webHidden/>
              </w:rPr>
              <w:t>48</w:t>
            </w:r>
            <w:r>
              <w:rPr>
                <w:noProof/>
                <w:webHidden/>
              </w:rPr>
              <w:fldChar w:fldCharType="end"/>
            </w:r>
          </w:hyperlink>
        </w:p>
        <w:p w14:paraId="243884E8" w14:textId="3A7671F1" w:rsidR="00C403A0" w:rsidRDefault="00C403A0">
          <w:pPr>
            <w:pStyle w:val="TOC2"/>
            <w:tabs>
              <w:tab w:val="right" w:leader="dot" w:pos="8342"/>
            </w:tabs>
            <w:rPr>
              <w:rFonts w:asciiTheme="minorHAnsi" w:eastAsiaTheme="minorEastAsia" w:hAnsiTheme="minorHAnsi" w:cstheme="minorBidi"/>
              <w:noProof/>
              <w:lang w:eastAsia="en-US"/>
            </w:rPr>
          </w:pPr>
          <w:hyperlink w:anchor="_Toc129620027" w:history="1">
            <w:r w:rsidRPr="00D54F6E">
              <w:rPr>
                <w:rStyle w:val="Hyperlink"/>
                <w:noProof/>
              </w:rPr>
              <w:t>Manuscript 2</w:t>
            </w:r>
            <w:r>
              <w:rPr>
                <w:noProof/>
                <w:webHidden/>
              </w:rPr>
              <w:tab/>
            </w:r>
            <w:r>
              <w:rPr>
                <w:noProof/>
                <w:webHidden/>
              </w:rPr>
              <w:fldChar w:fldCharType="begin"/>
            </w:r>
            <w:r>
              <w:rPr>
                <w:noProof/>
                <w:webHidden/>
              </w:rPr>
              <w:instrText xml:space="preserve"> PAGEREF _Toc129620027 \h </w:instrText>
            </w:r>
            <w:r>
              <w:rPr>
                <w:noProof/>
                <w:webHidden/>
              </w:rPr>
            </w:r>
            <w:r>
              <w:rPr>
                <w:noProof/>
                <w:webHidden/>
              </w:rPr>
              <w:fldChar w:fldCharType="separate"/>
            </w:r>
            <w:r>
              <w:rPr>
                <w:noProof/>
                <w:webHidden/>
              </w:rPr>
              <w:t>48</w:t>
            </w:r>
            <w:r>
              <w:rPr>
                <w:noProof/>
                <w:webHidden/>
              </w:rPr>
              <w:fldChar w:fldCharType="end"/>
            </w:r>
          </w:hyperlink>
        </w:p>
        <w:p w14:paraId="274F6E15" w14:textId="01F1F9E3" w:rsidR="00C403A0" w:rsidRDefault="00C403A0">
          <w:pPr>
            <w:pStyle w:val="TOC1"/>
            <w:rPr>
              <w:rFonts w:asciiTheme="minorHAnsi" w:eastAsiaTheme="minorEastAsia" w:hAnsiTheme="minorHAnsi" w:cstheme="minorBidi"/>
              <w:noProof/>
              <w:sz w:val="22"/>
              <w:szCs w:val="22"/>
              <w:lang w:eastAsia="en-US"/>
            </w:rPr>
          </w:pPr>
          <w:hyperlink w:anchor="_Toc129620028" w:history="1">
            <w:r w:rsidRPr="00D54F6E">
              <w:rPr>
                <w:rStyle w:val="Hyperlink"/>
                <w:noProof/>
              </w:rPr>
              <w:t>CHAPTER 4</w:t>
            </w:r>
            <w:r>
              <w:rPr>
                <w:noProof/>
                <w:webHidden/>
              </w:rPr>
              <w:tab/>
            </w:r>
            <w:r>
              <w:rPr>
                <w:noProof/>
                <w:webHidden/>
              </w:rPr>
              <w:fldChar w:fldCharType="begin"/>
            </w:r>
            <w:r>
              <w:rPr>
                <w:noProof/>
                <w:webHidden/>
              </w:rPr>
              <w:instrText xml:space="preserve"> PAGEREF _Toc129620028 \h </w:instrText>
            </w:r>
            <w:r>
              <w:rPr>
                <w:noProof/>
                <w:webHidden/>
              </w:rPr>
            </w:r>
            <w:r>
              <w:rPr>
                <w:noProof/>
                <w:webHidden/>
              </w:rPr>
              <w:fldChar w:fldCharType="separate"/>
            </w:r>
            <w:r>
              <w:rPr>
                <w:noProof/>
                <w:webHidden/>
              </w:rPr>
              <w:t>49</w:t>
            </w:r>
            <w:r>
              <w:rPr>
                <w:noProof/>
                <w:webHidden/>
              </w:rPr>
              <w:fldChar w:fldCharType="end"/>
            </w:r>
          </w:hyperlink>
        </w:p>
        <w:p w14:paraId="2D3EDF24" w14:textId="6C41BCFD" w:rsidR="00C403A0" w:rsidRDefault="00C403A0">
          <w:pPr>
            <w:pStyle w:val="TOC2"/>
            <w:tabs>
              <w:tab w:val="right" w:leader="dot" w:pos="8342"/>
            </w:tabs>
            <w:rPr>
              <w:rFonts w:asciiTheme="minorHAnsi" w:eastAsiaTheme="minorEastAsia" w:hAnsiTheme="minorHAnsi" w:cstheme="minorBidi"/>
              <w:noProof/>
              <w:lang w:eastAsia="en-US"/>
            </w:rPr>
          </w:pPr>
          <w:hyperlink w:anchor="_Toc129620029" w:history="1">
            <w:r w:rsidRPr="00D54F6E">
              <w:rPr>
                <w:rStyle w:val="Hyperlink"/>
                <w:noProof/>
              </w:rPr>
              <w:t>BACKGROUND SUMMARY</w:t>
            </w:r>
            <w:r>
              <w:rPr>
                <w:noProof/>
                <w:webHidden/>
              </w:rPr>
              <w:tab/>
            </w:r>
            <w:r>
              <w:rPr>
                <w:noProof/>
                <w:webHidden/>
              </w:rPr>
              <w:fldChar w:fldCharType="begin"/>
            </w:r>
            <w:r>
              <w:rPr>
                <w:noProof/>
                <w:webHidden/>
              </w:rPr>
              <w:instrText xml:space="preserve"> PAGEREF _Toc129620029 \h </w:instrText>
            </w:r>
            <w:r>
              <w:rPr>
                <w:noProof/>
                <w:webHidden/>
              </w:rPr>
            </w:r>
            <w:r>
              <w:rPr>
                <w:noProof/>
                <w:webHidden/>
              </w:rPr>
              <w:fldChar w:fldCharType="separate"/>
            </w:r>
            <w:r>
              <w:rPr>
                <w:noProof/>
                <w:webHidden/>
              </w:rPr>
              <w:t>49</w:t>
            </w:r>
            <w:r>
              <w:rPr>
                <w:noProof/>
                <w:webHidden/>
              </w:rPr>
              <w:fldChar w:fldCharType="end"/>
            </w:r>
          </w:hyperlink>
        </w:p>
        <w:p w14:paraId="600334CE" w14:textId="0BEBB74A" w:rsidR="00C403A0" w:rsidRDefault="00C403A0">
          <w:pPr>
            <w:pStyle w:val="TOC2"/>
            <w:tabs>
              <w:tab w:val="right" w:leader="dot" w:pos="8342"/>
            </w:tabs>
            <w:rPr>
              <w:rFonts w:asciiTheme="minorHAnsi" w:eastAsiaTheme="minorEastAsia" w:hAnsiTheme="minorHAnsi" w:cstheme="minorBidi"/>
              <w:noProof/>
              <w:lang w:eastAsia="en-US"/>
            </w:rPr>
          </w:pPr>
          <w:hyperlink w:anchor="_Toc129620030" w:history="1">
            <w:r w:rsidRPr="00D54F6E">
              <w:rPr>
                <w:rStyle w:val="Hyperlink"/>
                <w:noProof/>
              </w:rPr>
              <w:t>CHAPTER 2 SUMMARY</w:t>
            </w:r>
            <w:r>
              <w:rPr>
                <w:noProof/>
                <w:webHidden/>
              </w:rPr>
              <w:tab/>
            </w:r>
            <w:r>
              <w:rPr>
                <w:noProof/>
                <w:webHidden/>
              </w:rPr>
              <w:fldChar w:fldCharType="begin"/>
            </w:r>
            <w:r>
              <w:rPr>
                <w:noProof/>
                <w:webHidden/>
              </w:rPr>
              <w:instrText xml:space="preserve"> PAGEREF _Toc129620030 \h </w:instrText>
            </w:r>
            <w:r>
              <w:rPr>
                <w:noProof/>
                <w:webHidden/>
              </w:rPr>
            </w:r>
            <w:r>
              <w:rPr>
                <w:noProof/>
                <w:webHidden/>
              </w:rPr>
              <w:fldChar w:fldCharType="separate"/>
            </w:r>
            <w:r>
              <w:rPr>
                <w:noProof/>
                <w:webHidden/>
              </w:rPr>
              <w:t>50</w:t>
            </w:r>
            <w:r>
              <w:rPr>
                <w:noProof/>
                <w:webHidden/>
              </w:rPr>
              <w:fldChar w:fldCharType="end"/>
            </w:r>
          </w:hyperlink>
        </w:p>
        <w:p w14:paraId="760D9CAC" w14:textId="6EE02844" w:rsidR="00C403A0" w:rsidRDefault="00C403A0">
          <w:pPr>
            <w:pStyle w:val="TOC2"/>
            <w:tabs>
              <w:tab w:val="right" w:leader="dot" w:pos="8342"/>
            </w:tabs>
            <w:rPr>
              <w:rFonts w:asciiTheme="minorHAnsi" w:eastAsiaTheme="minorEastAsia" w:hAnsiTheme="minorHAnsi" w:cstheme="minorBidi"/>
              <w:noProof/>
              <w:lang w:eastAsia="en-US"/>
            </w:rPr>
          </w:pPr>
          <w:hyperlink w:anchor="_Toc129620031" w:history="1">
            <w:r w:rsidRPr="00D54F6E">
              <w:rPr>
                <w:rStyle w:val="Hyperlink"/>
                <w:noProof/>
              </w:rPr>
              <w:t>CHAPTER 3 SUMMARY</w:t>
            </w:r>
            <w:r>
              <w:rPr>
                <w:noProof/>
                <w:webHidden/>
              </w:rPr>
              <w:tab/>
            </w:r>
            <w:r>
              <w:rPr>
                <w:noProof/>
                <w:webHidden/>
              </w:rPr>
              <w:fldChar w:fldCharType="begin"/>
            </w:r>
            <w:r>
              <w:rPr>
                <w:noProof/>
                <w:webHidden/>
              </w:rPr>
              <w:instrText xml:space="preserve"> PAGEREF _Toc129620031 \h </w:instrText>
            </w:r>
            <w:r>
              <w:rPr>
                <w:noProof/>
                <w:webHidden/>
              </w:rPr>
            </w:r>
            <w:r>
              <w:rPr>
                <w:noProof/>
                <w:webHidden/>
              </w:rPr>
              <w:fldChar w:fldCharType="separate"/>
            </w:r>
            <w:r>
              <w:rPr>
                <w:noProof/>
                <w:webHidden/>
              </w:rPr>
              <w:t>52</w:t>
            </w:r>
            <w:r>
              <w:rPr>
                <w:noProof/>
                <w:webHidden/>
              </w:rPr>
              <w:fldChar w:fldCharType="end"/>
            </w:r>
          </w:hyperlink>
        </w:p>
        <w:p w14:paraId="03406A86" w14:textId="07340080" w:rsidR="00C403A0" w:rsidRDefault="00C403A0">
          <w:pPr>
            <w:pStyle w:val="TOC2"/>
            <w:tabs>
              <w:tab w:val="right" w:leader="dot" w:pos="8342"/>
            </w:tabs>
            <w:rPr>
              <w:rFonts w:asciiTheme="minorHAnsi" w:eastAsiaTheme="minorEastAsia" w:hAnsiTheme="minorHAnsi" w:cstheme="minorBidi"/>
              <w:noProof/>
              <w:lang w:eastAsia="en-US"/>
            </w:rPr>
          </w:pPr>
          <w:hyperlink w:anchor="_Toc129620032" w:history="1">
            <w:r w:rsidRPr="00D54F6E">
              <w:rPr>
                <w:rStyle w:val="Hyperlink"/>
                <w:noProof/>
              </w:rPr>
              <w:t>OPEN QUESTIONS</w:t>
            </w:r>
            <w:r>
              <w:rPr>
                <w:noProof/>
                <w:webHidden/>
              </w:rPr>
              <w:tab/>
            </w:r>
            <w:r>
              <w:rPr>
                <w:noProof/>
                <w:webHidden/>
              </w:rPr>
              <w:fldChar w:fldCharType="begin"/>
            </w:r>
            <w:r>
              <w:rPr>
                <w:noProof/>
                <w:webHidden/>
              </w:rPr>
              <w:instrText xml:space="preserve"> PAGEREF _Toc129620032 \h </w:instrText>
            </w:r>
            <w:r>
              <w:rPr>
                <w:noProof/>
                <w:webHidden/>
              </w:rPr>
            </w:r>
            <w:r>
              <w:rPr>
                <w:noProof/>
                <w:webHidden/>
              </w:rPr>
              <w:fldChar w:fldCharType="separate"/>
            </w:r>
            <w:r>
              <w:rPr>
                <w:noProof/>
                <w:webHidden/>
              </w:rPr>
              <w:t>54</w:t>
            </w:r>
            <w:r>
              <w:rPr>
                <w:noProof/>
                <w:webHidden/>
              </w:rPr>
              <w:fldChar w:fldCharType="end"/>
            </w:r>
          </w:hyperlink>
        </w:p>
        <w:p w14:paraId="594349DB" w14:textId="0A657BD4" w:rsidR="00C403A0" w:rsidRDefault="00C403A0">
          <w:pPr>
            <w:pStyle w:val="TOC2"/>
            <w:tabs>
              <w:tab w:val="right" w:leader="dot" w:pos="8342"/>
            </w:tabs>
            <w:rPr>
              <w:rFonts w:asciiTheme="minorHAnsi" w:eastAsiaTheme="minorEastAsia" w:hAnsiTheme="minorHAnsi" w:cstheme="minorBidi"/>
              <w:noProof/>
              <w:lang w:eastAsia="en-US"/>
            </w:rPr>
          </w:pPr>
          <w:hyperlink w:anchor="_Toc129620033" w:history="1">
            <w:r w:rsidRPr="00D54F6E">
              <w:rPr>
                <w:rStyle w:val="Hyperlink"/>
                <w:noProof/>
              </w:rPr>
              <w:t>REFERENCES</w:t>
            </w:r>
            <w:r>
              <w:rPr>
                <w:noProof/>
                <w:webHidden/>
              </w:rPr>
              <w:tab/>
            </w:r>
            <w:r>
              <w:rPr>
                <w:noProof/>
                <w:webHidden/>
              </w:rPr>
              <w:fldChar w:fldCharType="begin"/>
            </w:r>
            <w:r>
              <w:rPr>
                <w:noProof/>
                <w:webHidden/>
              </w:rPr>
              <w:instrText xml:space="preserve"> PAGEREF _Toc129620033 \h </w:instrText>
            </w:r>
            <w:r>
              <w:rPr>
                <w:noProof/>
                <w:webHidden/>
              </w:rPr>
            </w:r>
            <w:r>
              <w:rPr>
                <w:noProof/>
                <w:webHidden/>
              </w:rPr>
              <w:fldChar w:fldCharType="separate"/>
            </w:r>
            <w:r>
              <w:rPr>
                <w:noProof/>
                <w:webHidden/>
              </w:rPr>
              <w:t>69</w:t>
            </w:r>
            <w:r>
              <w:rPr>
                <w:noProof/>
                <w:webHidden/>
              </w:rPr>
              <w:fldChar w:fldCharType="end"/>
            </w:r>
          </w:hyperlink>
        </w:p>
        <w:p w14:paraId="057532BA" w14:textId="04205E20" w:rsidR="00C403A0" w:rsidRDefault="00C403A0">
          <w:pPr>
            <w:pStyle w:val="TOC1"/>
            <w:rPr>
              <w:rFonts w:asciiTheme="minorHAnsi" w:eastAsiaTheme="minorEastAsia" w:hAnsiTheme="minorHAnsi" w:cstheme="minorBidi"/>
              <w:noProof/>
              <w:sz w:val="22"/>
              <w:szCs w:val="22"/>
              <w:lang w:eastAsia="en-US"/>
            </w:rPr>
          </w:pPr>
          <w:hyperlink w:anchor="_Toc129620034" w:history="1">
            <w:r w:rsidRPr="00D54F6E">
              <w:rPr>
                <w:rStyle w:val="Hyperlink"/>
                <w:noProof/>
              </w:rPr>
              <w:t>APPENDICES</w:t>
            </w:r>
            <w:r>
              <w:rPr>
                <w:noProof/>
                <w:webHidden/>
              </w:rPr>
              <w:tab/>
            </w:r>
            <w:r>
              <w:rPr>
                <w:noProof/>
                <w:webHidden/>
              </w:rPr>
              <w:fldChar w:fldCharType="begin"/>
            </w:r>
            <w:r>
              <w:rPr>
                <w:noProof/>
                <w:webHidden/>
              </w:rPr>
              <w:instrText xml:space="preserve"> PAGEREF _Toc129620034 \h </w:instrText>
            </w:r>
            <w:r>
              <w:rPr>
                <w:noProof/>
                <w:webHidden/>
              </w:rPr>
            </w:r>
            <w:r>
              <w:rPr>
                <w:noProof/>
                <w:webHidden/>
              </w:rPr>
              <w:fldChar w:fldCharType="separate"/>
            </w:r>
            <w:r>
              <w:rPr>
                <w:noProof/>
                <w:webHidden/>
              </w:rPr>
              <w:t>73</w:t>
            </w:r>
            <w:r>
              <w:rPr>
                <w:noProof/>
                <w:webHidden/>
              </w:rPr>
              <w:fldChar w:fldCharType="end"/>
            </w:r>
          </w:hyperlink>
        </w:p>
        <w:p w14:paraId="103A6584" w14:textId="7C27BDB8" w:rsidR="006170CE" w:rsidRDefault="00000000">
          <w:pPr>
            <w:pStyle w:val="TOC1"/>
            <w:tabs>
              <w:tab w:val="clear" w:pos="8342"/>
              <w:tab w:val="right" w:leader="dot" w:pos="8352"/>
            </w:tabs>
          </w:pPr>
          <w:r>
            <w:rPr>
              <w:rStyle w:val="IndexLink"/>
              <w:color w:val="000000"/>
            </w:rPr>
            <w:fldChar w:fldCharType="end"/>
          </w:r>
        </w:p>
      </w:sdtContent>
    </w:sdt>
    <w:p w14:paraId="2B5525D6" w14:textId="77777777" w:rsidR="006170CE" w:rsidRDefault="00000000">
      <w:pPr>
        <w:spacing w:line="480" w:lineRule="auto"/>
        <w:rPr>
          <w:color w:val="000000"/>
        </w:rPr>
      </w:pPr>
      <w:r>
        <w:br w:type="page"/>
      </w:r>
    </w:p>
    <w:p w14:paraId="7C995503" w14:textId="77777777" w:rsidR="006170CE" w:rsidRDefault="00000000" w:rsidP="006F33A7">
      <w:pPr>
        <w:pStyle w:val="Heading1"/>
      </w:pPr>
      <w:bookmarkStart w:id="8" w:name="_Toc129620018"/>
      <w:r>
        <w:lastRenderedPageBreak/>
        <w:t>LIST OF TABLES</w:t>
      </w:r>
      <w:bookmarkEnd w:id="8"/>
    </w:p>
    <w:p w14:paraId="215F3EDD" w14:textId="77777777" w:rsidR="006170CE" w:rsidRDefault="006170CE">
      <w:pPr>
        <w:spacing w:line="480" w:lineRule="auto"/>
        <w:jc w:val="center"/>
      </w:pPr>
    </w:p>
    <w:p w14:paraId="5DFB77FB" w14:textId="3B029DE7" w:rsidR="006170CE" w:rsidRDefault="00000000" w:rsidP="006F33A7">
      <w:pPr>
        <w:pStyle w:val="Title"/>
      </w:pPr>
      <w:r>
        <w:t>TABLE</w:t>
      </w:r>
      <w:r>
        <w:tab/>
      </w:r>
      <w:r>
        <w:tab/>
      </w:r>
      <w:r>
        <w:tab/>
      </w:r>
      <w:r>
        <w:tab/>
      </w:r>
      <w:r>
        <w:tab/>
      </w:r>
      <w:r>
        <w:tab/>
      </w:r>
      <w:r>
        <w:tab/>
      </w:r>
      <w:r>
        <w:tab/>
      </w:r>
      <w:r>
        <w:tab/>
        <w:t xml:space="preserve">       PAGE</w:t>
      </w:r>
    </w:p>
    <w:p w14:paraId="6E706F5F" w14:textId="5C8D9F0A" w:rsidR="00BD0DD7" w:rsidRPr="00BD0DD7" w:rsidRDefault="00BD0DD7" w:rsidP="003E0D28">
      <w:pPr>
        <w:pStyle w:val="Subtitle"/>
        <w:jc w:val="center"/>
      </w:pPr>
      <w:r w:rsidRPr="00BD0DD7">
        <w:t>Chapter 2</w:t>
      </w:r>
    </w:p>
    <w:p w14:paraId="3EE02A91" w14:textId="0A1D56E0" w:rsidR="006170CE" w:rsidRDefault="006170CE" w:rsidP="006F33A7">
      <w:pPr>
        <w:pStyle w:val="Title"/>
        <w:rPr>
          <w:b w:val="0"/>
          <w:bCs w:val="0"/>
        </w:rPr>
      </w:pPr>
    </w:p>
    <w:p w14:paraId="30E8060D" w14:textId="621A126E"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S1</w:t>
      </w:r>
      <w:r w:rsidRPr="00E15A59">
        <w:rPr>
          <w:b w:val="0"/>
          <w:bCs w:val="0"/>
        </w:rPr>
        <w:t xml:space="preserve">. </w:t>
      </w:r>
      <w:r w:rsidRPr="00100020">
        <w:rPr>
          <w:b w:val="0"/>
          <w:bCs w:val="0"/>
        </w:rPr>
        <w:t xml:space="preserve">Proteins associated with purified </w:t>
      </w:r>
      <w:r w:rsidRPr="00100020">
        <w:rPr>
          <w:b w:val="0"/>
          <w:bCs w:val="0"/>
          <w:i/>
          <w:iCs/>
        </w:rPr>
        <w:t>F. tularensis</w:t>
      </w:r>
      <w:r w:rsidRPr="00100020">
        <w:rPr>
          <w:b w:val="0"/>
          <w:bCs w:val="0"/>
        </w:rPr>
        <w:t xml:space="preserve"> ribosomes</w:t>
      </w:r>
      <w:r w:rsidRPr="00E15A59">
        <w:rPr>
          <w:b w:val="0"/>
          <w:bCs w:val="0"/>
        </w:rPr>
        <w:tab/>
      </w:r>
      <w:r w:rsidR="00D84564">
        <w:rPr>
          <w:b w:val="0"/>
          <w:bCs w:val="0"/>
        </w:rPr>
        <w:t>97</w:t>
      </w:r>
    </w:p>
    <w:p w14:paraId="503CE5F5" w14:textId="00B9AA6C"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S2</w:t>
      </w:r>
      <w:r w:rsidRPr="00E15A59">
        <w:rPr>
          <w:b w:val="0"/>
          <w:bCs w:val="0"/>
        </w:rPr>
        <w:t xml:space="preserve">. </w:t>
      </w:r>
      <w:r w:rsidRPr="00100020">
        <w:rPr>
          <w:b w:val="0"/>
          <w:bCs w:val="0"/>
        </w:rPr>
        <w:t>Cells lacking bS21-2 exhibit genome-wide changes in protein abundance</w:t>
      </w:r>
      <w:r w:rsidRPr="00E15A59">
        <w:rPr>
          <w:b w:val="0"/>
          <w:bCs w:val="0"/>
        </w:rPr>
        <w:tab/>
      </w:r>
      <w:r w:rsidR="00D84564">
        <w:rPr>
          <w:b w:val="0"/>
          <w:bCs w:val="0"/>
        </w:rPr>
        <w:t>122</w:t>
      </w:r>
    </w:p>
    <w:p w14:paraId="65C22EB8" w14:textId="1722E202" w:rsid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S3</w:t>
      </w:r>
      <w:r w:rsidRPr="00E15A59">
        <w:rPr>
          <w:b w:val="0"/>
          <w:bCs w:val="0"/>
        </w:rPr>
        <w:t xml:space="preserve">. </w:t>
      </w:r>
      <w:r w:rsidRPr="00100020">
        <w:rPr>
          <w:b w:val="0"/>
          <w:bCs w:val="0"/>
        </w:rPr>
        <w:t>Cells lacking bS21-2 have significant changes in transcript abundance</w:t>
      </w:r>
      <w:r w:rsidRPr="00E15A59">
        <w:rPr>
          <w:b w:val="0"/>
          <w:bCs w:val="0"/>
        </w:rPr>
        <w:tab/>
      </w:r>
      <w:r w:rsidR="00D84564">
        <w:rPr>
          <w:b w:val="0"/>
          <w:bCs w:val="0"/>
        </w:rPr>
        <w:t>249</w:t>
      </w:r>
    </w:p>
    <w:p w14:paraId="302FB2B8" w14:textId="47DA41BC" w:rsidR="00E15A59" w:rsidRPr="00E15A59" w:rsidRDefault="00E15A59" w:rsidP="00D84564">
      <w:pPr>
        <w:pStyle w:val="Title"/>
        <w:tabs>
          <w:tab w:val="left" w:pos="0"/>
          <w:tab w:val="right" w:leader="dot" w:pos="8280"/>
        </w:tabs>
      </w:pPr>
      <w:r w:rsidRPr="00100020">
        <w:rPr>
          <w:b w:val="0"/>
          <w:bCs w:val="0"/>
        </w:rPr>
        <w:t xml:space="preserve">Table S4. Comparison of </w:t>
      </w:r>
      <w:r w:rsidRPr="00100020">
        <w:rPr>
          <w:b w:val="0"/>
          <w:bCs w:val="0"/>
          <w:i/>
          <w:iCs/>
        </w:rPr>
        <w:t>in vitro</w:t>
      </w:r>
      <w:r w:rsidRPr="00100020">
        <w:rPr>
          <w:b w:val="0"/>
          <w:bCs w:val="0"/>
        </w:rPr>
        <w:t xml:space="preserve"> and intramacrophage growth rates for strains used in this study</w:t>
      </w:r>
      <w:r w:rsidRPr="00E15A59">
        <w:rPr>
          <w:b w:val="0"/>
          <w:bCs w:val="0"/>
        </w:rPr>
        <w:tab/>
      </w:r>
      <w:r w:rsidR="009114E5">
        <w:rPr>
          <w:b w:val="0"/>
          <w:bCs w:val="0"/>
        </w:rPr>
        <w:t>424</w:t>
      </w:r>
    </w:p>
    <w:p w14:paraId="3F860FCF" w14:textId="075EBBF4" w:rsidR="002B4863" w:rsidRPr="00BD0DD7" w:rsidRDefault="002B4863" w:rsidP="003E0D28">
      <w:pPr>
        <w:pStyle w:val="Subtitle"/>
        <w:jc w:val="center"/>
      </w:pPr>
      <w:r w:rsidRPr="00BD0DD7">
        <w:t xml:space="preserve">Chapter </w:t>
      </w:r>
      <w:r>
        <w:t>3</w:t>
      </w:r>
    </w:p>
    <w:p w14:paraId="55DC969C" w14:textId="75AF03D9"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1</w:t>
      </w:r>
      <w:r w:rsidRPr="00E15A59">
        <w:rPr>
          <w:b w:val="0"/>
          <w:bCs w:val="0"/>
        </w:rPr>
        <w:t xml:space="preserve">. </w:t>
      </w:r>
      <w:r>
        <w:rPr>
          <w:b w:val="0"/>
          <w:bCs w:val="0"/>
        </w:rPr>
        <w:t>Plasmids used in this study</w:t>
      </w:r>
      <w:r w:rsidRPr="00E15A59">
        <w:rPr>
          <w:b w:val="0"/>
          <w:bCs w:val="0"/>
        </w:rPr>
        <w:tab/>
      </w:r>
      <w:r w:rsidR="00944D34">
        <w:rPr>
          <w:b w:val="0"/>
          <w:bCs w:val="0"/>
        </w:rPr>
        <w:t>x</w:t>
      </w:r>
    </w:p>
    <w:p w14:paraId="0A8AB18C" w14:textId="02E19972"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2</w:t>
      </w:r>
      <w:r w:rsidRPr="00E15A59">
        <w:rPr>
          <w:b w:val="0"/>
          <w:bCs w:val="0"/>
        </w:rPr>
        <w:t xml:space="preserve">. </w:t>
      </w:r>
      <w:r>
        <w:rPr>
          <w:b w:val="0"/>
          <w:bCs w:val="0"/>
        </w:rPr>
        <w:t>Strains used in this study</w:t>
      </w:r>
      <w:r w:rsidRPr="00E15A59">
        <w:rPr>
          <w:b w:val="0"/>
          <w:bCs w:val="0"/>
        </w:rPr>
        <w:tab/>
      </w:r>
      <w:r w:rsidR="00944D34">
        <w:rPr>
          <w:b w:val="0"/>
          <w:bCs w:val="0"/>
        </w:rPr>
        <w:t>x</w:t>
      </w:r>
    </w:p>
    <w:p w14:paraId="3A5DFD7F" w14:textId="77777777" w:rsidR="00FE7E42" w:rsidRDefault="00FE7E42" w:rsidP="006F33A7">
      <w:pPr>
        <w:pStyle w:val="Subtitle"/>
      </w:pPr>
    </w:p>
    <w:p w14:paraId="38CDCA4D" w14:textId="088390FD" w:rsidR="00FE7E42" w:rsidRPr="00FE7E42" w:rsidRDefault="00FE7E42" w:rsidP="00FE7E42">
      <w:pPr>
        <w:pStyle w:val="BodyText"/>
        <w:sectPr w:rsidR="00FE7E42" w:rsidRPr="00FE7E42">
          <w:headerReference w:type="default" r:id="rId10"/>
          <w:footerReference w:type="default" r:id="rId11"/>
          <w:pgSz w:w="12240" w:h="15840"/>
          <w:pgMar w:top="1440" w:right="1440" w:bottom="1440" w:left="2448" w:header="720" w:footer="720" w:gutter="0"/>
          <w:pgNumType w:fmt="lowerRoman"/>
          <w:cols w:space="720"/>
          <w:formProt w:val="0"/>
          <w:docGrid w:linePitch="600" w:charSpace="32768"/>
        </w:sectPr>
      </w:pPr>
    </w:p>
    <w:p w14:paraId="3A95E1F6" w14:textId="77777777" w:rsidR="006170CE" w:rsidRDefault="006170CE" w:rsidP="006F33A7">
      <w:pPr>
        <w:pStyle w:val="Title"/>
      </w:pPr>
    </w:p>
    <w:p w14:paraId="613BBC64" w14:textId="77777777" w:rsidR="006170CE" w:rsidRDefault="00000000" w:rsidP="006F33A7">
      <w:pPr>
        <w:pStyle w:val="Heading1"/>
      </w:pPr>
      <w:bookmarkStart w:id="9" w:name="_Toc129620019"/>
      <w:r>
        <w:t>LIST OF FIGURES</w:t>
      </w:r>
      <w:bookmarkEnd w:id="9"/>
    </w:p>
    <w:p w14:paraId="4BB741A3" w14:textId="77777777" w:rsidR="006170CE" w:rsidRDefault="006170CE">
      <w:pPr>
        <w:spacing w:line="480" w:lineRule="auto"/>
        <w:jc w:val="center"/>
      </w:pPr>
    </w:p>
    <w:p w14:paraId="505DE6FA" w14:textId="1DD1DD67" w:rsidR="006170CE" w:rsidRDefault="00000000" w:rsidP="006F33A7">
      <w:pPr>
        <w:pStyle w:val="Title"/>
      </w:pPr>
      <w:r>
        <w:t>FIGURE</w:t>
      </w:r>
      <w:r>
        <w:tab/>
      </w:r>
      <w:r>
        <w:tab/>
      </w:r>
      <w:r>
        <w:tab/>
      </w:r>
      <w:r>
        <w:tab/>
      </w:r>
      <w:r>
        <w:tab/>
      </w:r>
      <w:r>
        <w:tab/>
      </w:r>
      <w:r>
        <w:tab/>
      </w:r>
      <w:r>
        <w:tab/>
      </w:r>
      <w:r>
        <w:tab/>
        <w:t xml:space="preserve">       PAGE</w:t>
      </w:r>
    </w:p>
    <w:p w14:paraId="4A174814" w14:textId="5C28151F" w:rsidR="00FE7E42" w:rsidRPr="000975E7" w:rsidRDefault="00FE7E42" w:rsidP="00100020">
      <w:pPr>
        <w:pStyle w:val="Subtitle"/>
        <w:jc w:val="center"/>
      </w:pPr>
      <w:r w:rsidRPr="000975E7">
        <w:t>Chapter 1</w:t>
      </w:r>
    </w:p>
    <w:p w14:paraId="1C7EC4BB" w14:textId="245E3320" w:rsidR="00FE7E42" w:rsidRPr="00100020" w:rsidRDefault="00FE7E42" w:rsidP="00645976">
      <w:pPr>
        <w:pStyle w:val="Title"/>
        <w:tabs>
          <w:tab w:val="right" w:pos="1080"/>
          <w:tab w:val="right" w:leader="dot" w:pos="8294"/>
        </w:tabs>
        <w:rPr>
          <w:b w:val="0"/>
          <w:bCs w:val="0"/>
        </w:rPr>
      </w:pPr>
      <w:r w:rsidRPr="00100020">
        <w:rPr>
          <w:b w:val="0"/>
          <w:bCs w:val="0"/>
        </w:rPr>
        <w:t>Figure 1. Translation initiation in bacteria</w:t>
      </w:r>
      <w:r w:rsidR="0013714A">
        <w:rPr>
          <w:b w:val="0"/>
          <w:bCs w:val="0"/>
        </w:rPr>
        <w:tab/>
      </w:r>
      <w:r w:rsidR="003954C4">
        <w:rPr>
          <w:b w:val="0"/>
          <w:bCs w:val="0"/>
        </w:rPr>
        <w:t>2</w:t>
      </w:r>
    </w:p>
    <w:p w14:paraId="464DF846" w14:textId="6979F4C7" w:rsidR="00FE7E42" w:rsidRPr="00100020" w:rsidRDefault="00FE7E42" w:rsidP="00645976">
      <w:pPr>
        <w:pStyle w:val="Title"/>
        <w:tabs>
          <w:tab w:val="right" w:pos="1080"/>
          <w:tab w:val="right" w:leader="dot" w:pos="8294"/>
        </w:tabs>
        <w:rPr>
          <w:b w:val="0"/>
          <w:bCs w:val="0"/>
        </w:rPr>
      </w:pPr>
      <w:r w:rsidRPr="00100020">
        <w:rPr>
          <w:b w:val="0"/>
          <w:bCs w:val="0"/>
        </w:rPr>
        <w:t xml:space="preserve">Figure 2. </w:t>
      </w:r>
      <w:r w:rsidR="001045BE" w:rsidRPr="00100020">
        <w:rPr>
          <w:b w:val="0"/>
          <w:bCs w:val="0"/>
        </w:rPr>
        <w:t xml:space="preserve">bS21 is proximal to anti-Shine-Dalgarno and mRNA channel in the </w:t>
      </w:r>
      <w:r w:rsidR="001045BE" w:rsidRPr="00100020">
        <w:rPr>
          <w:b w:val="0"/>
          <w:bCs w:val="0"/>
          <w:i/>
          <w:iCs/>
        </w:rPr>
        <w:t>E. coli</w:t>
      </w:r>
      <w:r w:rsidR="001045BE" w:rsidRPr="00100020">
        <w:rPr>
          <w:b w:val="0"/>
          <w:bCs w:val="0"/>
        </w:rPr>
        <w:t xml:space="preserve"> ribosome</w:t>
      </w:r>
      <w:r w:rsidR="00100020">
        <w:rPr>
          <w:b w:val="0"/>
          <w:bCs w:val="0"/>
        </w:rPr>
        <w:tab/>
      </w:r>
      <w:r w:rsidR="0013714A">
        <w:rPr>
          <w:b w:val="0"/>
          <w:bCs w:val="0"/>
        </w:rPr>
        <w:t>1</w:t>
      </w:r>
      <w:r w:rsidR="00D86AA7">
        <w:rPr>
          <w:b w:val="0"/>
          <w:bCs w:val="0"/>
        </w:rPr>
        <w:t>2</w:t>
      </w:r>
    </w:p>
    <w:p w14:paraId="380696C7" w14:textId="60707627" w:rsidR="00FE7E42" w:rsidRPr="00100020" w:rsidRDefault="00FE7E42" w:rsidP="00645976">
      <w:pPr>
        <w:pStyle w:val="Title"/>
        <w:tabs>
          <w:tab w:val="right" w:pos="1080"/>
          <w:tab w:val="right" w:leader="dot" w:pos="8294"/>
        </w:tabs>
        <w:rPr>
          <w:b w:val="0"/>
          <w:bCs w:val="0"/>
        </w:rPr>
      </w:pPr>
      <w:r w:rsidRPr="00100020">
        <w:rPr>
          <w:b w:val="0"/>
          <w:bCs w:val="0"/>
        </w:rPr>
        <w:t xml:space="preserve">Figure </w:t>
      </w:r>
      <w:r w:rsidR="001045BE" w:rsidRPr="00100020">
        <w:rPr>
          <w:b w:val="0"/>
          <w:bCs w:val="0"/>
        </w:rPr>
        <w:t>3</w:t>
      </w:r>
      <w:r w:rsidRPr="00100020">
        <w:rPr>
          <w:b w:val="0"/>
          <w:bCs w:val="0"/>
        </w:rPr>
        <w:t xml:space="preserve">. </w:t>
      </w:r>
      <w:r w:rsidR="001045BE" w:rsidRPr="00100020">
        <w:rPr>
          <w:b w:val="0"/>
          <w:bCs w:val="0"/>
          <w:i/>
          <w:iCs/>
        </w:rPr>
        <w:t>F. tularensis</w:t>
      </w:r>
      <w:r w:rsidR="001045BE" w:rsidRPr="00100020">
        <w:rPr>
          <w:b w:val="0"/>
          <w:bCs w:val="0"/>
        </w:rPr>
        <w:t xml:space="preserve"> bS21 homologs have distinct sequences, similar predicted structures, and regions of variability near the mRNA channel</w:t>
      </w:r>
      <w:r w:rsidRPr="00100020">
        <w:rPr>
          <w:b w:val="0"/>
          <w:bCs w:val="0"/>
        </w:rPr>
        <w:tab/>
      </w:r>
      <w:r w:rsidR="0013714A">
        <w:rPr>
          <w:b w:val="0"/>
          <w:bCs w:val="0"/>
        </w:rPr>
        <w:t>26</w:t>
      </w:r>
    </w:p>
    <w:p w14:paraId="4FEE53A2" w14:textId="77777777" w:rsidR="0013714A" w:rsidRDefault="00FE7E42" w:rsidP="00645976">
      <w:pPr>
        <w:pStyle w:val="Title"/>
        <w:tabs>
          <w:tab w:val="right" w:pos="1080"/>
          <w:tab w:val="right" w:leader="dot" w:pos="8294"/>
        </w:tabs>
        <w:spacing w:after="0"/>
        <w:rPr>
          <w:b w:val="0"/>
          <w:bCs w:val="0"/>
        </w:rPr>
      </w:pPr>
      <w:r w:rsidRPr="00100020">
        <w:rPr>
          <w:b w:val="0"/>
          <w:bCs w:val="0"/>
        </w:rPr>
        <w:t xml:space="preserve">Figure </w:t>
      </w:r>
      <w:r w:rsidR="001045BE" w:rsidRPr="00100020">
        <w:rPr>
          <w:b w:val="0"/>
          <w:bCs w:val="0"/>
        </w:rPr>
        <w:t>4</w:t>
      </w:r>
      <w:r w:rsidRPr="00100020">
        <w:rPr>
          <w:b w:val="0"/>
          <w:bCs w:val="0"/>
        </w:rPr>
        <w:t xml:space="preserve">. </w:t>
      </w:r>
      <w:r w:rsidR="001045BE" w:rsidRPr="00100020">
        <w:rPr>
          <w:b w:val="0"/>
          <w:bCs w:val="0"/>
        </w:rPr>
        <w:t xml:space="preserve">bS21 interactions with 16S rRNA anti-Shine-Dalgarno </w:t>
      </w:r>
    </w:p>
    <w:p w14:paraId="6FD331EC" w14:textId="4B58956D" w:rsidR="00FE7E42" w:rsidRPr="00100020" w:rsidRDefault="001045BE" w:rsidP="00645976">
      <w:pPr>
        <w:pStyle w:val="Title"/>
        <w:tabs>
          <w:tab w:val="right" w:pos="1080"/>
          <w:tab w:val="right" w:leader="dot" w:pos="8294"/>
        </w:tabs>
        <w:rPr>
          <w:b w:val="0"/>
          <w:bCs w:val="0"/>
        </w:rPr>
      </w:pPr>
      <w:r w:rsidRPr="00100020">
        <w:rPr>
          <w:b w:val="0"/>
          <w:bCs w:val="0"/>
        </w:rPr>
        <w:t>are dynamic</w:t>
      </w:r>
      <w:r w:rsidR="00645976">
        <w:rPr>
          <w:b w:val="0"/>
          <w:bCs w:val="0"/>
        </w:rPr>
        <w:tab/>
      </w:r>
      <w:r w:rsidR="0013714A">
        <w:rPr>
          <w:b w:val="0"/>
          <w:bCs w:val="0"/>
        </w:rPr>
        <w:t>28</w:t>
      </w:r>
    </w:p>
    <w:p w14:paraId="5945D76F" w14:textId="039BF777" w:rsidR="001045BE" w:rsidRPr="00100020" w:rsidRDefault="001045BE" w:rsidP="00645976">
      <w:pPr>
        <w:pStyle w:val="Title"/>
        <w:tabs>
          <w:tab w:val="right" w:pos="1080"/>
          <w:tab w:val="right" w:leader="dot" w:pos="8294"/>
        </w:tabs>
        <w:rPr>
          <w:b w:val="0"/>
          <w:bCs w:val="0"/>
        </w:rPr>
      </w:pPr>
      <w:r w:rsidRPr="00100020">
        <w:rPr>
          <w:b w:val="0"/>
          <w:bCs w:val="0"/>
        </w:rPr>
        <w:t>Figure 5. Phylogenetic analysis of bS21 proteins</w:t>
      </w:r>
      <w:r w:rsidR="00100020">
        <w:rPr>
          <w:b w:val="0"/>
          <w:bCs w:val="0"/>
        </w:rPr>
        <w:tab/>
      </w:r>
      <w:r w:rsidR="0013714A">
        <w:rPr>
          <w:b w:val="0"/>
          <w:bCs w:val="0"/>
        </w:rPr>
        <w:t>31</w:t>
      </w:r>
    </w:p>
    <w:p w14:paraId="20CDC8FF" w14:textId="0B913D07" w:rsidR="008055D0" w:rsidRPr="000975E7" w:rsidRDefault="008055D0" w:rsidP="00645976">
      <w:pPr>
        <w:pStyle w:val="Subtitle"/>
        <w:tabs>
          <w:tab w:val="right" w:pos="1080"/>
          <w:tab w:val="right" w:leader="dot" w:pos="8294"/>
        </w:tabs>
        <w:jc w:val="center"/>
      </w:pPr>
      <w:r w:rsidRPr="000975E7">
        <w:t>Chapter 2</w:t>
      </w:r>
    </w:p>
    <w:p w14:paraId="3D72D9B7" w14:textId="018902EF" w:rsidR="006170CE" w:rsidRPr="00100020" w:rsidRDefault="00000000" w:rsidP="00645976">
      <w:pPr>
        <w:pStyle w:val="Title"/>
        <w:tabs>
          <w:tab w:val="right" w:pos="1080"/>
          <w:tab w:val="right" w:leader="dot" w:pos="8294"/>
        </w:tabs>
        <w:rPr>
          <w:b w:val="0"/>
          <w:bCs w:val="0"/>
        </w:rPr>
      </w:pPr>
      <w:r w:rsidRPr="00100020">
        <w:rPr>
          <w:b w:val="0"/>
          <w:bCs w:val="0"/>
        </w:rPr>
        <w:t xml:space="preserve">Figure 1. </w:t>
      </w:r>
      <w:r w:rsidR="00A53164" w:rsidRPr="00100020">
        <w:rPr>
          <w:b w:val="0"/>
          <w:bCs w:val="0"/>
          <w:i/>
          <w:iCs/>
        </w:rPr>
        <w:t>F. tularensis</w:t>
      </w:r>
      <w:r w:rsidR="00A53164" w:rsidRPr="00100020">
        <w:rPr>
          <w:b w:val="0"/>
          <w:bCs w:val="0"/>
        </w:rPr>
        <w:t xml:space="preserve"> ribosomes are heterogeneous with respect to bS21</w:t>
      </w:r>
      <w:r w:rsidRPr="00100020">
        <w:rPr>
          <w:b w:val="0"/>
          <w:bCs w:val="0"/>
        </w:rPr>
        <w:t>.</w:t>
      </w:r>
      <w:r w:rsidRPr="00100020">
        <w:rPr>
          <w:b w:val="0"/>
          <w:bCs w:val="0"/>
        </w:rPr>
        <w:tab/>
      </w:r>
      <w:r w:rsidR="00E80072">
        <w:rPr>
          <w:b w:val="0"/>
          <w:bCs w:val="0"/>
        </w:rPr>
        <w:t>84</w:t>
      </w:r>
    </w:p>
    <w:p w14:paraId="7A171399" w14:textId="2C8E95B6" w:rsidR="006170CE" w:rsidRPr="00100020" w:rsidRDefault="00000000" w:rsidP="00645976">
      <w:pPr>
        <w:pStyle w:val="Title"/>
        <w:tabs>
          <w:tab w:val="right" w:pos="1080"/>
          <w:tab w:val="right" w:leader="dot" w:pos="8294"/>
        </w:tabs>
        <w:rPr>
          <w:b w:val="0"/>
          <w:bCs w:val="0"/>
        </w:rPr>
      </w:pPr>
      <w:r w:rsidRPr="00100020">
        <w:rPr>
          <w:b w:val="0"/>
          <w:bCs w:val="0"/>
        </w:rPr>
        <w:t xml:space="preserve">Figure 2. </w:t>
      </w:r>
      <w:r w:rsidR="00A53164" w:rsidRPr="00100020">
        <w:rPr>
          <w:b w:val="0"/>
          <w:bCs w:val="0"/>
        </w:rPr>
        <w:t xml:space="preserve">Loss of bS21-2 leads to changes in protein abundance that </w:t>
      </w:r>
      <w:proofErr w:type="spellStart"/>
      <w:r w:rsidR="00A53164" w:rsidRPr="00100020">
        <w:rPr>
          <w:b w:val="0"/>
          <w:bCs w:val="0"/>
        </w:rPr>
        <w:t>can not</w:t>
      </w:r>
      <w:proofErr w:type="spellEnd"/>
      <w:r w:rsidR="00A53164" w:rsidRPr="00100020">
        <w:rPr>
          <w:b w:val="0"/>
          <w:bCs w:val="0"/>
        </w:rPr>
        <w:t xml:space="preserve"> be explained by changes in transcript abundance</w:t>
      </w:r>
      <w:r w:rsidR="00100020">
        <w:rPr>
          <w:b w:val="0"/>
          <w:bCs w:val="0"/>
        </w:rPr>
        <w:tab/>
      </w:r>
      <w:r w:rsidR="00E80072">
        <w:rPr>
          <w:b w:val="0"/>
          <w:bCs w:val="0"/>
        </w:rPr>
        <w:t>86</w:t>
      </w:r>
    </w:p>
    <w:p w14:paraId="6257D7C8" w14:textId="2E44ED37" w:rsidR="006170CE" w:rsidRPr="00100020" w:rsidRDefault="00000000" w:rsidP="00645976">
      <w:pPr>
        <w:pStyle w:val="Title"/>
        <w:tabs>
          <w:tab w:val="right" w:pos="1080"/>
          <w:tab w:val="right" w:leader="dot" w:pos="8294"/>
        </w:tabs>
        <w:rPr>
          <w:b w:val="0"/>
          <w:bCs w:val="0"/>
        </w:rPr>
      </w:pPr>
      <w:r w:rsidRPr="00100020">
        <w:rPr>
          <w:b w:val="0"/>
          <w:bCs w:val="0"/>
        </w:rPr>
        <w:t xml:space="preserve">Figure 3. </w:t>
      </w:r>
      <w:r w:rsidR="00A53164" w:rsidRPr="00100020">
        <w:rPr>
          <w:b w:val="0"/>
          <w:bCs w:val="0"/>
        </w:rPr>
        <w:t>bS21-2 impacts T6SS protein abundance</w:t>
      </w:r>
      <w:r w:rsidR="00100020">
        <w:rPr>
          <w:b w:val="0"/>
          <w:bCs w:val="0"/>
        </w:rPr>
        <w:tab/>
      </w:r>
      <w:r w:rsidR="00E80072">
        <w:rPr>
          <w:b w:val="0"/>
          <w:bCs w:val="0"/>
        </w:rPr>
        <w:t>88</w:t>
      </w:r>
    </w:p>
    <w:p w14:paraId="5EFDEF97" w14:textId="03C698D0" w:rsidR="006170CE" w:rsidRPr="00100020" w:rsidRDefault="00000000" w:rsidP="00645976">
      <w:pPr>
        <w:pStyle w:val="Title"/>
        <w:tabs>
          <w:tab w:val="right" w:pos="1080"/>
          <w:tab w:val="right" w:leader="dot" w:pos="8294"/>
        </w:tabs>
        <w:rPr>
          <w:b w:val="0"/>
          <w:bCs w:val="0"/>
        </w:rPr>
      </w:pPr>
      <w:r w:rsidRPr="00100020">
        <w:rPr>
          <w:b w:val="0"/>
          <w:bCs w:val="0"/>
        </w:rPr>
        <w:t xml:space="preserve">Figure 4. </w:t>
      </w:r>
      <w:r w:rsidR="00A53164" w:rsidRPr="00100020">
        <w:rPr>
          <w:b w:val="0"/>
          <w:bCs w:val="0"/>
        </w:rPr>
        <w:t>Cells without bS21-2 have an intramacrophage growth defect, which can be complemented by the ectopic expression of bS21-2</w:t>
      </w:r>
      <w:r w:rsidR="00100020">
        <w:rPr>
          <w:b w:val="0"/>
          <w:bCs w:val="0"/>
        </w:rPr>
        <w:tab/>
      </w:r>
      <w:r w:rsidR="00E80072">
        <w:rPr>
          <w:b w:val="0"/>
          <w:bCs w:val="0"/>
        </w:rPr>
        <w:t>89</w:t>
      </w:r>
    </w:p>
    <w:p w14:paraId="5EBC497D" w14:textId="6F9D39BC" w:rsidR="00A53164" w:rsidRPr="00100020" w:rsidRDefault="00000000" w:rsidP="00645976">
      <w:pPr>
        <w:pStyle w:val="Title"/>
        <w:tabs>
          <w:tab w:val="right" w:pos="1080"/>
          <w:tab w:val="right" w:leader="dot" w:pos="8294"/>
        </w:tabs>
        <w:rPr>
          <w:b w:val="0"/>
          <w:bCs w:val="0"/>
        </w:rPr>
      </w:pPr>
      <w:r w:rsidRPr="00100020">
        <w:rPr>
          <w:b w:val="0"/>
          <w:bCs w:val="0"/>
        </w:rPr>
        <w:t xml:space="preserve">Figure </w:t>
      </w:r>
      <w:r w:rsidR="00A53164" w:rsidRPr="00100020">
        <w:rPr>
          <w:b w:val="0"/>
          <w:bCs w:val="0"/>
        </w:rPr>
        <w:t>S1</w:t>
      </w:r>
      <w:r w:rsidRPr="00100020">
        <w:rPr>
          <w:b w:val="0"/>
          <w:bCs w:val="0"/>
        </w:rPr>
        <w:t xml:space="preserve">. </w:t>
      </w:r>
      <w:r w:rsidR="00A53164" w:rsidRPr="00100020">
        <w:rPr>
          <w:b w:val="0"/>
          <w:bCs w:val="0"/>
          <w:i/>
          <w:iCs/>
        </w:rPr>
        <w:t>F. tularensis</w:t>
      </w:r>
      <w:r w:rsidR="00A53164" w:rsidRPr="00100020">
        <w:rPr>
          <w:b w:val="0"/>
          <w:bCs w:val="0"/>
        </w:rPr>
        <w:t xml:space="preserve"> encodes three </w:t>
      </w:r>
      <w:proofErr w:type="spellStart"/>
      <w:r w:rsidR="00A53164" w:rsidRPr="00100020">
        <w:rPr>
          <w:b w:val="0"/>
          <w:bCs w:val="0"/>
          <w:i/>
          <w:iCs/>
        </w:rPr>
        <w:t>rpsU</w:t>
      </w:r>
      <w:proofErr w:type="spellEnd"/>
      <w:r w:rsidR="00A53164" w:rsidRPr="00100020">
        <w:rPr>
          <w:b w:val="0"/>
          <w:bCs w:val="0"/>
        </w:rPr>
        <w:t xml:space="preserve"> genes</w:t>
      </w:r>
      <w:r w:rsidR="003E0D28">
        <w:rPr>
          <w:b w:val="0"/>
          <w:bCs w:val="0"/>
        </w:rPr>
        <w:tab/>
      </w:r>
      <w:r w:rsidR="00E80072">
        <w:rPr>
          <w:b w:val="0"/>
          <w:bCs w:val="0"/>
        </w:rPr>
        <w:t>91</w:t>
      </w:r>
    </w:p>
    <w:p w14:paraId="785C22F0" w14:textId="2A15E64D" w:rsidR="00A53164" w:rsidRPr="00100020" w:rsidRDefault="00A53164" w:rsidP="00645976">
      <w:pPr>
        <w:pStyle w:val="Title"/>
        <w:tabs>
          <w:tab w:val="right" w:pos="1080"/>
          <w:tab w:val="right" w:leader="dot" w:pos="8294"/>
        </w:tabs>
        <w:rPr>
          <w:b w:val="0"/>
          <w:bCs w:val="0"/>
        </w:rPr>
      </w:pPr>
      <w:r w:rsidRPr="00100020">
        <w:rPr>
          <w:b w:val="0"/>
          <w:bCs w:val="0"/>
        </w:rPr>
        <w:t xml:space="preserve">Figure S2. The three bS21 homologs in </w:t>
      </w:r>
      <w:r w:rsidRPr="00100020">
        <w:rPr>
          <w:b w:val="0"/>
          <w:bCs w:val="0"/>
          <w:i/>
          <w:iCs/>
        </w:rPr>
        <w:t>F. tularensis</w:t>
      </w:r>
      <w:r w:rsidRPr="00100020">
        <w:rPr>
          <w:b w:val="0"/>
          <w:bCs w:val="0"/>
        </w:rPr>
        <w:t xml:space="preserve"> are distinct</w:t>
      </w:r>
      <w:r w:rsidRPr="00100020">
        <w:rPr>
          <w:b w:val="0"/>
          <w:bCs w:val="0"/>
        </w:rPr>
        <w:tab/>
      </w:r>
      <w:r w:rsidR="00E80072">
        <w:rPr>
          <w:b w:val="0"/>
          <w:bCs w:val="0"/>
        </w:rPr>
        <w:t>92</w:t>
      </w:r>
    </w:p>
    <w:p w14:paraId="232E6498" w14:textId="6E311EB9" w:rsidR="00A53164" w:rsidRPr="00100020" w:rsidRDefault="00A53164" w:rsidP="00645976">
      <w:pPr>
        <w:pStyle w:val="Title"/>
        <w:tabs>
          <w:tab w:val="right" w:pos="1080"/>
          <w:tab w:val="right" w:leader="dot" w:pos="8294"/>
        </w:tabs>
        <w:rPr>
          <w:b w:val="0"/>
          <w:bCs w:val="0"/>
        </w:rPr>
      </w:pPr>
      <w:r w:rsidRPr="00100020">
        <w:rPr>
          <w:b w:val="0"/>
          <w:bCs w:val="0"/>
        </w:rPr>
        <w:t>Figure S3. Each bS21 homolog can be detected in translationally-active ribosomes</w:t>
      </w:r>
      <w:r w:rsidR="003E0D28">
        <w:rPr>
          <w:b w:val="0"/>
          <w:bCs w:val="0"/>
        </w:rPr>
        <w:tab/>
      </w:r>
      <w:r w:rsidR="00E80072">
        <w:rPr>
          <w:b w:val="0"/>
          <w:bCs w:val="0"/>
        </w:rPr>
        <w:t>93</w:t>
      </w:r>
    </w:p>
    <w:p w14:paraId="45D5D61D" w14:textId="2992CFB0" w:rsidR="00A53164" w:rsidRPr="00100020" w:rsidRDefault="00A53164" w:rsidP="00645976">
      <w:pPr>
        <w:pStyle w:val="Title"/>
        <w:tabs>
          <w:tab w:val="right" w:pos="1080"/>
          <w:tab w:val="right" w:leader="dot" w:pos="8294"/>
        </w:tabs>
        <w:rPr>
          <w:b w:val="0"/>
          <w:bCs w:val="0"/>
        </w:rPr>
      </w:pPr>
      <w:r w:rsidRPr="00100020">
        <w:rPr>
          <w:b w:val="0"/>
          <w:bCs w:val="0"/>
        </w:rPr>
        <w:t>Figure S4. Loss of bS21-2 does not affect transcript abundance of FPI-encoded genes</w:t>
      </w:r>
      <w:r w:rsidR="003E0D28">
        <w:rPr>
          <w:b w:val="0"/>
          <w:bCs w:val="0"/>
        </w:rPr>
        <w:tab/>
      </w:r>
      <w:r w:rsidR="00E80072">
        <w:rPr>
          <w:b w:val="0"/>
          <w:bCs w:val="0"/>
        </w:rPr>
        <w:t>94</w:t>
      </w:r>
    </w:p>
    <w:p w14:paraId="7603406D" w14:textId="3A454978" w:rsidR="00A53164" w:rsidRPr="00100020" w:rsidRDefault="00A53164" w:rsidP="00645976">
      <w:pPr>
        <w:pStyle w:val="Title"/>
        <w:tabs>
          <w:tab w:val="right" w:pos="1080"/>
          <w:tab w:val="right" w:leader="dot" w:pos="8294"/>
        </w:tabs>
        <w:rPr>
          <w:b w:val="0"/>
          <w:bCs w:val="0"/>
        </w:rPr>
      </w:pPr>
      <w:r w:rsidRPr="00100020">
        <w:rPr>
          <w:b w:val="0"/>
          <w:bCs w:val="0"/>
        </w:rPr>
        <w:t>Figure S5. Loss of bS21-2 does not affect protein degradation of PdpB</w:t>
      </w:r>
      <w:r w:rsidRPr="00100020">
        <w:rPr>
          <w:b w:val="0"/>
          <w:bCs w:val="0"/>
        </w:rPr>
        <w:tab/>
      </w:r>
      <w:r w:rsidR="00E80072">
        <w:rPr>
          <w:b w:val="0"/>
          <w:bCs w:val="0"/>
        </w:rPr>
        <w:t>95</w:t>
      </w:r>
    </w:p>
    <w:p w14:paraId="0CF41EC6" w14:textId="77777777" w:rsidR="00A53164" w:rsidRDefault="00A53164" w:rsidP="00A53164">
      <w:pPr>
        <w:pStyle w:val="BodyText"/>
      </w:pPr>
    </w:p>
    <w:p w14:paraId="2448B244" w14:textId="77777777" w:rsidR="003E0D28" w:rsidRDefault="003E0D28" w:rsidP="003E0D28">
      <w:pPr>
        <w:pStyle w:val="Title"/>
      </w:pPr>
    </w:p>
    <w:p w14:paraId="5A141FCC" w14:textId="5114C14E" w:rsidR="003E0D28" w:rsidRDefault="003E0D28" w:rsidP="003E0D28">
      <w:pPr>
        <w:pStyle w:val="Title"/>
      </w:pPr>
      <w:r>
        <w:lastRenderedPageBreak/>
        <w:t>FIGURE</w:t>
      </w:r>
      <w:r>
        <w:tab/>
      </w:r>
      <w:r>
        <w:tab/>
      </w:r>
      <w:r>
        <w:tab/>
      </w:r>
      <w:r>
        <w:tab/>
      </w:r>
      <w:r>
        <w:tab/>
      </w:r>
      <w:r>
        <w:tab/>
      </w:r>
      <w:r>
        <w:tab/>
      </w:r>
      <w:r>
        <w:tab/>
      </w:r>
      <w:r>
        <w:tab/>
        <w:t xml:space="preserve">       PAGE</w:t>
      </w:r>
    </w:p>
    <w:p w14:paraId="00A1EAD5" w14:textId="75D9195B" w:rsidR="00FE7E42" w:rsidRPr="000975E7" w:rsidRDefault="00FE7E42" w:rsidP="003E0D28">
      <w:pPr>
        <w:pStyle w:val="Subtitle"/>
        <w:jc w:val="center"/>
      </w:pPr>
      <w:r w:rsidRPr="000975E7">
        <w:t>Chapter 3</w:t>
      </w:r>
    </w:p>
    <w:p w14:paraId="253E085C" w14:textId="1ECA843D" w:rsidR="00675C99" w:rsidRPr="00100020" w:rsidRDefault="00675C99" w:rsidP="00675C99">
      <w:pPr>
        <w:pStyle w:val="Title"/>
        <w:tabs>
          <w:tab w:val="right" w:pos="1080"/>
          <w:tab w:val="right" w:leader="dot" w:pos="8294"/>
        </w:tabs>
        <w:rPr>
          <w:b w:val="0"/>
          <w:bCs w:val="0"/>
        </w:rPr>
      </w:pPr>
      <w:r w:rsidRPr="00100020">
        <w:rPr>
          <w:b w:val="0"/>
          <w:bCs w:val="0"/>
        </w:rPr>
        <w:t xml:space="preserve">Figure 1. </w:t>
      </w:r>
      <w:r w:rsidR="008369C4">
        <w:rPr>
          <w:b w:val="0"/>
          <w:bCs w:val="0"/>
        </w:rPr>
        <w:t>Hfq impacts T6SS protein abundance with a difference mechanism than bS21-2</w:t>
      </w:r>
      <w:r w:rsidRPr="00100020">
        <w:rPr>
          <w:b w:val="0"/>
          <w:bCs w:val="0"/>
        </w:rPr>
        <w:t>.</w:t>
      </w:r>
      <w:r w:rsidRPr="00100020">
        <w:rPr>
          <w:b w:val="0"/>
          <w:bCs w:val="0"/>
        </w:rPr>
        <w:tab/>
        <w:t>X</w:t>
      </w:r>
    </w:p>
    <w:p w14:paraId="57D37BAD" w14:textId="06CCCA60" w:rsidR="00675C99" w:rsidRPr="00100020" w:rsidRDefault="00675C99" w:rsidP="00675C99">
      <w:pPr>
        <w:pStyle w:val="Title"/>
        <w:tabs>
          <w:tab w:val="right" w:pos="1080"/>
          <w:tab w:val="right" w:leader="dot" w:pos="8294"/>
        </w:tabs>
        <w:rPr>
          <w:b w:val="0"/>
          <w:bCs w:val="0"/>
        </w:rPr>
      </w:pPr>
      <w:r w:rsidRPr="00100020">
        <w:rPr>
          <w:b w:val="0"/>
          <w:bCs w:val="0"/>
        </w:rPr>
        <w:t>Figure 2.</w:t>
      </w:r>
      <w:r>
        <w:rPr>
          <w:b w:val="0"/>
          <w:bCs w:val="0"/>
        </w:rPr>
        <w:tab/>
      </w:r>
      <w:r w:rsidR="008369C4">
        <w:rPr>
          <w:b w:val="0"/>
          <w:bCs w:val="0"/>
        </w:rPr>
        <w:t xml:space="preserve"> bS21-2 influences translation from some 5</w:t>
      </w:r>
      <w:r w:rsidR="008369C4">
        <w:rPr>
          <w:rFonts w:ascii="Century Gothic" w:hAnsi="Century Gothic"/>
          <w:b w:val="0"/>
          <w:bCs w:val="0"/>
        </w:rPr>
        <w:t>´</w:t>
      </w:r>
      <w:r w:rsidR="008369C4">
        <w:rPr>
          <w:b w:val="0"/>
          <w:bCs w:val="0"/>
        </w:rPr>
        <w:t xml:space="preserve"> untranslated regions</w:t>
      </w:r>
      <w:r>
        <w:rPr>
          <w:b w:val="0"/>
          <w:bCs w:val="0"/>
        </w:rPr>
        <w:tab/>
      </w:r>
      <w:r w:rsidRPr="00100020">
        <w:rPr>
          <w:b w:val="0"/>
          <w:bCs w:val="0"/>
        </w:rPr>
        <w:t>XX</w:t>
      </w:r>
    </w:p>
    <w:p w14:paraId="673C75E9" w14:textId="29F03A9D" w:rsidR="00675C99" w:rsidRPr="00100020" w:rsidRDefault="00675C99" w:rsidP="00675C99">
      <w:pPr>
        <w:pStyle w:val="Title"/>
        <w:tabs>
          <w:tab w:val="right" w:pos="1080"/>
          <w:tab w:val="right" w:leader="dot" w:pos="8294"/>
        </w:tabs>
        <w:rPr>
          <w:b w:val="0"/>
          <w:bCs w:val="0"/>
        </w:rPr>
      </w:pPr>
      <w:r w:rsidRPr="00100020">
        <w:rPr>
          <w:b w:val="0"/>
          <w:bCs w:val="0"/>
        </w:rPr>
        <w:t>Figure 3.</w:t>
      </w:r>
      <w:r>
        <w:rPr>
          <w:b w:val="0"/>
          <w:bCs w:val="0"/>
        </w:rPr>
        <w:tab/>
      </w:r>
      <w:r w:rsidR="008369C4">
        <w:rPr>
          <w:b w:val="0"/>
          <w:bCs w:val="0"/>
        </w:rPr>
        <w:t xml:space="preserve"> Genes with perfect Shine-Dalgarno sequences do not require bS21-2 for efficient translation </w:t>
      </w:r>
      <w:r w:rsidR="008369C4">
        <w:rPr>
          <w:b w:val="0"/>
          <w:bCs w:val="0"/>
        </w:rPr>
        <w:tab/>
      </w:r>
      <w:r w:rsidRPr="00100020">
        <w:rPr>
          <w:b w:val="0"/>
          <w:bCs w:val="0"/>
        </w:rPr>
        <w:t>XX</w:t>
      </w:r>
    </w:p>
    <w:p w14:paraId="3618CAAE" w14:textId="2A60B876" w:rsidR="00675C99" w:rsidRDefault="00675C99" w:rsidP="00675C99">
      <w:pPr>
        <w:pStyle w:val="Title"/>
        <w:tabs>
          <w:tab w:val="right" w:pos="1080"/>
          <w:tab w:val="right" w:leader="dot" w:pos="8294"/>
        </w:tabs>
        <w:rPr>
          <w:b w:val="0"/>
          <w:bCs w:val="0"/>
        </w:rPr>
      </w:pPr>
      <w:r w:rsidRPr="00100020">
        <w:rPr>
          <w:b w:val="0"/>
          <w:bCs w:val="0"/>
        </w:rPr>
        <w:t xml:space="preserve">Figure 4. </w:t>
      </w:r>
      <w:r w:rsidR="008369C4">
        <w:rPr>
          <w:b w:val="0"/>
          <w:bCs w:val="0"/>
        </w:rPr>
        <w:t xml:space="preserve">STREME-detected motifs are not necessary for bS21-2-responsive translation in the </w:t>
      </w:r>
      <w:r w:rsidR="008369C4" w:rsidRPr="008369C4">
        <w:rPr>
          <w:b w:val="0"/>
          <w:bCs w:val="0"/>
          <w:i/>
          <w:iCs/>
        </w:rPr>
        <w:t>mraY</w:t>
      </w:r>
      <w:r w:rsidR="008369C4">
        <w:rPr>
          <w:b w:val="0"/>
          <w:bCs w:val="0"/>
        </w:rPr>
        <w:t xml:space="preserve"> 5</w:t>
      </w:r>
      <w:r w:rsidR="008369C4">
        <w:rPr>
          <w:rFonts w:ascii="Century Gothic" w:hAnsi="Century Gothic"/>
          <w:b w:val="0"/>
          <w:bCs w:val="0"/>
        </w:rPr>
        <w:t xml:space="preserve">´ </w:t>
      </w:r>
      <w:r w:rsidR="008369C4">
        <w:rPr>
          <w:b w:val="0"/>
          <w:bCs w:val="0"/>
        </w:rPr>
        <w:t>UTR</w:t>
      </w:r>
      <w:r>
        <w:rPr>
          <w:b w:val="0"/>
          <w:bCs w:val="0"/>
        </w:rPr>
        <w:tab/>
      </w:r>
      <w:r w:rsidRPr="00100020">
        <w:rPr>
          <w:b w:val="0"/>
          <w:bCs w:val="0"/>
        </w:rPr>
        <w:t>XX</w:t>
      </w:r>
    </w:p>
    <w:p w14:paraId="51338FD2" w14:textId="31029B5D" w:rsidR="00675C99" w:rsidRDefault="00675C99" w:rsidP="00675C99">
      <w:pPr>
        <w:pStyle w:val="Title"/>
        <w:tabs>
          <w:tab w:val="right" w:pos="1080"/>
          <w:tab w:val="right" w:leader="dot" w:pos="8294"/>
        </w:tabs>
        <w:rPr>
          <w:b w:val="0"/>
          <w:bCs w:val="0"/>
        </w:rPr>
      </w:pPr>
      <w:r w:rsidRPr="00100020">
        <w:rPr>
          <w:b w:val="0"/>
          <w:bCs w:val="0"/>
        </w:rPr>
        <w:t xml:space="preserve">Figure </w:t>
      </w:r>
      <w:r>
        <w:rPr>
          <w:b w:val="0"/>
          <w:bCs w:val="0"/>
        </w:rPr>
        <w:t>5</w:t>
      </w:r>
      <w:r w:rsidRPr="00100020">
        <w:rPr>
          <w:b w:val="0"/>
          <w:bCs w:val="0"/>
        </w:rPr>
        <w:t xml:space="preserve">. </w:t>
      </w:r>
      <w:r>
        <w:rPr>
          <w:b w:val="0"/>
          <w:bCs w:val="0"/>
        </w:rPr>
        <w:tab/>
      </w:r>
      <w:r w:rsidR="008369C4">
        <w:rPr>
          <w:b w:val="0"/>
          <w:bCs w:val="0"/>
        </w:rPr>
        <w:t>Predicted secondary structure plays no clear role in bS21-2-responsive translation</w:t>
      </w:r>
      <w:r>
        <w:rPr>
          <w:b w:val="0"/>
          <w:bCs w:val="0"/>
        </w:rPr>
        <w:tab/>
      </w:r>
      <w:r w:rsidRPr="00100020">
        <w:rPr>
          <w:b w:val="0"/>
          <w:bCs w:val="0"/>
        </w:rPr>
        <w:t>XX</w:t>
      </w:r>
      <w:r w:rsidRPr="00675C99">
        <w:rPr>
          <w:b w:val="0"/>
          <w:bCs w:val="0"/>
        </w:rPr>
        <w:t xml:space="preserve"> </w:t>
      </w:r>
    </w:p>
    <w:p w14:paraId="141EA51B" w14:textId="5FB47E5E" w:rsidR="00675C99" w:rsidRDefault="00675C99" w:rsidP="00675C99">
      <w:pPr>
        <w:pStyle w:val="Title"/>
        <w:tabs>
          <w:tab w:val="right" w:pos="1080"/>
          <w:tab w:val="right" w:leader="dot" w:pos="8294"/>
        </w:tabs>
        <w:rPr>
          <w:b w:val="0"/>
          <w:bCs w:val="0"/>
        </w:rPr>
      </w:pPr>
      <w:r w:rsidRPr="00100020">
        <w:rPr>
          <w:b w:val="0"/>
          <w:bCs w:val="0"/>
        </w:rPr>
        <w:t xml:space="preserve">Figure </w:t>
      </w:r>
      <w:r w:rsidR="008369C4">
        <w:rPr>
          <w:b w:val="0"/>
          <w:bCs w:val="0"/>
        </w:rPr>
        <w:t>6</w:t>
      </w:r>
      <w:r w:rsidRPr="00100020">
        <w:rPr>
          <w:b w:val="0"/>
          <w:bCs w:val="0"/>
        </w:rPr>
        <w:t>.</w:t>
      </w:r>
      <w:r w:rsidR="008369C4">
        <w:rPr>
          <w:b w:val="0"/>
          <w:bCs w:val="0"/>
        </w:rPr>
        <w:t xml:space="preserve"> GACUCU is critical for bS21-2-mediated translation in the </w:t>
      </w:r>
      <w:r w:rsidR="008369C4" w:rsidRPr="008369C4">
        <w:rPr>
          <w:b w:val="0"/>
          <w:bCs w:val="0"/>
          <w:i/>
          <w:iCs/>
        </w:rPr>
        <w:t>mraY</w:t>
      </w:r>
      <w:r w:rsidRPr="00100020">
        <w:rPr>
          <w:b w:val="0"/>
          <w:bCs w:val="0"/>
        </w:rPr>
        <w:t xml:space="preserve"> </w:t>
      </w:r>
      <w:r w:rsidR="008369C4">
        <w:rPr>
          <w:b w:val="0"/>
          <w:bCs w:val="0"/>
        </w:rPr>
        <w:t>5</w:t>
      </w:r>
      <w:r w:rsidR="008369C4">
        <w:rPr>
          <w:rFonts w:ascii="Century Gothic" w:hAnsi="Century Gothic"/>
          <w:b w:val="0"/>
          <w:bCs w:val="0"/>
        </w:rPr>
        <w:t xml:space="preserve">´ </w:t>
      </w:r>
      <w:r w:rsidR="008369C4">
        <w:rPr>
          <w:b w:val="0"/>
          <w:bCs w:val="0"/>
        </w:rPr>
        <w:t>UTR</w:t>
      </w:r>
      <w:r>
        <w:rPr>
          <w:b w:val="0"/>
          <w:bCs w:val="0"/>
        </w:rPr>
        <w:tab/>
      </w:r>
      <w:r>
        <w:rPr>
          <w:b w:val="0"/>
          <w:bCs w:val="0"/>
        </w:rPr>
        <w:tab/>
      </w:r>
      <w:r w:rsidRPr="00100020">
        <w:rPr>
          <w:b w:val="0"/>
          <w:bCs w:val="0"/>
        </w:rPr>
        <w:t>XX</w:t>
      </w:r>
    </w:p>
    <w:p w14:paraId="105321BD" w14:textId="4E638BEF" w:rsidR="00675C99" w:rsidRPr="00100020" w:rsidRDefault="00675C99" w:rsidP="00675C99">
      <w:pPr>
        <w:pStyle w:val="Title"/>
        <w:tabs>
          <w:tab w:val="right" w:pos="1080"/>
          <w:tab w:val="right" w:leader="dot" w:pos="8294"/>
        </w:tabs>
        <w:rPr>
          <w:b w:val="0"/>
          <w:bCs w:val="0"/>
        </w:rPr>
      </w:pPr>
      <w:r w:rsidRPr="00100020">
        <w:rPr>
          <w:b w:val="0"/>
          <w:bCs w:val="0"/>
        </w:rPr>
        <w:t xml:space="preserve">Figure S1. </w:t>
      </w:r>
      <w:r w:rsidR="008369C4">
        <w:rPr>
          <w:b w:val="0"/>
          <w:bCs w:val="0"/>
        </w:rPr>
        <w:t>pF plasmid copy number is not affected by presence of bS21-2</w:t>
      </w:r>
      <w:r>
        <w:rPr>
          <w:b w:val="0"/>
          <w:bCs w:val="0"/>
        </w:rPr>
        <w:tab/>
      </w:r>
      <w:r w:rsidRPr="00100020">
        <w:rPr>
          <w:b w:val="0"/>
          <w:bCs w:val="0"/>
        </w:rPr>
        <w:t>XX</w:t>
      </w:r>
    </w:p>
    <w:p w14:paraId="6041F8A5" w14:textId="1F257878" w:rsidR="00675C99" w:rsidRPr="00100020" w:rsidRDefault="00675C99" w:rsidP="00675C99">
      <w:pPr>
        <w:pStyle w:val="Title"/>
        <w:tabs>
          <w:tab w:val="right" w:pos="1080"/>
          <w:tab w:val="right" w:leader="dot" w:pos="8294"/>
        </w:tabs>
        <w:rPr>
          <w:b w:val="0"/>
          <w:bCs w:val="0"/>
        </w:rPr>
      </w:pPr>
      <w:r w:rsidRPr="00100020">
        <w:rPr>
          <w:b w:val="0"/>
          <w:bCs w:val="0"/>
        </w:rPr>
        <w:t xml:space="preserve">Figure S2. </w:t>
      </w:r>
      <w:r w:rsidR="008369C4">
        <w:rPr>
          <w:b w:val="0"/>
          <w:bCs w:val="0"/>
        </w:rPr>
        <w:t>Predicted 5</w:t>
      </w:r>
      <w:r w:rsidR="008369C4">
        <w:rPr>
          <w:rFonts w:ascii="Century Gothic" w:hAnsi="Century Gothic"/>
          <w:b w:val="0"/>
          <w:bCs w:val="0"/>
        </w:rPr>
        <w:t xml:space="preserve">´ </w:t>
      </w:r>
      <w:r w:rsidR="008369C4">
        <w:rPr>
          <w:b w:val="0"/>
          <w:bCs w:val="0"/>
        </w:rPr>
        <w:t>UTR of some genes is not sufficient for bS21-2 to affect translation</w:t>
      </w:r>
      <w:r>
        <w:rPr>
          <w:b w:val="0"/>
          <w:bCs w:val="0"/>
        </w:rPr>
        <w:tab/>
      </w:r>
      <w:r w:rsidRPr="00100020">
        <w:rPr>
          <w:b w:val="0"/>
          <w:bCs w:val="0"/>
        </w:rPr>
        <w:t>XX</w:t>
      </w:r>
    </w:p>
    <w:p w14:paraId="5DECB97E" w14:textId="7183DE65" w:rsidR="00675C99" w:rsidRPr="00100020" w:rsidRDefault="00675C99" w:rsidP="00675C99">
      <w:pPr>
        <w:pStyle w:val="Title"/>
        <w:tabs>
          <w:tab w:val="right" w:pos="1080"/>
          <w:tab w:val="right" w:leader="dot" w:pos="8294"/>
        </w:tabs>
        <w:rPr>
          <w:b w:val="0"/>
          <w:bCs w:val="0"/>
        </w:rPr>
      </w:pPr>
      <w:r w:rsidRPr="00100020">
        <w:rPr>
          <w:b w:val="0"/>
          <w:bCs w:val="0"/>
        </w:rPr>
        <w:t>Figure S3</w:t>
      </w:r>
      <w:r w:rsidR="008369C4">
        <w:rPr>
          <w:b w:val="0"/>
          <w:bCs w:val="0"/>
        </w:rPr>
        <w:t>. Modifications adding ideal Shine-Dalgarno sequences increases reporter protein production relative to unmodified 5</w:t>
      </w:r>
      <w:r w:rsidR="008369C4">
        <w:rPr>
          <w:rFonts w:ascii="Century Gothic" w:hAnsi="Century Gothic"/>
          <w:b w:val="0"/>
          <w:bCs w:val="0"/>
        </w:rPr>
        <w:t xml:space="preserve">´ </w:t>
      </w:r>
      <w:r w:rsidR="008369C4">
        <w:rPr>
          <w:b w:val="0"/>
          <w:bCs w:val="0"/>
        </w:rPr>
        <w:t>UTRs</w:t>
      </w:r>
      <w:r>
        <w:rPr>
          <w:b w:val="0"/>
          <w:bCs w:val="0"/>
        </w:rPr>
        <w:tab/>
      </w:r>
      <w:r w:rsidRPr="00100020">
        <w:rPr>
          <w:b w:val="0"/>
          <w:bCs w:val="0"/>
        </w:rPr>
        <w:t>XX</w:t>
      </w:r>
    </w:p>
    <w:p w14:paraId="47F9359B" w14:textId="77777777" w:rsidR="006170CE" w:rsidRDefault="00675C99" w:rsidP="00675C99">
      <w:pPr>
        <w:pStyle w:val="Title"/>
        <w:tabs>
          <w:tab w:val="right" w:pos="1080"/>
          <w:tab w:val="right" w:leader="dot" w:pos="8294"/>
        </w:tabs>
        <w:rPr>
          <w:b w:val="0"/>
          <w:bCs w:val="0"/>
        </w:rPr>
      </w:pPr>
      <w:r w:rsidRPr="00100020">
        <w:rPr>
          <w:b w:val="0"/>
          <w:bCs w:val="0"/>
        </w:rPr>
        <w:t>Figure S4.</w:t>
      </w:r>
      <w:r w:rsidR="008369C4">
        <w:rPr>
          <w:b w:val="0"/>
          <w:bCs w:val="0"/>
        </w:rPr>
        <w:t xml:space="preserve"> Comparisons of secondary structure prediction software</w:t>
      </w:r>
      <w:r>
        <w:rPr>
          <w:b w:val="0"/>
          <w:bCs w:val="0"/>
        </w:rPr>
        <w:tab/>
      </w:r>
      <w:r w:rsidRPr="00100020">
        <w:rPr>
          <w:b w:val="0"/>
          <w:bCs w:val="0"/>
        </w:rPr>
        <w:t>XX</w:t>
      </w:r>
    </w:p>
    <w:p w14:paraId="5A7BB54A" w14:textId="77777777" w:rsidR="008369C4" w:rsidRDefault="008369C4" w:rsidP="008369C4">
      <w:pPr>
        <w:pStyle w:val="Subtitle"/>
      </w:pPr>
    </w:p>
    <w:p w14:paraId="50D66DF9" w14:textId="3E8A4B68" w:rsidR="008369C4" w:rsidRPr="008369C4" w:rsidRDefault="008369C4" w:rsidP="008369C4">
      <w:pPr>
        <w:pStyle w:val="BodyText"/>
        <w:sectPr w:rsidR="008369C4" w:rsidRPr="008369C4">
          <w:headerReference w:type="default" r:id="rId12"/>
          <w:footerReference w:type="default" r:id="rId13"/>
          <w:pgSz w:w="12240" w:h="15840"/>
          <w:pgMar w:top="1440" w:right="1440" w:bottom="1440" w:left="2448" w:header="720" w:footer="720" w:gutter="0"/>
          <w:pgNumType w:fmt="lowerRoman"/>
          <w:cols w:space="720"/>
          <w:formProt w:val="0"/>
          <w:docGrid w:linePitch="600" w:charSpace="32768"/>
        </w:sectPr>
      </w:pPr>
    </w:p>
    <w:p w14:paraId="4D45C3AC" w14:textId="4E906F08" w:rsidR="006170CE" w:rsidRDefault="00000000" w:rsidP="006F33A7">
      <w:pPr>
        <w:pStyle w:val="Heading1"/>
      </w:pPr>
      <w:bookmarkStart w:id="10" w:name="_Toc129620020"/>
      <w:r w:rsidRPr="006F33A7">
        <w:lastRenderedPageBreak/>
        <w:t>CHAPTER 1</w:t>
      </w:r>
      <w:bookmarkEnd w:id="10"/>
    </w:p>
    <w:p w14:paraId="1600709B" w14:textId="650571EE" w:rsidR="00204881" w:rsidRPr="00204881" w:rsidRDefault="00204881" w:rsidP="00204881">
      <w:pPr>
        <w:pStyle w:val="Text"/>
        <w:jc w:val="center"/>
        <w:rPr>
          <w:i w:val="0"/>
          <w:iCs w:val="0"/>
        </w:rPr>
      </w:pPr>
      <w:r>
        <w:rPr>
          <w:i w:val="0"/>
          <w:iCs w:val="0"/>
        </w:rPr>
        <w:t>LITERATURE REVIEW AND INTRODUCTION</w:t>
      </w:r>
    </w:p>
    <w:p w14:paraId="54DACD31" w14:textId="19F956D2" w:rsidR="00102ECC" w:rsidRDefault="00102ECC" w:rsidP="00102ECC">
      <w:pPr>
        <w:jc w:val="both"/>
      </w:pPr>
      <w:r w:rsidRPr="00DF1743">
        <w:t xml:space="preserve"> </w:t>
      </w:r>
    </w:p>
    <w:p w14:paraId="3068C5EC" w14:textId="230F803E" w:rsidR="006F33A7" w:rsidRPr="006F33A7" w:rsidRDefault="006F33A7" w:rsidP="006F33A7">
      <w:pPr>
        <w:pStyle w:val="Heading2"/>
        <w:spacing w:after="400"/>
      </w:pPr>
      <w:bookmarkStart w:id="11" w:name="_Toc129620021"/>
      <w:r w:rsidRPr="006F33A7">
        <w:t>REVIEW OF THE LITERATURE</w:t>
      </w:r>
      <w:bookmarkEnd w:id="11"/>
    </w:p>
    <w:p w14:paraId="68FEBA86" w14:textId="24B78B53" w:rsidR="00102ECC" w:rsidRPr="006F33A7" w:rsidRDefault="00102ECC" w:rsidP="006F33A7">
      <w:pPr>
        <w:pStyle w:val="Title"/>
      </w:pPr>
      <w:r w:rsidRPr="006F33A7">
        <w:t>Translation initiation is a target for regulation</w:t>
      </w:r>
    </w:p>
    <w:p w14:paraId="0F468BD6" w14:textId="77777777" w:rsidR="00102ECC" w:rsidRDefault="00102ECC" w:rsidP="00102ECC">
      <w:pPr>
        <w:spacing w:line="480" w:lineRule="auto"/>
        <w:ind w:firstLine="720"/>
        <w:jc w:val="both"/>
      </w:pPr>
      <w:r>
        <w:t>Regulation of gene expression through by modifying translation is a rapid way for bacteria to adapt to changing environmental or nutrient requirements. The ribosome is</w:t>
      </w:r>
      <w:r>
        <w:rPr>
          <w:szCs w:val="24"/>
        </w:rPr>
        <w:t xml:space="preserve"> the highly conserved molecular machine that translates mRNA into protein and</w:t>
      </w:r>
      <w:r w:rsidRPr="005B4692">
        <w:rPr>
          <w:szCs w:val="24"/>
        </w:rPr>
        <w:t xml:space="preserve"> consists of two subunits composed of ribosomal RNAs (rRNAs) and r</w:t>
      </w:r>
      <w:r>
        <w:rPr>
          <w:szCs w:val="24"/>
        </w:rPr>
        <w:t xml:space="preserve">ibosomal </w:t>
      </w:r>
      <w:r w:rsidRPr="005B4692">
        <w:rPr>
          <w:szCs w:val="24"/>
        </w:rPr>
        <w:t>proteins</w:t>
      </w:r>
      <w:r>
        <w:rPr>
          <w:szCs w:val="24"/>
        </w:rPr>
        <w:t xml:space="preserve"> (r-proteins)</w:t>
      </w:r>
      <w:r w:rsidRPr="005B4692">
        <w:rPr>
          <w:szCs w:val="24"/>
        </w:rPr>
        <w:t xml:space="preserve">. </w:t>
      </w:r>
      <w:r>
        <w:t xml:space="preserve">The complex process of protein synthesis is carried out through the coordinated actions of the ribosomes, tRNAs, and a number of additional factors. This process can be broken down into three major phases: translation initiation, elongation, and termination. While some regulation can occur during elongation, particularly in stress conditions (Taylor et al. 2013), initiation is the rate-limiting step of protein synthesis and the target of most regulatory mechanisms (Duval et al., 2015). As a brief overview, translation initiation begins with the formation of the 30S initiation complex, during which the Shine-Dalgarno (SD) sequence of mRNA can bind to the anti-Shine-Dalgarno (ASD) sequence of the 16S rRNA in the small ribosomal subunit (30S). The SD-ASD interaction increases the efficiency of translation initiation and assists in correctly positioning the initiation codon in the ribosome. Initiation factors help the anticodon on the initiating </w:t>
      </w:r>
      <w:proofErr w:type="spellStart"/>
      <w:r>
        <w:t>fMet</w:t>
      </w:r>
      <w:proofErr w:type="spellEnd"/>
      <w:r>
        <w:t xml:space="preserve">-tRNA interact with the start codon of the mRNA in the P site. Subsequently, initiation factors are released and the large ribosomal subunit (50S) joins to form the 70S initiation </w:t>
      </w:r>
      <w:r>
        <w:lastRenderedPageBreak/>
        <w:t xml:space="preserve">complex (Figure 1). The elongation phase can then begin (Laursen et al., 2005; </w:t>
      </w:r>
      <w:proofErr w:type="spellStart"/>
      <w:r>
        <w:t>Gualerzi</w:t>
      </w:r>
      <w:proofErr w:type="spellEnd"/>
      <w:r>
        <w:t xml:space="preserve"> &amp; Pon, 2015; </w:t>
      </w:r>
      <w:proofErr w:type="spellStart"/>
      <w:r>
        <w:t>Milón</w:t>
      </w:r>
      <w:proofErr w:type="spellEnd"/>
      <w:r>
        <w:t xml:space="preserve"> &amp; </w:t>
      </w:r>
      <w:proofErr w:type="spellStart"/>
      <w:r>
        <w:t>Rodnina</w:t>
      </w:r>
      <w:proofErr w:type="spellEnd"/>
      <w:r>
        <w:t>, 2012). There are a number of mechanisms by which gene expression may be regulated at the level of translation initiation, including variations in recruitment of mRNA to the ribosome and factors that affect assembly of the translation initiation complex (</w:t>
      </w:r>
      <w:proofErr w:type="spellStart"/>
      <w:r>
        <w:t>Milón</w:t>
      </w:r>
      <w:proofErr w:type="spellEnd"/>
      <w:r>
        <w:t xml:space="preserve"> &amp; </w:t>
      </w:r>
      <w:proofErr w:type="spellStart"/>
      <w:r>
        <w:t>Rodnina</w:t>
      </w:r>
      <w:proofErr w:type="spellEnd"/>
      <w:r>
        <w:t>, 2012).</w:t>
      </w:r>
    </w:p>
    <w:p w14:paraId="206F4C76" w14:textId="573880AE" w:rsidR="00102ECC" w:rsidRDefault="00736906" w:rsidP="00102ECC">
      <w:pPr>
        <w:spacing w:line="480" w:lineRule="auto"/>
        <w:jc w:val="both"/>
        <w:rPr>
          <w:b/>
          <w:bCs/>
          <w:szCs w:val="24"/>
        </w:rPr>
      </w:pPr>
      <w:r>
        <w:rPr>
          <w:b/>
          <w:bCs/>
          <w:szCs w:val="24"/>
        </w:rPr>
        <w:t>A</w:t>
      </w:r>
    </w:p>
    <w:p w14:paraId="2DAD6DF3" w14:textId="03FE4B21" w:rsidR="00736906" w:rsidRDefault="00736906" w:rsidP="00102ECC">
      <w:pPr>
        <w:spacing w:line="480" w:lineRule="auto"/>
        <w:jc w:val="both"/>
        <w:rPr>
          <w:b/>
          <w:bCs/>
          <w:szCs w:val="24"/>
        </w:rPr>
      </w:pPr>
      <w:r>
        <w:rPr>
          <w:b/>
          <w:bCs/>
          <w:noProof/>
          <w:szCs w:val="24"/>
        </w:rPr>
        <w:drawing>
          <wp:inline distT="0" distB="0" distL="0" distR="0" wp14:anchorId="56639092" wp14:editId="39778BA3">
            <wp:extent cx="5335539" cy="30930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266" r="9734"/>
                    <a:stretch/>
                  </pic:blipFill>
                  <pic:spPr bwMode="auto">
                    <a:xfrm>
                      <a:off x="0" y="0"/>
                      <a:ext cx="5367994" cy="3111872"/>
                    </a:xfrm>
                    <a:prstGeom prst="rect">
                      <a:avLst/>
                    </a:prstGeom>
                    <a:noFill/>
                    <a:ln>
                      <a:noFill/>
                    </a:ln>
                    <a:extLst>
                      <a:ext uri="{53640926-AAD7-44D8-BBD7-CCE9431645EC}">
                        <a14:shadowObscured xmlns:a14="http://schemas.microsoft.com/office/drawing/2010/main"/>
                      </a:ext>
                    </a:extLst>
                  </pic:spPr>
                </pic:pic>
              </a:graphicData>
            </a:graphic>
          </wp:inline>
        </w:drawing>
      </w:r>
    </w:p>
    <w:p w14:paraId="4D94DD1F" w14:textId="42C275C0" w:rsidR="00736906" w:rsidRDefault="00736906" w:rsidP="00102ECC">
      <w:pPr>
        <w:spacing w:line="480" w:lineRule="auto"/>
        <w:jc w:val="both"/>
        <w:rPr>
          <w:b/>
          <w:bCs/>
          <w:szCs w:val="24"/>
        </w:rPr>
      </w:pPr>
      <w:r>
        <w:rPr>
          <w:b/>
          <w:bCs/>
          <w:szCs w:val="24"/>
        </w:rPr>
        <w:lastRenderedPageBreak/>
        <w:t>B</w:t>
      </w:r>
      <w:r>
        <w:rPr>
          <w:b/>
          <w:bCs/>
          <w:noProof/>
          <w:szCs w:val="24"/>
        </w:rPr>
        <w:drawing>
          <wp:inline distT="0" distB="0" distL="0" distR="0" wp14:anchorId="50B73E57" wp14:editId="745D7252">
            <wp:extent cx="5303520" cy="3276158"/>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1776"/>
                    <a:stretch/>
                  </pic:blipFill>
                  <pic:spPr bwMode="auto">
                    <a:xfrm>
                      <a:off x="0" y="0"/>
                      <a:ext cx="5303520" cy="3276158"/>
                    </a:xfrm>
                    <a:prstGeom prst="rect">
                      <a:avLst/>
                    </a:prstGeom>
                    <a:noFill/>
                    <a:ln>
                      <a:noFill/>
                    </a:ln>
                    <a:extLst>
                      <a:ext uri="{53640926-AAD7-44D8-BBD7-CCE9431645EC}">
                        <a14:shadowObscured xmlns:a14="http://schemas.microsoft.com/office/drawing/2010/main"/>
                      </a:ext>
                    </a:extLst>
                  </pic:spPr>
                </pic:pic>
              </a:graphicData>
            </a:graphic>
          </wp:inline>
        </w:drawing>
      </w:r>
    </w:p>
    <w:p w14:paraId="392C0E02" w14:textId="12FDDFEC" w:rsidR="00736906" w:rsidRDefault="00736906" w:rsidP="00102ECC">
      <w:pPr>
        <w:spacing w:line="480" w:lineRule="auto"/>
        <w:jc w:val="both"/>
        <w:rPr>
          <w:b/>
          <w:bCs/>
          <w:szCs w:val="24"/>
        </w:rPr>
      </w:pPr>
      <w:r>
        <w:rPr>
          <w:b/>
          <w:bCs/>
          <w:szCs w:val="24"/>
        </w:rPr>
        <w:t>C</w:t>
      </w:r>
    </w:p>
    <w:p w14:paraId="30841410" w14:textId="669F3E85" w:rsidR="00736906" w:rsidRDefault="00736906" w:rsidP="00102ECC">
      <w:pPr>
        <w:spacing w:line="480" w:lineRule="auto"/>
        <w:jc w:val="both"/>
        <w:rPr>
          <w:b/>
          <w:bCs/>
          <w:szCs w:val="24"/>
        </w:rPr>
      </w:pPr>
      <w:r>
        <w:rPr>
          <w:b/>
          <w:bCs/>
          <w:noProof/>
          <w:szCs w:val="24"/>
        </w:rPr>
        <w:drawing>
          <wp:inline distT="0" distB="0" distL="0" distR="0" wp14:anchorId="04C8DA0D" wp14:editId="6DA824F8">
            <wp:extent cx="5303520" cy="37134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3520" cy="3713480"/>
                    </a:xfrm>
                    <a:prstGeom prst="rect">
                      <a:avLst/>
                    </a:prstGeom>
                    <a:noFill/>
                    <a:ln>
                      <a:noFill/>
                    </a:ln>
                  </pic:spPr>
                </pic:pic>
              </a:graphicData>
            </a:graphic>
          </wp:inline>
        </w:drawing>
      </w:r>
    </w:p>
    <w:p w14:paraId="68D51BCA" w14:textId="6FDD60F4" w:rsidR="00102ECC" w:rsidRDefault="00102ECC" w:rsidP="00102ECC">
      <w:pPr>
        <w:spacing w:line="480" w:lineRule="auto"/>
        <w:jc w:val="both"/>
        <w:rPr>
          <w:b/>
          <w:bCs/>
          <w:szCs w:val="24"/>
        </w:rPr>
      </w:pPr>
    </w:p>
    <w:p w14:paraId="5297F4D1" w14:textId="1ADD6C80" w:rsidR="00102ECC" w:rsidRDefault="00102ECC" w:rsidP="00102ECC">
      <w:pPr>
        <w:spacing w:line="480" w:lineRule="auto"/>
        <w:rPr>
          <w:b/>
          <w:bCs/>
          <w:szCs w:val="24"/>
        </w:rPr>
      </w:pPr>
    </w:p>
    <w:p w14:paraId="2A97C700" w14:textId="11433C5A" w:rsidR="00102ECC" w:rsidRPr="00A072E8" w:rsidRDefault="00102ECC" w:rsidP="00102ECC">
      <w:pPr>
        <w:spacing w:line="480" w:lineRule="auto"/>
        <w:jc w:val="both"/>
      </w:pPr>
      <w:r w:rsidRPr="0013714A">
        <w:rPr>
          <w:rStyle w:val="FiguretitleChar"/>
        </w:rPr>
        <w:t>Figure 1:</w:t>
      </w:r>
      <w:r w:rsidRPr="00B45A5E">
        <w:rPr>
          <w:szCs w:val="24"/>
        </w:rPr>
        <w:t xml:space="preserve"> </w:t>
      </w:r>
      <w:r>
        <w:rPr>
          <w:b/>
          <w:bCs/>
          <w:szCs w:val="24"/>
        </w:rPr>
        <w:t xml:space="preserve">Translation initiation in bacteria. A. </w:t>
      </w:r>
      <w:r w:rsidRPr="00F26119">
        <w:rPr>
          <w:szCs w:val="24"/>
        </w:rPr>
        <w:t>Start of translation init</w:t>
      </w:r>
      <w:r>
        <w:rPr>
          <w:szCs w:val="24"/>
        </w:rPr>
        <w:t>i</w:t>
      </w:r>
      <w:r w:rsidRPr="00F26119">
        <w:rPr>
          <w:szCs w:val="24"/>
        </w:rPr>
        <w:t>ation.</w:t>
      </w:r>
      <w:r>
        <w:rPr>
          <w:b/>
          <w:bCs/>
          <w:szCs w:val="24"/>
        </w:rPr>
        <w:t xml:space="preserve"> </w:t>
      </w:r>
      <w:r>
        <w:rPr>
          <w:szCs w:val="24"/>
        </w:rPr>
        <w:t>Small ribosomal subunit (</w:t>
      </w:r>
      <w:r w:rsidRPr="00F26119">
        <w:rPr>
          <w:szCs w:val="24"/>
        </w:rPr>
        <w:t>30S</w:t>
      </w:r>
      <w:r>
        <w:rPr>
          <w:szCs w:val="24"/>
        </w:rPr>
        <w:t>) of the ribosome with initiation factors (IF1, IF2, IF3).</w:t>
      </w:r>
      <w:r w:rsidR="006B4A00">
        <w:rPr>
          <w:szCs w:val="24"/>
        </w:rPr>
        <w:t xml:space="preserve"> Key components of the 30S subunit including the anti-Shine-Dalgarno</w:t>
      </w:r>
      <w:r w:rsidR="00331D09">
        <w:rPr>
          <w:szCs w:val="24"/>
        </w:rPr>
        <w:t xml:space="preserve"> (anti-SD)</w:t>
      </w:r>
      <w:r w:rsidR="006B4A00">
        <w:rPr>
          <w:szCs w:val="24"/>
        </w:rPr>
        <w:t xml:space="preserve"> and bS21 protein are indicated. </w:t>
      </w:r>
      <w:r>
        <w:rPr>
          <w:b/>
          <w:bCs/>
          <w:szCs w:val="24"/>
        </w:rPr>
        <w:t xml:space="preserve">B. </w:t>
      </w:r>
      <w:r w:rsidRPr="009061E3">
        <w:rPr>
          <w:szCs w:val="24"/>
        </w:rPr>
        <w:t xml:space="preserve">30S </w:t>
      </w:r>
      <w:r>
        <w:rPr>
          <w:szCs w:val="24"/>
        </w:rPr>
        <w:t>i</w:t>
      </w:r>
      <w:r w:rsidRPr="009061E3">
        <w:rPr>
          <w:szCs w:val="24"/>
        </w:rPr>
        <w:t>nitiation complex</w:t>
      </w:r>
      <w:r>
        <w:rPr>
          <w:szCs w:val="24"/>
        </w:rPr>
        <w:t>.</w:t>
      </w:r>
      <w:r>
        <w:rPr>
          <w:b/>
          <w:bCs/>
          <w:szCs w:val="24"/>
        </w:rPr>
        <w:t xml:space="preserve"> </w:t>
      </w:r>
      <w:r>
        <w:rPr>
          <w:szCs w:val="24"/>
        </w:rPr>
        <w:t xml:space="preserve">The Shine-Dalgarno sequence of the mRNA interacts with the </w:t>
      </w:r>
      <w:r w:rsidR="00331D09">
        <w:rPr>
          <w:szCs w:val="24"/>
        </w:rPr>
        <w:t>anti-SD</w:t>
      </w:r>
      <w:r>
        <w:rPr>
          <w:szCs w:val="24"/>
        </w:rPr>
        <w:t xml:space="preserve">, </w:t>
      </w:r>
      <w:r w:rsidR="00331D09">
        <w:rPr>
          <w:szCs w:val="24"/>
        </w:rPr>
        <w:t>facilitating</w:t>
      </w:r>
      <w:r>
        <w:rPr>
          <w:szCs w:val="24"/>
        </w:rPr>
        <w:t xml:space="preserve"> binding between the start codon and the initiator tRNA in the P site. </w:t>
      </w:r>
      <w:r>
        <w:rPr>
          <w:b/>
          <w:bCs/>
          <w:szCs w:val="24"/>
        </w:rPr>
        <w:t>C</w:t>
      </w:r>
      <w:r w:rsidRPr="009061E3">
        <w:rPr>
          <w:b/>
          <w:bCs/>
          <w:szCs w:val="24"/>
        </w:rPr>
        <w:t>.</w:t>
      </w:r>
      <w:r>
        <w:rPr>
          <w:szCs w:val="24"/>
        </w:rPr>
        <w:t xml:space="preserve"> 70S initiation complex. Initiation factors are released and the large (50S) ribosomal subunit loads onto the 30S to create the 70S initiation complex, commencing the transition to elongation. Image generated on Biorender.com. </w:t>
      </w:r>
    </w:p>
    <w:p w14:paraId="1BBA1302" w14:textId="77777777" w:rsidR="00102ECC" w:rsidRDefault="00102ECC" w:rsidP="00102ECC">
      <w:pPr>
        <w:spacing w:line="480" w:lineRule="auto"/>
        <w:ind w:firstLine="720"/>
        <w:jc w:val="both"/>
      </w:pPr>
      <w:r>
        <w:t>The Shine-Dalgarno sequence plays an important role in the initiation of translation in many bacterial species. In particular, the SD-ASD interaction anchors the mRNA onto the 30S subunit of the ribosome (</w:t>
      </w:r>
      <w:proofErr w:type="spellStart"/>
      <w:r>
        <w:t>Korostelev</w:t>
      </w:r>
      <w:proofErr w:type="spellEnd"/>
      <w:r>
        <w:t xml:space="preserve"> et al., 2007; Yusupova et al., 2006). Better complementarity between the SD and ASD improves ribosome occupancy on an mRNA and translation efficiency (</w:t>
      </w:r>
      <w:proofErr w:type="spellStart"/>
      <w:r>
        <w:t>Vellanworth</w:t>
      </w:r>
      <w:proofErr w:type="spellEnd"/>
      <w:r>
        <w:t xml:space="preserve"> et al., 1992; Saito et al., 2020). Some mRNAs, however, have weak Shine-Dalgarno sequences, lack SDs, or are completely without 5</w:t>
      </w:r>
      <w:r>
        <w:rPr>
          <w:rFonts w:cs="Arial"/>
        </w:rPr>
        <w:t xml:space="preserve">´ </w:t>
      </w:r>
      <w:r>
        <w:t xml:space="preserve">UTRs (known as leaderless mRNAs). Indeed, in some species the majority of mRNAs have no SD sequence (e.g. </w:t>
      </w:r>
      <w:proofErr w:type="spellStart"/>
      <w:r>
        <w:t>Bacteriodetes</w:t>
      </w:r>
      <w:proofErr w:type="spellEnd"/>
      <w:r>
        <w:t xml:space="preserve">; Jha et al., 2020; McNutt et al., 2023; Wen et al., 2020), requiring other mechanisms for translation initiation. The ribosomal protein bS1 can assist with docking of mRNAs on the 30S ribosome in the absence of SD-ASD interactions, as in the case of the </w:t>
      </w:r>
      <w:proofErr w:type="spellStart"/>
      <w:r w:rsidRPr="00A20EB9">
        <w:rPr>
          <w:i/>
          <w:iCs/>
        </w:rPr>
        <w:t>thrS</w:t>
      </w:r>
      <w:proofErr w:type="spellEnd"/>
      <w:r>
        <w:t xml:space="preserve"> mRNA in </w:t>
      </w:r>
      <w:r w:rsidRPr="00A20EB9">
        <w:rPr>
          <w:i/>
          <w:iCs/>
        </w:rPr>
        <w:t>E.</w:t>
      </w:r>
      <w:r>
        <w:rPr>
          <w:i/>
          <w:iCs/>
        </w:rPr>
        <w:t> </w:t>
      </w:r>
      <w:r w:rsidRPr="00A20EB9">
        <w:rPr>
          <w:i/>
          <w:iCs/>
        </w:rPr>
        <w:t>coli</w:t>
      </w:r>
      <w:r>
        <w:t xml:space="preserve"> (Kolb et al., 1977; Duval et al., 2013). Leaderless mRNAs can be directly </w:t>
      </w:r>
      <w:r>
        <w:lastRenderedPageBreak/>
        <w:t>bound by 70S ribosomes, removing the need for formation of a 30S initiation complex (</w:t>
      </w:r>
      <w:r w:rsidRPr="00DF353A">
        <w:t>Leiva &amp; Katz, 2022</w:t>
      </w:r>
      <w:r>
        <w:t xml:space="preserve">). Additionally, nucleoid protein H-NS can bind to AU-rich regions on mRNAs with weak SDs, repositioning 30S subunits and stimulating translation in </w:t>
      </w:r>
      <w:r w:rsidRPr="00C421C3">
        <w:rPr>
          <w:i/>
          <w:iCs/>
        </w:rPr>
        <w:t>E. coli</w:t>
      </w:r>
      <w:r>
        <w:t xml:space="preserve"> (</w:t>
      </w:r>
      <w:r w:rsidRPr="00DF353A">
        <w:t>Park et al.</w:t>
      </w:r>
      <w:r>
        <w:t>,</w:t>
      </w:r>
      <w:r w:rsidRPr="00DF353A">
        <w:t xml:space="preserve"> 2010</w:t>
      </w:r>
      <w:r>
        <w:t>). Other mechanisms that promote translation initiation in mRNAs with weak SDs likely exist (i.e. bS1 is nonessential in some species; H-NS is not present in some species), so further research in a greater variety of species is needed.</w:t>
      </w:r>
    </w:p>
    <w:p w14:paraId="4C77FC8E" w14:textId="77777777" w:rsidR="00102ECC" w:rsidRDefault="00102ECC" w:rsidP="00102ECC">
      <w:pPr>
        <w:spacing w:line="480" w:lineRule="auto"/>
        <w:ind w:firstLine="720"/>
        <w:jc w:val="both"/>
      </w:pPr>
      <w:r>
        <w:t>mRNAs can form a multitude of secondary structure motifs that impact formation of the initiation complex. In many bacterial mRNAs, the Shine-Dalgarno and initiating codon are in unstructured regions (</w:t>
      </w:r>
      <w:proofErr w:type="spellStart"/>
      <w:r>
        <w:t>Chiaruttini</w:t>
      </w:r>
      <w:proofErr w:type="spellEnd"/>
      <w:r>
        <w:t xml:space="preserve"> &amp; </w:t>
      </w:r>
      <w:proofErr w:type="spellStart"/>
      <w:r>
        <w:t>Guillier</w:t>
      </w:r>
      <w:proofErr w:type="spellEnd"/>
      <w:r>
        <w:t>, 2020); in other mRNAs, unfolding of 5</w:t>
      </w:r>
      <w:r>
        <w:rPr>
          <w:rFonts w:cs="Arial"/>
        </w:rPr>
        <w:t xml:space="preserve">´ </w:t>
      </w:r>
      <w:r>
        <w:t>UTR secondary structures is necessary to allow access of the ribosome to the Shine-Dalgarno and/or initiating codon (</w:t>
      </w:r>
      <w:proofErr w:type="spellStart"/>
      <w:r>
        <w:t>Gualerzi</w:t>
      </w:r>
      <w:proofErr w:type="spellEnd"/>
      <w:r>
        <w:t xml:space="preserve"> &amp; Pon, 2015). For instance, in </w:t>
      </w:r>
      <w:r w:rsidRPr="001D43DD">
        <w:rPr>
          <w:i/>
          <w:iCs/>
        </w:rPr>
        <w:t>Bacillus subtilis</w:t>
      </w:r>
      <w:r>
        <w:t xml:space="preserve">, the Shine-Dalgarno for </w:t>
      </w:r>
      <w:proofErr w:type="spellStart"/>
      <w:r w:rsidRPr="001D43DD">
        <w:rPr>
          <w:i/>
          <w:iCs/>
        </w:rPr>
        <w:t>sigG</w:t>
      </w:r>
      <w:proofErr w:type="spellEnd"/>
      <w:r>
        <w:t xml:space="preserve"> is entrapped in a hairpin loop which ensures translation is low during early spore formation; this is critical as the tightly-controlled switch from </w:t>
      </w:r>
      <w:proofErr w:type="spellStart"/>
      <w:r w:rsidRPr="00B1297D">
        <w:rPr>
          <w:i/>
          <w:iCs/>
        </w:rPr>
        <w:t>sigF</w:t>
      </w:r>
      <w:proofErr w:type="spellEnd"/>
      <w:r>
        <w:t xml:space="preserve"> to </w:t>
      </w:r>
      <w:proofErr w:type="spellStart"/>
      <w:r w:rsidRPr="00B1297D">
        <w:rPr>
          <w:i/>
          <w:iCs/>
        </w:rPr>
        <w:t>sigG</w:t>
      </w:r>
      <w:proofErr w:type="spellEnd"/>
      <w:r>
        <w:t xml:space="preserve"> expression leads to global changes in gene expression that progress spore development from early- to late-stages (</w:t>
      </w:r>
      <w:proofErr w:type="spellStart"/>
      <w:r>
        <w:t>Mearls</w:t>
      </w:r>
      <w:proofErr w:type="spellEnd"/>
      <w:r>
        <w:t xml:space="preserve"> et al., 2018). In mRNAs that have secondary structures blocking translation initiation, secondary sites known as standby sites may allow ribosomes to dock on the mRNA until the SD or start codon is accessible (de Smit &amp; van Duin, 2003). The unfolding of secondary structures may be accomplished by small RNAs, RNA binding proteins, the ribosomal protein bS1, or small molecules, all of which can be limiting or abundant based on environmental signals (Meyer, 2017; Duval et al., 2013). </w:t>
      </w:r>
      <w:r>
        <w:lastRenderedPageBreak/>
        <w:t>Thus, mRNA structures can impact the efficiency of translation initiation and provide a mechanism to regulate gene expression.</w:t>
      </w:r>
    </w:p>
    <w:p w14:paraId="3220C2B5" w14:textId="77777777" w:rsidR="00102ECC" w:rsidRPr="009009B8" w:rsidRDefault="00102ECC" w:rsidP="00102ECC">
      <w:pPr>
        <w:spacing w:line="480" w:lineRule="auto"/>
        <w:ind w:firstLine="720"/>
        <w:jc w:val="both"/>
      </w:pPr>
      <w:r>
        <w:t>Small RNAs (sRNAs) can contribute to gene regulation post-transcriptionally, frequently by binding complementary mRNAs to prevent or promote translation (Harris et al., 2013). Often sRNAs require the RNA chaperone, Hfq, to facilitate interactions with target sequences. Hfq can play a significant role in mRNA and sRNA degradation by recruiting RNases and Hfq can directly impact translation initiation (Vogel &amp; Luisi, 2011). Hfq-sRNA complexes can bind to the RBS on certain mRNAs to prevent 30S docking, as when Hfq mediates the interaction between the sRNA</w:t>
      </w:r>
      <w:r w:rsidRPr="00B3072C">
        <w:t xml:space="preserve"> </w:t>
      </w:r>
      <w:proofErr w:type="spellStart"/>
      <w:r w:rsidRPr="00B3072C">
        <w:t>RhyB</w:t>
      </w:r>
      <w:proofErr w:type="spellEnd"/>
      <w:r w:rsidRPr="00B3072C">
        <w:t xml:space="preserve"> and </w:t>
      </w:r>
      <w:r>
        <w:t xml:space="preserve">the </w:t>
      </w:r>
      <w:proofErr w:type="spellStart"/>
      <w:r w:rsidRPr="00B3072C">
        <w:rPr>
          <w:i/>
          <w:iCs/>
        </w:rPr>
        <w:t>sodB</w:t>
      </w:r>
      <w:proofErr w:type="spellEnd"/>
      <w:r w:rsidRPr="00B3072C">
        <w:t xml:space="preserve"> </w:t>
      </w:r>
      <w:r>
        <w:t xml:space="preserve">mRNA </w:t>
      </w:r>
      <w:r w:rsidRPr="00B3072C">
        <w:t xml:space="preserve">in </w:t>
      </w:r>
      <w:r w:rsidRPr="00B3072C">
        <w:rPr>
          <w:i/>
          <w:iCs/>
        </w:rPr>
        <w:t>E</w:t>
      </w:r>
      <w:r w:rsidRPr="009009B8">
        <w:rPr>
          <w:i/>
          <w:iCs/>
        </w:rPr>
        <w:t>. coli</w:t>
      </w:r>
      <w:r>
        <w:t xml:space="preserve"> (</w:t>
      </w:r>
      <w:proofErr w:type="spellStart"/>
      <w:r>
        <w:t>Geissmann</w:t>
      </w:r>
      <w:proofErr w:type="spellEnd"/>
      <w:r>
        <w:t xml:space="preserve"> &amp; Touati, 2004). Alternatively, Hfq-sRNA interactions with the mRNA can resolve secondary structures that block access to the SD, thereby promoting translation initiation, as in the case </w:t>
      </w:r>
      <w:r w:rsidRPr="00B64EF4">
        <w:t>of</w:t>
      </w:r>
      <w:r>
        <w:t xml:space="preserve"> the sRNA</w:t>
      </w:r>
      <w:r w:rsidRPr="00B64EF4">
        <w:t xml:space="preserve"> </w:t>
      </w:r>
      <w:proofErr w:type="spellStart"/>
      <w:r w:rsidRPr="00B64EF4">
        <w:t>DsrA</w:t>
      </w:r>
      <w:proofErr w:type="spellEnd"/>
      <w:r w:rsidRPr="00B64EF4">
        <w:t xml:space="preserve"> and </w:t>
      </w:r>
      <w:r>
        <w:t xml:space="preserve">the </w:t>
      </w:r>
      <w:proofErr w:type="spellStart"/>
      <w:r w:rsidRPr="00B64EF4">
        <w:rPr>
          <w:i/>
          <w:iCs/>
        </w:rPr>
        <w:t>rpoS</w:t>
      </w:r>
      <w:proofErr w:type="spellEnd"/>
      <w:r w:rsidRPr="00B64EF4">
        <w:rPr>
          <w:i/>
          <w:iCs/>
        </w:rPr>
        <w:t xml:space="preserve"> </w:t>
      </w:r>
      <w:r>
        <w:t xml:space="preserve">mRNA </w:t>
      </w:r>
      <w:r w:rsidRPr="00B64EF4">
        <w:t xml:space="preserve">in </w:t>
      </w:r>
      <w:r w:rsidRPr="00B64EF4">
        <w:rPr>
          <w:i/>
          <w:iCs/>
        </w:rPr>
        <w:t>E. coli</w:t>
      </w:r>
      <w:r>
        <w:t xml:space="preserve"> (Soper &amp; Woodson, 2008). The complex role of Hfq and small RNAs in translation regulation is worthy of continued investigation. In addition to these well described mechanisms, the ribosome itself may play a role in regulating gene expression.</w:t>
      </w:r>
    </w:p>
    <w:p w14:paraId="2DDA5B8B" w14:textId="77777777" w:rsidR="00102ECC" w:rsidRPr="008847D5" w:rsidRDefault="00102ECC" w:rsidP="006F33A7">
      <w:pPr>
        <w:pStyle w:val="Title"/>
      </w:pPr>
      <w:r w:rsidRPr="008847D5">
        <w:t>Ribosomes may be heterogenous in structure and function</w:t>
      </w:r>
    </w:p>
    <w:p w14:paraId="2CF6A968" w14:textId="77777777" w:rsidR="00102ECC" w:rsidRPr="005B4692" w:rsidRDefault="00102ECC" w:rsidP="00102ECC">
      <w:pPr>
        <w:spacing w:line="480" w:lineRule="auto"/>
        <w:ind w:firstLine="720"/>
        <w:jc w:val="both"/>
        <w:rPr>
          <w:szCs w:val="24"/>
        </w:rPr>
      </w:pPr>
      <w:r w:rsidRPr="005B4692">
        <w:rPr>
          <w:szCs w:val="24"/>
        </w:rPr>
        <w:t>The ribosome, which translates mRNA into protein</w:t>
      </w:r>
      <w:r>
        <w:rPr>
          <w:szCs w:val="24"/>
        </w:rPr>
        <w:t xml:space="preserve"> and</w:t>
      </w:r>
      <w:r w:rsidRPr="005B4692">
        <w:rPr>
          <w:szCs w:val="24"/>
        </w:rPr>
        <w:t xml:space="preserve"> is highly conserved in all domains of life</w:t>
      </w:r>
      <w:r>
        <w:rPr>
          <w:szCs w:val="24"/>
        </w:rPr>
        <w:t>, consists</w:t>
      </w:r>
      <w:r w:rsidRPr="005B4692">
        <w:rPr>
          <w:szCs w:val="24"/>
        </w:rPr>
        <w:t xml:space="preserve"> of</w:t>
      </w:r>
      <w:r>
        <w:rPr>
          <w:szCs w:val="24"/>
        </w:rPr>
        <w:t xml:space="preserve"> three</w:t>
      </w:r>
      <w:r w:rsidRPr="005B4692">
        <w:rPr>
          <w:szCs w:val="24"/>
        </w:rPr>
        <w:t xml:space="preserve"> ribosomal RNAs (rRNAs) and </w:t>
      </w:r>
      <w:r>
        <w:rPr>
          <w:szCs w:val="24"/>
        </w:rPr>
        <w:t xml:space="preserve">around 50 </w:t>
      </w:r>
      <w:r w:rsidRPr="005B4692">
        <w:rPr>
          <w:szCs w:val="24"/>
        </w:rPr>
        <w:t>r</w:t>
      </w:r>
      <w:r>
        <w:rPr>
          <w:szCs w:val="24"/>
        </w:rPr>
        <w:t xml:space="preserve">ibosomal </w:t>
      </w:r>
      <w:r w:rsidRPr="005B4692">
        <w:rPr>
          <w:szCs w:val="24"/>
        </w:rPr>
        <w:t>proteins</w:t>
      </w:r>
      <w:r>
        <w:rPr>
          <w:szCs w:val="24"/>
        </w:rPr>
        <w:t xml:space="preserve"> (r-proteins)</w:t>
      </w:r>
      <w:r w:rsidRPr="005B4692">
        <w:rPr>
          <w:szCs w:val="24"/>
        </w:rPr>
        <w:t xml:space="preserve">. Typically, the ribosome is viewed as acting constitutively and without variability, translating every mRNA </w:t>
      </w:r>
      <w:r>
        <w:rPr>
          <w:szCs w:val="24"/>
        </w:rPr>
        <w:t xml:space="preserve">with </w:t>
      </w:r>
      <w:r w:rsidRPr="005B4692">
        <w:rPr>
          <w:szCs w:val="24"/>
        </w:rPr>
        <w:t>equal efficien</w:t>
      </w:r>
      <w:r>
        <w:rPr>
          <w:szCs w:val="24"/>
        </w:rPr>
        <w:t>c</w:t>
      </w:r>
      <w:r w:rsidRPr="005B4692">
        <w:rPr>
          <w:szCs w:val="24"/>
        </w:rPr>
        <w:t>y</w:t>
      </w:r>
      <w:r>
        <w:rPr>
          <w:szCs w:val="24"/>
        </w:rPr>
        <w:t xml:space="preserve">. </w:t>
      </w:r>
      <w:r w:rsidRPr="005B4692">
        <w:rPr>
          <w:szCs w:val="24"/>
        </w:rPr>
        <w:t>H</w:t>
      </w:r>
      <w:r>
        <w:rPr>
          <w:szCs w:val="24"/>
        </w:rPr>
        <w:t>owever, h</w:t>
      </w:r>
      <w:r w:rsidRPr="005B4692">
        <w:rPr>
          <w:szCs w:val="24"/>
        </w:rPr>
        <w:t>eterogeneity in ribosomes exists and arises via a number of mechanisms</w:t>
      </w:r>
      <w:r>
        <w:rPr>
          <w:szCs w:val="24"/>
        </w:rPr>
        <w:t>. These</w:t>
      </w:r>
      <w:r w:rsidRPr="005B4692">
        <w:rPr>
          <w:szCs w:val="24"/>
        </w:rPr>
        <w:t xml:space="preserve"> includ</w:t>
      </w:r>
      <w:r>
        <w:rPr>
          <w:szCs w:val="24"/>
        </w:rPr>
        <w:t xml:space="preserve">e </w:t>
      </w:r>
      <w:r w:rsidRPr="005B4692">
        <w:rPr>
          <w:szCs w:val="24"/>
        </w:rPr>
        <w:t xml:space="preserve">diversity in rRNA sequences, r-proteins encoded </w:t>
      </w:r>
      <w:r w:rsidRPr="005B4692">
        <w:rPr>
          <w:szCs w:val="24"/>
        </w:rPr>
        <w:lastRenderedPageBreak/>
        <w:t>by distinct homologs within the same cell, post-transcriptional modification of rRNA, and post-translational modification of r-proteins (</w:t>
      </w:r>
      <w:proofErr w:type="spellStart"/>
      <w:r w:rsidRPr="005B4692">
        <w:rPr>
          <w:szCs w:val="24"/>
        </w:rPr>
        <w:t>Byrgazov</w:t>
      </w:r>
      <w:proofErr w:type="spellEnd"/>
      <w:r w:rsidRPr="005B4692">
        <w:rPr>
          <w:szCs w:val="24"/>
        </w:rPr>
        <w:t xml:space="preserve"> et al., 2013; Sauret et al., 2015). The presence of these physical differences raises the possibility that heterogeneous ribosomes within the same organism have functional differences. The term “specialized ribosomes” describes structurally diverse ribosomes that have altered activity (Xue &amp; Barna, 2012).</w:t>
      </w:r>
      <w:r>
        <w:rPr>
          <w:szCs w:val="24"/>
        </w:rPr>
        <w:t xml:space="preserve"> It should be noted that the concept of ribosomes with specialized functions has faced controversy due to conflicting results and claims that are insufficiently supported by the data. However, ribosome diversity is well documented and the scientific community agrees that thoughtful research into this field is warranted (Barna et al., 2022; Ferretti &amp; </w:t>
      </w:r>
      <w:proofErr w:type="spellStart"/>
      <w:r>
        <w:rPr>
          <w:szCs w:val="24"/>
        </w:rPr>
        <w:t>Carbstein</w:t>
      </w:r>
      <w:proofErr w:type="spellEnd"/>
      <w:r>
        <w:rPr>
          <w:szCs w:val="24"/>
        </w:rPr>
        <w:t xml:space="preserve">, 2019; Genuth &amp; Barna, 2018). A recent publication, described further below, provides straightforward and compelling evidence for specialized ribosomes in some bacteria. </w:t>
      </w:r>
    </w:p>
    <w:p w14:paraId="0DCDC051" w14:textId="77777777" w:rsidR="00102ECC" w:rsidRDefault="00102ECC" w:rsidP="00102ECC">
      <w:pPr>
        <w:spacing w:line="480" w:lineRule="auto"/>
        <w:jc w:val="both"/>
        <w:rPr>
          <w:szCs w:val="24"/>
        </w:rPr>
      </w:pPr>
      <w:r w:rsidRPr="005B4692">
        <w:rPr>
          <w:szCs w:val="24"/>
        </w:rPr>
        <w:tab/>
        <w:t xml:space="preserve">In the context of eukaryotic organisms, a significant number of studies focused on specialized ribosomes (reviewed in Xue &amp; Barna, 2012). For example, in multiple species of the parasitic pathogen that causes malaria, </w:t>
      </w:r>
      <w:r w:rsidRPr="005B4692">
        <w:rPr>
          <w:i/>
          <w:iCs/>
          <w:szCs w:val="24"/>
        </w:rPr>
        <w:t>Plasmodium</w:t>
      </w:r>
      <w:r w:rsidRPr="005B4692">
        <w:rPr>
          <w:szCs w:val="24"/>
        </w:rPr>
        <w:t>, rRNA usage correlates to stages of the parasitic life-cycle and the distinct rRNAs have functional differences (Gunderson et al.</w:t>
      </w:r>
      <w:r>
        <w:rPr>
          <w:szCs w:val="24"/>
        </w:rPr>
        <w:t>,</w:t>
      </w:r>
      <w:r w:rsidRPr="005B4692">
        <w:rPr>
          <w:szCs w:val="24"/>
        </w:rPr>
        <w:t xml:space="preserve"> 1987</w:t>
      </w:r>
      <w:r>
        <w:rPr>
          <w:szCs w:val="24"/>
        </w:rPr>
        <w:t xml:space="preserve">; </w:t>
      </w:r>
      <w:proofErr w:type="spellStart"/>
      <w:r w:rsidRPr="005B4692">
        <w:rPr>
          <w:szCs w:val="24"/>
        </w:rPr>
        <w:t>Velichutina</w:t>
      </w:r>
      <w:proofErr w:type="spellEnd"/>
      <w:r w:rsidRPr="005B4692">
        <w:rPr>
          <w:szCs w:val="24"/>
        </w:rPr>
        <w:t xml:space="preserve"> et al.</w:t>
      </w:r>
      <w:r>
        <w:rPr>
          <w:szCs w:val="24"/>
        </w:rPr>
        <w:t>,</w:t>
      </w:r>
      <w:r w:rsidRPr="005B4692">
        <w:rPr>
          <w:szCs w:val="24"/>
        </w:rPr>
        <w:t xml:space="preserve"> 1998). When the parasite is growing in mosquitoes, one 18S rRNA is expressed (termed “S-type”), and when in mammals, a different 18S rRNA is expressed (termed “A-type”). When either A- or S-type </w:t>
      </w:r>
      <w:r w:rsidRPr="001D6447">
        <w:rPr>
          <w:i/>
          <w:iCs/>
          <w:szCs w:val="24"/>
        </w:rPr>
        <w:t>P</w:t>
      </w:r>
      <w:r>
        <w:rPr>
          <w:i/>
          <w:iCs/>
          <w:szCs w:val="24"/>
        </w:rPr>
        <w:t>lasmodium</w:t>
      </w:r>
      <w:r w:rsidRPr="001D6447">
        <w:rPr>
          <w:i/>
          <w:iCs/>
          <w:szCs w:val="24"/>
        </w:rPr>
        <w:t xml:space="preserve"> </w:t>
      </w:r>
      <w:proofErr w:type="spellStart"/>
      <w:r w:rsidRPr="001D6447">
        <w:rPr>
          <w:i/>
          <w:iCs/>
          <w:szCs w:val="24"/>
        </w:rPr>
        <w:t>berghei</w:t>
      </w:r>
      <w:proofErr w:type="spellEnd"/>
      <w:r w:rsidRPr="005B4692">
        <w:rPr>
          <w:szCs w:val="24"/>
        </w:rPr>
        <w:t xml:space="preserve"> rRNAs were introduced to the yeast genome in the absence of native 18S rRNA, only cells with pure populations of A-type rRNA could be recovered. The inability </w:t>
      </w:r>
      <w:r w:rsidRPr="005B4692">
        <w:rPr>
          <w:szCs w:val="24"/>
        </w:rPr>
        <w:lastRenderedPageBreak/>
        <w:t>for S</w:t>
      </w:r>
      <w:r>
        <w:rPr>
          <w:szCs w:val="24"/>
        </w:rPr>
        <w:noBreakHyphen/>
      </w:r>
      <w:r w:rsidRPr="005B4692">
        <w:rPr>
          <w:szCs w:val="24"/>
        </w:rPr>
        <w:t>type rRNA cells to grow suggests that the two rRNAs have different functions (</w:t>
      </w:r>
      <w:proofErr w:type="spellStart"/>
      <w:r w:rsidRPr="005B4692">
        <w:rPr>
          <w:szCs w:val="24"/>
        </w:rPr>
        <w:t>Velichutina</w:t>
      </w:r>
      <w:proofErr w:type="spellEnd"/>
      <w:r w:rsidRPr="005B4692">
        <w:rPr>
          <w:szCs w:val="24"/>
        </w:rPr>
        <w:t xml:space="preserve"> et al</w:t>
      </w:r>
      <w:r>
        <w:rPr>
          <w:szCs w:val="24"/>
        </w:rPr>
        <w:t>.,</w:t>
      </w:r>
      <w:r w:rsidRPr="005B4692">
        <w:rPr>
          <w:szCs w:val="24"/>
        </w:rPr>
        <w:t xml:space="preserve"> 1998).</w:t>
      </w:r>
      <w:r>
        <w:rPr>
          <w:szCs w:val="24"/>
        </w:rPr>
        <w:t xml:space="preserve"> Similarly, in </w:t>
      </w:r>
      <w:r w:rsidRPr="005F70B2">
        <w:rPr>
          <w:i/>
          <w:iCs/>
          <w:szCs w:val="24"/>
        </w:rPr>
        <w:t>P. falciparum</w:t>
      </w:r>
      <w:r>
        <w:rPr>
          <w:szCs w:val="24"/>
        </w:rPr>
        <w:t xml:space="preserve">, A-type and S-type rRNAs show differential expression with changes in temperature (Fang &amp; </w:t>
      </w:r>
      <w:proofErr w:type="spellStart"/>
      <w:r>
        <w:rPr>
          <w:szCs w:val="24"/>
        </w:rPr>
        <w:t>McCuthen</w:t>
      </w:r>
      <w:proofErr w:type="spellEnd"/>
      <w:r>
        <w:rPr>
          <w:szCs w:val="24"/>
        </w:rPr>
        <w:t>, 2002). T</w:t>
      </w:r>
      <w:r w:rsidRPr="005B4692">
        <w:rPr>
          <w:szCs w:val="24"/>
        </w:rPr>
        <w:t xml:space="preserve">his raises the possibility not only that ribosomes are </w:t>
      </w:r>
      <w:r>
        <w:rPr>
          <w:szCs w:val="24"/>
        </w:rPr>
        <w:t xml:space="preserve">heterogeneous </w:t>
      </w:r>
      <w:r w:rsidRPr="005B4692">
        <w:rPr>
          <w:szCs w:val="24"/>
        </w:rPr>
        <w:t xml:space="preserve">in </w:t>
      </w:r>
      <w:r w:rsidRPr="005B4692">
        <w:rPr>
          <w:i/>
          <w:iCs/>
          <w:szCs w:val="24"/>
        </w:rPr>
        <w:t>Plasmodium</w:t>
      </w:r>
      <w:r w:rsidRPr="005B4692">
        <w:rPr>
          <w:szCs w:val="24"/>
        </w:rPr>
        <w:t xml:space="preserve"> species, but that the</w:t>
      </w:r>
      <w:r>
        <w:rPr>
          <w:szCs w:val="24"/>
        </w:rPr>
        <w:t xml:space="preserve"> expression of distinct rRNAs may be an adaption to</w:t>
      </w:r>
      <w:r w:rsidRPr="005B4692">
        <w:rPr>
          <w:szCs w:val="24"/>
        </w:rPr>
        <w:t xml:space="preserve"> the life-cycle requirements of the parasite.</w:t>
      </w:r>
    </w:p>
    <w:p w14:paraId="2957AC7C" w14:textId="77777777" w:rsidR="00102ECC" w:rsidRDefault="00102ECC" w:rsidP="00102ECC">
      <w:pPr>
        <w:spacing w:line="480" w:lineRule="auto"/>
        <w:ind w:firstLine="720"/>
        <w:jc w:val="both"/>
        <w:rPr>
          <w:szCs w:val="24"/>
        </w:rPr>
      </w:pPr>
      <w:r w:rsidRPr="005B4692">
        <w:rPr>
          <w:szCs w:val="24"/>
        </w:rPr>
        <w:t xml:space="preserve">In bacteria, </w:t>
      </w:r>
      <w:r>
        <w:rPr>
          <w:szCs w:val="24"/>
        </w:rPr>
        <w:t>recent</w:t>
      </w:r>
      <w:r w:rsidRPr="005B4692">
        <w:rPr>
          <w:szCs w:val="24"/>
        </w:rPr>
        <w:t xml:space="preserve"> studies </w:t>
      </w:r>
      <w:r>
        <w:rPr>
          <w:szCs w:val="24"/>
        </w:rPr>
        <w:t xml:space="preserve">have </w:t>
      </w:r>
      <w:r w:rsidRPr="005B4692">
        <w:rPr>
          <w:szCs w:val="24"/>
        </w:rPr>
        <w:t>identif</w:t>
      </w:r>
      <w:r>
        <w:rPr>
          <w:szCs w:val="24"/>
        </w:rPr>
        <w:t>ied</w:t>
      </w:r>
      <w:r w:rsidRPr="005B4692">
        <w:rPr>
          <w:szCs w:val="24"/>
        </w:rPr>
        <w:t xml:space="preserve"> heterogeneous ribosomes</w:t>
      </w:r>
      <w:r>
        <w:rPr>
          <w:szCs w:val="24"/>
        </w:rPr>
        <w:t xml:space="preserve"> may have functional differences, though there has been some controversy in the experimental approaches, as </w:t>
      </w:r>
      <w:r w:rsidRPr="005B4692">
        <w:rPr>
          <w:szCs w:val="24"/>
        </w:rPr>
        <w:t xml:space="preserve">in the case of toxin-induced mutants of </w:t>
      </w:r>
      <w:r w:rsidRPr="001D6447">
        <w:rPr>
          <w:i/>
          <w:iCs/>
          <w:szCs w:val="24"/>
        </w:rPr>
        <w:t>Escherichia coli</w:t>
      </w:r>
      <w:r w:rsidRPr="005B4692">
        <w:rPr>
          <w:szCs w:val="24"/>
        </w:rPr>
        <w:t xml:space="preserve"> (Vesper et al.</w:t>
      </w:r>
      <w:r>
        <w:rPr>
          <w:szCs w:val="24"/>
        </w:rPr>
        <w:t>,</w:t>
      </w:r>
      <w:r w:rsidRPr="005B4692">
        <w:rPr>
          <w:szCs w:val="24"/>
        </w:rPr>
        <w:t xml:space="preserve"> 2011</w:t>
      </w:r>
      <w:r>
        <w:rPr>
          <w:szCs w:val="24"/>
        </w:rPr>
        <w:t>;</w:t>
      </w:r>
      <w:r w:rsidRPr="005B4692">
        <w:rPr>
          <w:szCs w:val="24"/>
        </w:rPr>
        <w:t xml:space="preserve"> </w:t>
      </w:r>
      <w:proofErr w:type="spellStart"/>
      <w:r w:rsidRPr="005B4692">
        <w:rPr>
          <w:szCs w:val="24"/>
        </w:rPr>
        <w:t>Culviner</w:t>
      </w:r>
      <w:proofErr w:type="spellEnd"/>
      <w:r w:rsidRPr="005B4692">
        <w:rPr>
          <w:szCs w:val="24"/>
        </w:rPr>
        <w:t xml:space="preserve"> </w:t>
      </w:r>
      <w:r>
        <w:rPr>
          <w:szCs w:val="24"/>
        </w:rPr>
        <w:t>&amp;</w:t>
      </w:r>
      <w:r w:rsidRPr="005B4692">
        <w:rPr>
          <w:szCs w:val="24"/>
        </w:rPr>
        <w:t xml:space="preserve"> Laub</w:t>
      </w:r>
      <w:r>
        <w:rPr>
          <w:szCs w:val="24"/>
        </w:rPr>
        <w:t>,</w:t>
      </w:r>
      <w:r w:rsidRPr="005B4692">
        <w:rPr>
          <w:szCs w:val="24"/>
        </w:rPr>
        <w:t xml:space="preserve"> 2018). These studies took advantage of </w:t>
      </w:r>
      <w:r w:rsidRPr="001D6447">
        <w:rPr>
          <w:i/>
          <w:iCs/>
          <w:szCs w:val="24"/>
        </w:rPr>
        <w:t>E. coli</w:t>
      </w:r>
      <w:r w:rsidRPr="005B4692">
        <w:rPr>
          <w:szCs w:val="24"/>
        </w:rPr>
        <w:t xml:space="preserve"> cells with induced expression of an endoribonuclease toxin called </w:t>
      </w:r>
      <w:proofErr w:type="spellStart"/>
      <w:r w:rsidRPr="005B4692">
        <w:rPr>
          <w:szCs w:val="24"/>
        </w:rPr>
        <w:t>MazF</w:t>
      </w:r>
      <w:proofErr w:type="spellEnd"/>
      <w:r w:rsidRPr="005B4692">
        <w:rPr>
          <w:szCs w:val="24"/>
        </w:rPr>
        <w:t xml:space="preserve">. Initial studies suggested that the </w:t>
      </w:r>
      <w:proofErr w:type="spellStart"/>
      <w:r w:rsidRPr="005B4692">
        <w:rPr>
          <w:szCs w:val="24"/>
        </w:rPr>
        <w:t>MazF</w:t>
      </w:r>
      <w:proofErr w:type="spellEnd"/>
      <w:r w:rsidRPr="005B4692">
        <w:rPr>
          <w:szCs w:val="24"/>
        </w:rPr>
        <w:t xml:space="preserve"> toxin cleaves rRNA at sequence-specific sites and creates subsets of ribosomes lacking the anti-Shine-Dalgarno sequences in the 16S rRNA (Vesper et al.</w:t>
      </w:r>
      <w:r>
        <w:rPr>
          <w:szCs w:val="24"/>
        </w:rPr>
        <w:t>,</w:t>
      </w:r>
      <w:r w:rsidRPr="005B4692">
        <w:rPr>
          <w:szCs w:val="24"/>
        </w:rPr>
        <w:t xml:space="preserve"> 2011). These studies led to a model proposing that the modified ribosomes consequently recognize leaderless mRNAs, also generated by </w:t>
      </w:r>
      <w:proofErr w:type="spellStart"/>
      <w:r w:rsidRPr="005B4692">
        <w:rPr>
          <w:szCs w:val="24"/>
        </w:rPr>
        <w:t>MazF</w:t>
      </w:r>
      <w:proofErr w:type="spellEnd"/>
      <w:r w:rsidRPr="005B4692">
        <w:rPr>
          <w:szCs w:val="24"/>
        </w:rPr>
        <w:t xml:space="preserve"> cleavage, which is supported by pulse labeling results </w:t>
      </w:r>
      <w:r w:rsidRPr="00762DF3">
        <w:rPr>
          <w:i/>
          <w:iCs/>
          <w:szCs w:val="24"/>
        </w:rPr>
        <w:t>in</w:t>
      </w:r>
      <w:r>
        <w:rPr>
          <w:i/>
          <w:iCs/>
          <w:szCs w:val="24"/>
        </w:rPr>
        <w:t> </w:t>
      </w:r>
      <w:r w:rsidRPr="00762DF3">
        <w:rPr>
          <w:i/>
          <w:iCs/>
          <w:szCs w:val="24"/>
        </w:rPr>
        <w:t>vivo</w:t>
      </w:r>
      <w:r w:rsidRPr="005B4692">
        <w:rPr>
          <w:szCs w:val="24"/>
        </w:rPr>
        <w:t xml:space="preserve"> and </w:t>
      </w:r>
      <w:r w:rsidRPr="00762DF3">
        <w:rPr>
          <w:i/>
          <w:iCs/>
          <w:szCs w:val="24"/>
        </w:rPr>
        <w:t>in vitro</w:t>
      </w:r>
      <w:r w:rsidRPr="005B4692">
        <w:rPr>
          <w:szCs w:val="24"/>
        </w:rPr>
        <w:t xml:space="preserve"> showing preferential translation of leaderless mRNA when </w:t>
      </w:r>
      <w:proofErr w:type="spellStart"/>
      <w:r w:rsidRPr="005B4692">
        <w:rPr>
          <w:szCs w:val="24"/>
        </w:rPr>
        <w:t>MazF</w:t>
      </w:r>
      <w:proofErr w:type="spellEnd"/>
      <w:r w:rsidRPr="005B4692">
        <w:rPr>
          <w:szCs w:val="24"/>
        </w:rPr>
        <w:t xml:space="preserve"> is active. These studies suggested that a class of ribosomes lacking the anti-Shine-Dalgarno sequences differentially translates subsets of mRNA to adapt to stress. However, a </w:t>
      </w:r>
      <w:r>
        <w:rPr>
          <w:szCs w:val="24"/>
        </w:rPr>
        <w:t>follow-up</w:t>
      </w:r>
      <w:r w:rsidRPr="005B4692">
        <w:rPr>
          <w:szCs w:val="24"/>
        </w:rPr>
        <w:t xml:space="preserve"> study published conflicting results, specifically finding that the 16S rRNAs lacking the anti-Shine-Dalgarno sequence were cleaved at additional sites and usually were not incorporated into mature ribosomes (</w:t>
      </w:r>
      <w:proofErr w:type="spellStart"/>
      <w:r w:rsidRPr="005B4692">
        <w:rPr>
          <w:szCs w:val="24"/>
        </w:rPr>
        <w:t>Culviner</w:t>
      </w:r>
      <w:proofErr w:type="spellEnd"/>
      <w:r w:rsidRPr="005B4692">
        <w:rPr>
          <w:szCs w:val="24"/>
        </w:rPr>
        <w:t xml:space="preserve"> </w:t>
      </w:r>
      <w:r>
        <w:rPr>
          <w:szCs w:val="24"/>
        </w:rPr>
        <w:t>&amp;</w:t>
      </w:r>
      <w:r w:rsidRPr="005B4692">
        <w:rPr>
          <w:szCs w:val="24"/>
        </w:rPr>
        <w:t xml:space="preserve"> Laub</w:t>
      </w:r>
      <w:r>
        <w:rPr>
          <w:szCs w:val="24"/>
        </w:rPr>
        <w:t>,</w:t>
      </w:r>
      <w:r w:rsidRPr="005B4692">
        <w:rPr>
          <w:szCs w:val="24"/>
        </w:rPr>
        <w:t xml:space="preserve"> 2018). </w:t>
      </w:r>
      <w:r w:rsidRPr="005B4692">
        <w:rPr>
          <w:szCs w:val="24"/>
        </w:rPr>
        <w:lastRenderedPageBreak/>
        <w:t xml:space="preserve">Additionally, </w:t>
      </w:r>
      <w:proofErr w:type="spellStart"/>
      <w:r w:rsidRPr="005B4692">
        <w:rPr>
          <w:szCs w:val="24"/>
        </w:rPr>
        <w:t>MazF</w:t>
      </w:r>
      <w:proofErr w:type="spellEnd"/>
      <w:r w:rsidRPr="005B4692">
        <w:rPr>
          <w:szCs w:val="24"/>
        </w:rPr>
        <w:t xml:space="preserve"> activity led to such substantial RNA cleavage throughout the cell</w:t>
      </w:r>
      <w:r>
        <w:rPr>
          <w:szCs w:val="24"/>
        </w:rPr>
        <w:t xml:space="preserve"> such</w:t>
      </w:r>
      <w:r w:rsidRPr="005B4692">
        <w:rPr>
          <w:szCs w:val="24"/>
        </w:rPr>
        <w:t xml:space="preserve"> that very few full-length leaderless mRNA transcripts were present. This suggests that the “specialized” ribosomes are not controlling translation or gene regulation but instead that </w:t>
      </w:r>
      <w:proofErr w:type="spellStart"/>
      <w:r w:rsidRPr="005B4692">
        <w:rPr>
          <w:szCs w:val="24"/>
        </w:rPr>
        <w:t>MazF</w:t>
      </w:r>
      <w:proofErr w:type="spellEnd"/>
      <w:r w:rsidRPr="005B4692">
        <w:rPr>
          <w:szCs w:val="24"/>
        </w:rPr>
        <w:t xml:space="preserve"> activation results in major disruptions to ribosome biogenesis and overall cell growth (</w:t>
      </w:r>
      <w:proofErr w:type="spellStart"/>
      <w:r w:rsidRPr="005B4692">
        <w:rPr>
          <w:szCs w:val="24"/>
        </w:rPr>
        <w:t>Culviner</w:t>
      </w:r>
      <w:proofErr w:type="spellEnd"/>
      <w:r w:rsidRPr="005B4692">
        <w:rPr>
          <w:szCs w:val="24"/>
        </w:rPr>
        <w:t xml:space="preserve"> </w:t>
      </w:r>
      <w:r>
        <w:rPr>
          <w:szCs w:val="24"/>
        </w:rPr>
        <w:t>&amp;</w:t>
      </w:r>
      <w:r w:rsidRPr="005B4692">
        <w:rPr>
          <w:szCs w:val="24"/>
        </w:rPr>
        <w:t xml:space="preserve"> Laub</w:t>
      </w:r>
      <w:r>
        <w:rPr>
          <w:szCs w:val="24"/>
        </w:rPr>
        <w:t>,</w:t>
      </w:r>
      <w:r w:rsidRPr="005B4692">
        <w:rPr>
          <w:szCs w:val="24"/>
        </w:rPr>
        <w:t xml:space="preserve"> 2018). Given these conflicting results, additional studies would be necessary prior to citing toxin-induced ribosomes as bona fide specialized ribosomes</w:t>
      </w:r>
      <w:r>
        <w:rPr>
          <w:szCs w:val="24"/>
        </w:rPr>
        <w:t>.</w:t>
      </w:r>
      <w:r w:rsidRPr="005B4692">
        <w:rPr>
          <w:szCs w:val="24"/>
        </w:rPr>
        <w:t xml:space="preserve"> </w:t>
      </w:r>
    </w:p>
    <w:p w14:paraId="2380C859" w14:textId="77777777" w:rsidR="00102ECC" w:rsidRDefault="00102ECC" w:rsidP="00102ECC">
      <w:pPr>
        <w:spacing w:line="480" w:lineRule="auto"/>
        <w:ind w:firstLine="720"/>
        <w:jc w:val="both"/>
        <w:rPr>
          <w:szCs w:val="24"/>
        </w:rPr>
      </w:pPr>
      <w:r>
        <w:rPr>
          <w:szCs w:val="24"/>
        </w:rPr>
        <w:t>A</w:t>
      </w:r>
      <w:r w:rsidRPr="005B4692">
        <w:rPr>
          <w:szCs w:val="24"/>
        </w:rPr>
        <w:t xml:space="preserve"> system in which ribosome heterogeneity is </w:t>
      </w:r>
      <w:r>
        <w:rPr>
          <w:szCs w:val="24"/>
        </w:rPr>
        <w:t>genetically-encoded, rather than the result of post-translational modifications, may provide more clarity in describing specialized ribosomes. I</w:t>
      </w:r>
      <w:r w:rsidRPr="005B4692">
        <w:rPr>
          <w:szCs w:val="24"/>
        </w:rPr>
        <w:t xml:space="preserve">n </w:t>
      </w:r>
      <w:r w:rsidRPr="005B4692">
        <w:rPr>
          <w:i/>
          <w:iCs/>
          <w:szCs w:val="24"/>
        </w:rPr>
        <w:t>Mycobacterium tuberculosis</w:t>
      </w:r>
      <w:r w:rsidRPr="005B4692">
        <w:rPr>
          <w:szCs w:val="24"/>
        </w:rPr>
        <w:t xml:space="preserve">, </w:t>
      </w:r>
      <w:r>
        <w:rPr>
          <w:szCs w:val="24"/>
        </w:rPr>
        <w:t xml:space="preserve">at least five ribosomal proteins have two paralogs. For each of these paralogs, one has a zinc-binding domain (the canonical paralog) and one does not (the alternative paralog). To elucidate differences in r-protein paralog functions, </w:t>
      </w:r>
      <w:proofErr w:type="spellStart"/>
      <w:r>
        <w:rPr>
          <w:szCs w:val="24"/>
        </w:rPr>
        <w:t>Prisic</w:t>
      </w:r>
      <w:proofErr w:type="spellEnd"/>
      <w:r>
        <w:rPr>
          <w:szCs w:val="24"/>
        </w:rPr>
        <w:t xml:space="preserve"> et al. (2015) focused on the t</w:t>
      </w:r>
      <w:r w:rsidRPr="005B4692">
        <w:rPr>
          <w:szCs w:val="24"/>
        </w:rPr>
        <w:t>wo genes encod</w:t>
      </w:r>
      <w:r>
        <w:rPr>
          <w:szCs w:val="24"/>
        </w:rPr>
        <w:t>ing</w:t>
      </w:r>
      <w:r w:rsidRPr="005B4692">
        <w:rPr>
          <w:szCs w:val="24"/>
        </w:rPr>
        <w:t xml:space="preserve"> the small </w:t>
      </w:r>
      <w:r>
        <w:rPr>
          <w:szCs w:val="24"/>
        </w:rPr>
        <w:t xml:space="preserve">subunit </w:t>
      </w:r>
      <w:r w:rsidRPr="005B4692">
        <w:rPr>
          <w:szCs w:val="24"/>
        </w:rPr>
        <w:t xml:space="preserve">r-protein bS18. In high zinc conditions, expression of the </w:t>
      </w:r>
      <w:r>
        <w:rPr>
          <w:szCs w:val="24"/>
        </w:rPr>
        <w:t>alternative</w:t>
      </w:r>
      <w:r w:rsidRPr="005B4692">
        <w:rPr>
          <w:szCs w:val="24"/>
        </w:rPr>
        <w:t xml:space="preserve"> bS18 is repressed</w:t>
      </w:r>
      <w:r>
        <w:rPr>
          <w:szCs w:val="24"/>
        </w:rPr>
        <w:t xml:space="preserve"> by a zinc uptake regulator (Zur)</w:t>
      </w:r>
      <w:r w:rsidRPr="005B4692">
        <w:rPr>
          <w:szCs w:val="24"/>
        </w:rPr>
        <w:t xml:space="preserve">, leading to a population of ribosomes with mostly the </w:t>
      </w:r>
      <w:r>
        <w:rPr>
          <w:szCs w:val="24"/>
        </w:rPr>
        <w:t>canonical</w:t>
      </w:r>
      <w:r w:rsidRPr="005B4692">
        <w:rPr>
          <w:szCs w:val="24"/>
        </w:rPr>
        <w:t xml:space="preserve"> bS18 present. In low-zinc conditions, repression of the </w:t>
      </w:r>
      <w:r>
        <w:rPr>
          <w:szCs w:val="24"/>
        </w:rPr>
        <w:t>alternative</w:t>
      </w:r>
      <w:r w:rsidRPr="005B4692">
        <w:rPr>
          <w:szCs w:val="24"/>
        </w:rPr>
        <w:t xml:space="preserve"> bS18 protein does not occur, leading to ribosomes with both </w:t>
      </w:r>
      <w:r>
        <w:rPr>
          <w:szCs w:val="24"/>
        </w:rPr>
        <w:t>canonical</w:t>
      </w:r>
      <w:r w:rsidRPr="005B4692">
        <w:rPr>
          <w:szCs w:val="24"/>
        </w:rPr>
        <w:t xml:space="preserve"> and </w:t>
      </w:r>
      <w:r>
        <w:rPr>
          <w:szCs w:val="24"/>
        </w:rPr>
        <w:t>alternative</w:t>
      </w:r>
      <w:r w:rsidRPr="005B4692">
        <w:rPr>
          <w:szCs w:val="24"/>
        </w:rPr>
        <w:t xml:space="preserve"> bS18 proteins, creating a more heterogeneous ribosome population</w:t>
      </w:r>
      <w:r>
        <w:rPr>
          <w:szCs w:val="24"/>
        </w:rPr>
        <w:t xml:space="preserve"> </w:t>
      </w:r>
      <w:r w:rsidRPr="005B4692">
        <w:rPr>
          <w:szCs w:val="24"/>
        </w:rPr>
        <w:t>(</w:t>
      </w:r>
      <w:proofErr w:type="spellStart"/>
      <w:r>
        <w:rPr>
          <w:szCs w:val="24"/>
        </w:rPr>
        <w:t>P</w:t>
      </w:r>
      <w:r w:rsidRPr="005B4692">
        <w:rPr>
          <w:szCs w:val="24"/>
        </w:rPr>
        <w:t>risic</w:t>
      </w:r>
      <w:proofErr w:type="spellEnd"/>
      <w:r w:rsidRPr="005B4692">
        <w:rPr>
          <w:szCs w:val="24"/>
        </w:rPr>
        <w:t xml:space="preserve"> et al.</w:t>
      </w:r>
      <w:r>
        <w:rPr>
          <w:szCs w:val="24"/>
        </w:rPr>
        <w:t>, 2015</w:t>
      </w:r>
      <w:r w:rsidRPr="005B4692">
        <w:rPr>
          <w:szCs w:val="24"/>
        </w:rPr>
        <w:t xml:space="preserve">). </w:t>
      </w:r>
      <w:r>
        <w:rPr>
          <w:szCs w:val="24"/>
        </w:rPr>
        <w:t xml:space="preserve">The functional consequences of the distinct ribosome classes were analyzed in </w:t>
      </w:r>
      <w:r>
        <w:rPr>
          <w:i/>
          <w:iCs/>
          <w:szCs w:val="24"/>
        </w:rPr>
        <w:t>M. smegmatis</w:t>
      </w:r>
      <w:r>
        <w:rPr>
          <w:szCs w:val="24"/>
        </w:rPr>
        <w:t xml:space="preserve"> using ribosome profiling of tagged-bS18 paralogs (Chen et al., 2020). While ribosomes with alternative r-proteins and canonical r-proteins were both able to partake in protein synthesis, the two </w:t>
      </w:r>
      <w:r>
        <w:rPr>
          <w:szCs w:val="24"/>
        </w:rPr>
        <w:lastRenderedPageBreak/>
        <w:t xml:space="preserve">subsets of ribosomes had distinct translational profiles with different efficiencies in translation of particular genes (Chen et al., 2020). </w:t>
      </w:r>
    </w:p>
    <w:p w14:paraId="1E92B3C2" w14:textId="77777777" w:rsidR="00102ECC" w:rsidRDefault="00102ECC" w:rsidP="00102ECC">
      <w:pPr>
        <w:spacing w:line="480" w:lineRule="auto"/>
        <w:ind w:firstLine="720"/>
        <w:jc w:val="both"/>
        <w:rPr>
          <w:szCs w:val="24"/>
        </w:rPr>
      </w:pPr>
      <w:r>
        <w:rPr>
          <w:szCs w:val="24"/>
        </w:rPr>
        <w:t xml:space="preserve">These experiments suggest a specific condition under which homologous r-proteins might regulate translation, specifically to adapt to zinc-limiting conditions. Heterogeneous ribosomes in other species may be utilized to adapt to changes in other environmental conditions or metabolic requirements. However, the existence of five r-proteins with alternative paralogs complicated the interpretation of results in </w:t>
      </w:r>
      <w:r w:rsidRPr="00915BE9">
        <w:rPr>
          <w:i/>
          <w:iCs/>
          <w:szCs w:val="24"/>
        </w:rPr>
        <w:t>Mycobacterium</w:t>
      </w:r>
      <w:r>
        <w:rPr>
          <w:i/>
          <w:iCs/>
          <w:szCs w:val="24"/>
        </w:rPr>
        <w:t xml:space="preserve"> – </w:t>
      </w:r>
      <w:r>
        <w:rPr>
          <w:szCs w:val="24"/>
        </w:rPr>
        <w:t>many combinations of the five canonical or alternative r-proteins could coexist within the same cell so it was not clear which “alternative” ribosomes were driving changes in translation. Hence, a simplified system with only one r-protein with multiple homologs may prove advantageous.</w:t>
      </w:r>
    </w:p>
    <w:p w14:paraId="7D06E081" w14:textId="77777777" w:rsidR="00102ECC" w:rsidRDefault="00102ECC" w:rsidP="006F33A7">
      <w:pPr>
        <w:pStyle w:val="Title"/>
      </w:pPr>
      <w:r w:rsidRPr="004C3300">
        <w:t xml:space="preserve">bS21 </w:t>
      </w:r>
      <w:r>
        <w:t>may play a regulatory role in translation</w:t>
      </w:r>
    </w:p>
    <w:p w14:paraId="0BDFBC90" w14:textId="77777777" w:rsidR="00102ECC" w:rsidRDefault="00102ECC" w:rsidP="00102ECC">
      <w:pPr>
        <w:spacing w:line="480" w:lineRule="auto"/>
        <w:jc w:val="both"/>
        <w:rPr>
          <w:szCs w:val="24"/>
        </w:rPr>
      </w:pPr>
      <w:r>
        <w:rPr>
          <w:b/>
          <w:bCs/>
          <w:szCs w:val="24"/>
        </w:rPr>
        <w:tab/>
      </w:r>
      <w:r w:rsidRPr="00502DE4">
        <w:rPr>
          <w:szCs w:val="24"/>
        </w:rPr>
        <w:t xml:space="preserve">bS21 is a </w:t>
      </w:r>
      <w:r>
        <w:rPr>
          <w:szCs w:val="24"/>
        </w:rPr>
        <w:t xml:space="preserve">small </w:t>
      </w:r>
      <w:r w:rsidRPr="00502DE4">
        <w:rPr>
          <w:szCs w:val="24"/>
        </w:rPr>
        <w:t>ribosomal protein</w:t>
      </w:r>
      <w:r>
        <w:rPr>
          <w:szCs w:val="24"/>
        </w:rPr>
        <w:t xml:space="preserve"> (~8 </w:t>
      </w:r>
      <w:proofErr w:type="spellStart"/>
      <w:r>
        <w:rPr>
          <w:szCs w:val="24"/>
        </w:rPr>
        <w:t>kDa</w:t>
      </w:r>
      <w:proofErr w:type="spellEnd"/>
      <w:r>
        <w:rPr>
          <w:szCs w:val="24"/>
        </w:rPr>
        <w:t>)</w:t>
      </w:r>
      <w:r w:rsidRPr="00502DE4">
        <w:rPr>
          <w:szCs w:val="24"/>
        </w:rPr>
        <w:t xml:space="preserve"> </w:t>
      </w:r>
      <w:r>
        <w:rPr>
          <w:szCs w:val="24"/>
        </w:rPr>
        <w:t>incorporated into the</w:t>
      </w:r>
      <w:r w:rsidRPr="00502DE4">
        <w:rPr>
          <w:szCs w:val="24"/>
        </w:rPr>
        <w:t xml:space="preserve"> small subunit of many bacterial ribosomes. Early research investigating r-protein </w:t>
      </w:r>
      <w:r>
        <w:rPr>
          <w:szCs w:val="24"/>
        </w:rPr>
        <w:t xml:space="preserve">function </w:t>
      </w:r>
      <w:r w:rsidRPr="00502DE4">
        <w:rPr>
          <w:szCs w:val="24"/>
        </w:rPr>
        <w:t xml:space="preserve">identified that bS21 plays a role in </w:t>
      </w:r>
      <w:r w:rsidRPr="00502DE4">
        <w:rPr>
          <w:i/>
          <w:iCs/>
          <w:szCs w:val="24"/>
        </w:rPr>
        <w:t>E. coli</w:t>
      </w:r>
      <w:r w:rsidRPr="00502DE4">
        <w:rPr>
          <w:szCs w:val="24"/>
        </w:rPr>
        <w:t xml:space="preserve"> translation initiation</w:t>
      </w:r>
      <w:r>
        <w:rPr>
          <w:szCs w:val="24"/>
        </w:rPr>
        <w:t>, despite the fact that it is not encoded by all bacterial species</w:t>
      </w:r>
      <w:r w:rsidRPr="00502DE4">
        <w:rPr>
          <w:szCs w:val="24"/>
        </w:rPr>
        <w:t xml:space="preserve">. </w:t>
      </w:r>
      <w:r>
        <w:rPr>
          <w:szCs w:val="24"/>
        </w:rPr>
        <w:t xml:space="preserve">Using RNA from the bacteriophage </w:t>
      </w:r>
      <w:r w:rsidRPr="00B64EF4">
        <w:rPr>
          <w:szCs w:val="24"/>
        </w:rPr>
        <w:t xml:space="preserve">MS2, a </w:t>
      </w:r>
      <w:r w:rsidRPr="00227BA3">
        <w:rPr>
          <w:szCs w:val="24"/>
        </w:rPr>
        <w:t>commonly used RNA substrate for</w:t>
      </w:r>
      <w:r w:rsidRPr="00B64EF4">
        <w:rPr>
          <w:szCs w:val="24"/>
        </w:rPr>
        <w:t xml:space="preserve"> studying translation</w:t>
      </w:r>
      <w:r>
        <w:rPr>
          <w:szCs w:val="24"/>
        </w:rPr>
        <w:t xml:space="preserve">, it was discovered that ribosomes lacking bS21 are fully </w:t>
      </w:r>
      <w:r w:rsidRPr="00502DE4">
        <w:rPr>
          <w:szCs w:val="24"/>
        </w:rPr>
        <w:t xml:space="preserve">functional in </w:t>
      </w:r>
      <w:proofErr w:type="spellStart"/>
      <w:r w:rsidRPr="00502DE4">
        <w:rPr>
          <w:szCs w:val="24"/>
        </w:rPr>
        <w:t>fMet</w:t>
      </w:r>
      <w:proofErr w:type="spellEnd"/>
      <w:r w:rsidRPr="00502DE4">
        <w:rPr>
          <w:szCs w:val="24"/>
        </w:rPr>
        <w:t>-tRNA binding</w:t>
      </w:r>
      <w:r>
        <w:rPr>
          <w:szCs w:val="24"/>
        </w:rPr>
        <w:t>, can bind and translate synthesized poly(U) mRNA, but</w:t>
      </w:r>
      <w:r w:rsidRPr="00A635D6">
        <w:rPr>
          <w:szCs w:val="24"/>
        </w:rPr>
        <w:t xml:space="preserve"> </w:t>
      </w:r>
      <w:r>
        <w:rPr>
          <w:szCs w:val="24"/>
        </w:rPr>
        <w:t xml:space="preserve">are </w:t>
      </w:r>
      <w:r w:rsidRPr="00B64EF4">
        <w:rPr>
          <w:szCs w:val="24"/>
        </w:rPr>
        <w:t xml:space="preserve">unable to bind </w:t>
      </w:r>
      <w:r>
        <w:rPr>
          <w:szCs w:val="24"/>
        </w:rPr>
        <w:t xml:space="preserve">MS2 </w:t>
      </w:r>
      <w:r w:rsidRPr="00B64EF4">
        <w:rPr>
          <w:szCs w:val="24"/>
        </w:rPr>
        <w:t>RNA</w:t>
      </w:r>
      <w:r>
        <w:rPr>
          <w:szCs w:val="24"/>
        </w:rPr>
        <w:t>.</w:t>
      </w:r>
      <w:r w:rsidRPr="00502DE4">
        <w:rPr>
          <w:szCs w:val="24"/>
        </w:rPr>
        <w:t xml:space="preserve"> These results suggest that bS21 is necessary to mediate the interaction between the ribosome and </w:t>
      </w:r>
      <w:r>
        <w:rPr>
          <w:szCs w:val="24"/>
        </w:rPr>
        <w:t xml:space="preserve">some </w:t>
      </w:r>
      <w:r w:rsidRPr="00502DE4">
        <w:rPr>
          <w:szCs w:val="24"/>
        </w:rPr>
        <w:t>mRNA molecules</w:t>
      </w:r>
      <w:r>
        <w:rPr>
          <w:szCs w:val="24"/>
        </w:rPr>
        <w:t xml:space="preserve"> during translation initiation</w:t>
      </w:r>
      <w:r w:rsidRPr="00502DE4">
        <w:rPr>
          <w:szCs w:val="24"/>
        </w:rPr>
        <w:t xml:space="preserve"> (</w:t>
      </w:r>
      <w:r>
        <w:rPr>
          <w:szCs w:val="24"/>
        </w:rPr>
        <w:t>v</w:t>
      </w:r>
      <w:r w:rsidRPr="00502DE4">
        <w:rPr>
          <w:szCs w:val="24"/>
        </w:rPr>
        <w:t xml:space="preserve">an </w:t>
      </w:r>
      <w:r>
        <w:rPr>
          <w:szCs w:val="24"/>
        </w:rPr>
        <w:t>D</w:t>
      </w:r>
      <w:r w:rsidRPr="00502DE4">
        <w:rPr>
          <w:szCs w:val="24"/>
        </w:rPr>
        <w:t>uin</w:t>
      </w:r>
      <w:r>
        <w:rPr>
          <w:szCs w:val="24"/>
        </w:rPr>
        <w:t xml:space="preserve"> &amp; </w:t>
      </w:r>
      <w:proofErr w:type="spellStart"/>
      <w:r>
        <w:rPr>
          <w:szCs w:val="24"/>
        </w:rPr>
        <w:t>Wijnands</w:t>
      </w:r>
      <w:proofErr w:type="spellEnd"/>
      <w:r>
        <w:rPr>
          <w:szCs w:val="24"/>
        </w:rPr>
        <w:t>, 19</w:t>
      </w:r>
      <w:r w:rsidRPr="00502DE4">
        <w:rPr>
          <w:szCs w:val="24"/>
        </w:rPr>
        <w:t>81).</w:t>
      </w:r>
      <w:r>
        <w:rPr>
          <w:szCs w:val="24"/>
        </w:rPr>
        <w:t xml:space="preserve"> In further support of this role</w:t>
      </w:r>
      <w:r w:rsidRPr="00502DE4">
        <w:rPr>
          <w:szCs w:val="24"/>
        </w:rPr>
        <w:t xml:space="preserve">, </w:t>
      </w:r>
      <w:r>
        <w:rPr>
          <w:szCs w:val="24"/>
        </w:rPr>
        <w:t xml:space="preserve">chemically damaged </w:t>
      </w:r>
      <w:r w:rsidRPr="00502DE4">
        <w:rPr>
          <w:szCs w:val="24"/>
        </w:rPr>
        <w:t xml:space="preserve">ribosomes </w:t>
      </w:r>
      <w:r>
        <w:rPr>
          <w:szCs w:val="24"/>
        </w:rPr>
        <w:t>that had</w:t>
      </w:r>
      <w:r w:rsidRPr="00502DE4">
        <w:rPr>
          <w:szCs w:val="24"/>
        </w:rPr>
        <w:t xml:space="preserve"> lost their ability to bind bacteriophage RNA </w:t>
      </w:r>
      <w:r w:rsidRPr="00502DE4">
        <w:rPr>
          <w:szCs w:val="24"/>
        </w:rPr>
        <w:lastRenderedPageBreak/>
        <w:t xml:space="preserve">regained </w:t>
      </w:r>
      <w:r>
        <w:rPr>
          <w:szCs w:val="24"/>
        </w:rPr>
        <w:t xml:space="preserve">binding capabilities </w:t>
      </w:r>
      <w:r w:rsidRPr="00502DE4">
        <w:rPr>
          <w:szCs w:val="24"/>
        </w:rPr>
        <w:t xml:space="preserve">when four untreated purified r-proteins </w:t>
      </w:r>
      <w:r>
        <w:rPr>
          <w:szCs w:val="24"/>
        </w:rPr>
        <w:t>(</w:t>
      </w:r>
      <w:r w:rsidRPr="00502DE4">
        <w:rPr>
          <w:szCs w:val="24"/>
        </w:rPr>
        <w:t>bS1, uS12, uS13, and bS21</w:t>
      </w:r>
      <w:r>
        <w:rPr>
          <w:szCs w:val="24"/>
        </w:rPr>
        <w:t xml:space="preserve">) </w:t>
      </w:r>
      <w:r w:rsidRPr="00502DE4">
        <w:rPr>
          <w:szCs w:val="24"/>
        </w:rPr>
        <w:t>were added</w:t>
      </w:r>
      <w:r>
        <w:rPr>
          <w:szCs w:val="24"/>
        </w:rPr>
        <w:t xml:space="preserve">, with addition of bS21 alone providing significant recovery of activity </w:t>
      </w:r>
      <w:r w:rsidRPr="00502DE4">
        <w:rPr>
          <w:szCs w:val="24"/>
        </w:rPr>
        <w:t xml:space="preserve">(Chang </w:t>
      </w:r>
      <w:r>
        <w:rPr>
          <w:szCs w:val="24"/>
        </w:rPr>
        <w:t xml:space="preserve">&amp; </w:t>
      </w:r>
      <w:r w:rsidRPr="00502DE4">
        <w:rPr>
          <w:szCs w:val="24"/>
        </w:rPr>
        <w:t>Craven</w:t>
      </w:r>
      <w:r>
        <w:rPr>
          <w:szCs w:val="24"/>
        </w:rPr>
        <w:t>, 1977</w:t>
      </w:r>
      <w:r w:rsidRPr="00502DE4">
        <w:rPr>
          <w:szCs w:val="24"/>
        </w:rPr>
        <w:t xml:space="preserve">). </w:t>
      </w:r>
    </w:p>
    <w:p w14:paraId="215191FE" w14:textId="77777777" w:rsidR="00102ECC" w:rsidRDefault="00102ECC" w:rsidP="00102ECC">
      <w:pPr>
        <w:spacing w:line="480" w:lineRule="auto"/>
        <w:ind w:firstLine="720"/>
        <w:jc w:val="both"/>
        <w:rPr>
          <w:szCs w:val="24"/>
        </w:rPr>
      </w:pPr>
      <w:r>
        <w:rPr>
          <w:szCs w:val="24"/>
        </w:rPr>
        <w:t xml:space="preserve">Much of the work elucidating bacterial ribosome structures has been performed in </w:t>
      </w:r>
      <w:r w:rsidRPr="00A32416">
        <w:rPr>
          <w:i/>
          <w:iCs/>
          <w:szCs w:val="24"/>
        </w:rPr>
        <w:t>Thermus thermophilus</w:t>
      </w:r>
      <w:r>
        <w:rPr>
          <w:szCs w:val="24"/>
        </w:rPr>
        <w:t>, a species that does not encode bS21, so less is known about the structural interactions of bS21 in the context of the bacterial ribosome compared with other r-proteins. However, c</w:t>
      </w:r>
      <w:r w:rsidRPr="00502DE4">
        <w:rPr>
          <w:szCs w:val="24"/>
        </w:rPr>
        <w:t xml:space="preserve">rystallographic </w:t>
      </w:r>
      <w:r>
        <w:rPr>
          <w:szCs w:val="24"/>
        </w:rPr>
        <w:t>and cryogenic electron microscopy data</w:t>
      </w:r>
      <w:r w:rsidRPr="00502DE4">
        <w:rPr>
          <w:szCs w:val="24"/>
        </w:rPr>
        <w:t xml:space="preserve"> </w:t>
      </w:r>
      <w:r>
        <w:rPr>
          <w:szCs w:val="24"/>
        </w:rPr>
        <w:t>of</w:t>
      </w:r>
      <w:r w:rsidRPr="00502DE4">
        <w:rPr>
          <w:szCs w:val="24"/>
        </w:rPr>
        <w:t xml:space="preserve"> </w:t>
      </w:r>
      <w:r w:rsidRPr="00502DE4">
        <w:rPr>
          <w:i/>
          <w:iCs/>
          <w:szCs w:val="24"/>
        </w:rPr>
        <w:t>E. coli</w:t>
      </w:r>
      <w:r>
        <w:rPr>
          <w:szCs w:val="24"/>
        </w:rPr>
        <w:t xml:space="preserve"> ribosomes shows that </w:t>
      </w:r>
      <w:r w:rsidRPr="00502DE4">
        <w:rPr>
          <w:szCs w:val="24"/>
        </w:rPr>
        <w:t>bS21 is found</w:t>
      </w:r>
      <w:r>
        <w:rPr>
          <w:szCs w:val="24"/>
        </w:rPr>
        <w:t xml:space="preserve"> in the platform region of the 30S subunit, interacting with the central domain of the 16S rRNA, </w:t>
      </w:r>
      <w:r w:rsidRPr="00502DE4">
        <w:rPr>
          <w:szCs w:val="24"/>
        </w:rPr>
        <w:t xml:space="preserve">close to the exit channel of </w:t>
      </w:r>
      <w:r>
        <w:rPr>
          <w:szCs w:val="24"/>
        </w:rPr>
        <w:t>m</w:t>
      </w:r>
      <w:r w:rsidRPr="00502DE4">
        <w:rPr>
          <w:szCs w:val="24"/>
        </w:rPr>
        <w:t>RNA (</w:t>
      </w:r>
      <w:r>
        <w:rPr>
          <w:szCs w:val="24"/>
        </w:rPr>
        <w:t>Figure 2A) (</w:t>
      </w:r>
      <w:r w:rsidRPr="00502DE4">
        <w:rPr>
          <w:szCs w:val="24"/>
        </w:rPr>
        <w:t>Berk et al</w:t>
      </w:r>
      <w:r>
        <w:rPr>
          <w:szCs w:val="24"/>
        </w:rPr>
        <w:t xml:space="preserve">., 2006; Watson et al., 2020). In fact, there are direct interactions predicted between the anti-Shine-Dalgarno of the 16S rRNA and bS21 in both the </w:t>
      </w:r>
      <w:r w:rsidRPr="00671E8F">
        <w:rPr>
          <w:i/>
          <w:iCs/>
          <w:szCs w:val="24"/>
        </w:rPr>
        <w:t>E. coli</w:t>
      </w:r>
      <w:r>
        <w:rPr>
          <w:szCs w:val="24"/>
        </w:rPr>
        <w:t xml:space="preserve"> (Figure 2B)</w:t>
      </w:r>
      <w:r w:rsidRPr="00671E8F">
        <w:rPr>
          <w:szCs w:val="24"/>
        </w:rPr>
        <w:t xml:space="preserve"> </w:t>
      </w:r>
      <w:r>
        <w:rPr>
          <w:szCs w:val="24"/>
        </w:rPr>
        <w:t xml:space="preserve">and </w:t>
      </w:r>
      <w:r>
        <w:rPr>
          <w:i/>
          <w:iCs/>
          <w:szCs w:val="24"/>
        </w:rPr>
        <w:t xml:space="preserve">Flavobacterium </w:t>
      </w:r>
      <w:proofErr w:type="spellStart"/>
      <w:r>
        <w:rPr>
          <w:i/>
          <w:iCs/>
          <w:szCs w:val="24"/>
        </w:rPr>
        <w:t>johnsoniae</w:t>
      </w:r>
      <w:proofErr w:type="spellEnd"/>
      <w:r>
        <w:rPr>
          <w:i/>
          <w:iCs/>
          <w:szCs w:val="24"/>
        </w:rPr>
        <w:t xml:space="preserve"> </w:t>
      </w:r>
      <w:r w:rsidRPr="00671E8F">
        <w:rPr>
          <w:szCs w:val="24"/>
        </w:rPr>
        <w:t>ribosome</w:t>
      </w:r>
      <w:r>
        <w:rPr>
          <w:szCs w:val="24"/>
        </w:rPr>
        <w:t xml:space="preserve">s, bolstering support for a role of bS21 in translation initiation </w:t>
      </w:r>
      <w:r w:rsidRPr="00671E8F">
        <w:rPr>
          <w:szCs w:val="24"/>
        </w:rPr>
        <w:t>(</w:t>
      </w:r>
      <w:proofErr w:type="spellStart"/>
      <w:r w:rsidRPr="00671E8F">
        <w:rPr>
          <w:szCs w:val="24"/>
        </w:rPr>
        <w:t>Kaledhonkar</w:t>
      </w:r>
      <w:proofErr w:type="spellEnd"/>
      <w:r w:rsidRPr="00671E8F">
        <w:rPr>
          <w:szCs w:val="24"/>
        </w:rPr>
        <w:t xml:space="preserve"> et al., 2019</w:t>
      </w:r>
      <w:r>
        <w:rPr>
          <w:szCs w:val="24"/>
        </w:rPr>
        <w:t>; Jha et al., 2020</w:t>
      </w:r>
      <w:r w:rsidRPr="00671E8F">
        <w:rPr>
          <w:szCs w:val="24"/>
        </w:rPr>
        <w:t>)</w:t>
      </w:r>
      <w:r>
        <w:rPr>
          <w:szCs w:val="24"/>
        </w:rPr>
        <w:t xml:space="preserve">. However, the observed bS21-ASD interactions in </w:t>
      </w:r>
      <w:r w:rsidRPr="005A1320">
        <w:rPr>
          <w:i/>
          <w:iCs/>
          <w:szCs w:val="24"/>
        </w:rPr>
        <w:t>E. coli</w:t>
      </w:r>
      <w:r>
        <w:rPr>
          <w:szCs w:val="24"/>
        </w:rPr>
        <w:t xml:space="preserve"> and </w:t>
      </w:r>
      <w:r w:rsidRPr="005A1320">
        <w:rPr>
          <w:i/>
          <w:iCs/>
          <w:szCs w:val="24"/>
        </w:rPr>
        <w:t xml:space="preserve">F. </w:t>
      </w:r>
      <w:proofErr w:type="spellStart"/>
      <w:r w:rsidRPr="005A1320">
        <w:rPr>
          <w:i/>
          <w:iCs/>
          <w:szCs w:val="24"/>
        </w:rPr>
        <w:t>johnsoniae</w:t>
      </w:r>
      <w:proofErr w:type="spellEnd"/>
      <w:r>
        <w:rPr>
          <w:szCs w:val="24"/>
        </w:rPr>
        <w:t xml:space="preserve"> are not alike, so the mechanism by which bS21 functions in different species is not likely to be conserved.</w:t>
      </w:r>
    </w:p>
    <w:p w14:paraId="515A8128" w14:textId="77777777" w:rsidR="00102ECC" w:rsidRDefault="00102ECC" w:rsidP="00102ECC">
      <w:pPr>
        <w:spacing w:line="480" w:lineRule="auto"/>
        <w:jc w:val="both"/>
        <w:rPr>
          <w:szCs w:val="24"/>
        </w:rPr>
      </w:pPr>
      <w:r w:rsidRPr="0000774D">
        <w:rPr>
          <w:noProof/>
          <w:szCs w:val="24"/>
        </w:rPr>
        <w:lastRenderedPageBreak/>
        <w:drawing>
          <wp:inline distT="0" distB="0" distL="0" distR="0" wp14:anchorId="77BFECEB" wp14:editId="18F0ECE8">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2378710"/>
                    </a:xfrm>
                    <a:prstGeom prst="rect">
                      <a:avLst/>
                    </a:prstGeom>
                  </pic:spPr>
                </pic:pic>
              </a:graphicData>
            </a:graphic>
          </wp:inline>
        </w:drawing>
      </w:r>
    </w:p>
    <w:p w14:paraId="1819CB1A" w14:textId="77777777" w:rsidR="00102ECC" w:rsidRPr="00B45A5E" w:rsidRDefault="00102ECC" w:rsidP="00102ECC">
      <w:pPr>
        <w:spacing w:line="480" w:lineRule="auto"/>
        <w:jc w:val="both"/>
        <w:rPr>
          <w:szCs w:val="24"/>
        </w:rPr>
      </w:pPr>
      <w:r w:rsidRPr="00B45A5E">
        <w:rPr>
          <w:b/>
          <w:bCs/>
          <w:szCs w:val="24"/>
        </w:rPr>
        <w:t xml:space="preserve">Figure </w:t>
      </w:r>
      <w:r>
        <w:rPr>
          <w:b/>
          <w:bCs/>
          <w:szCs w:val="24"/>
        </w:rPr>
        <w:t>2</w:t>
      </w:r>
      <w:r w:rsidRPr="00B45A5E">
        <w:rPr>
          <w:b/>
          <w:bCs/>
          <w:szCs w:val="24"/>
        </w:rPr>
        <w:t>:</w:t>
      </w:r>
      <w:r w:rsidRPr="00B45A5E">
        <w:rPr>
          <w:szCs w:val="24"/>
        </w:rPr>
        <w:t xml:space="preserve"> </w:t>
      </w:r>
      <w:r w:rsidRPr="00B45A5E">
        <w:rPr>
          <w:b/>
          <w:bCs/>
          <w:szCs w:val="24"/>
        </w:rPr>
        <w:t xml:space="preserve">bS21 </w:t>
      </w:r>
      <w:r>
        <w:rPr>
          <w:b/>
          <w:bCs/>
          <w:szCs w:val="24"/>
        </w:rPr>
        <w:t>is proximal to anti-Shine-Dalgarno and mRNA channel</w:t>
      </w:r>
      <w:r w:rsidRPr="00B45A5E">
        <w:rPr>
          <w:b/>
          <w:bCs/>
          <w:szCs w:val="24"/>
        </w:rPr>
        <w:t xml:space="preserve"> in</w:t>
      </w:r>
      <w:r>
        <w:rPr>
          <w:b/>
          <w:bCs/>
          <w:szCs w:val="24"/>
        </w:rPr>
        <w:t xml:space="preserve"> the</w:t>
      </w:r>
      <w:r w:rsidRPr="00B45A5E">
        <w:rPr>
          <w:b/>
          <w:bCs/>
          <w:szCs w:val="24"/>
        </w:rPr>
        <w:t xml:space="preserve"> </w:t>
      </w:r>
      <w:r w:rsidRPr="00B45A5E">
        <w:rPr>
          <w:b/>
          <w:bCs/>
          <w:i/>
          <w:iCs/>
          <w:szCs w:val="24"/>
        </w:rPr>
        <w:t>E. coli</w:t>
      </w:r>
      <w:r w:rsidRPr="00B45A5E">
        <w:rPr>
          <w:b/>
          <w:bCs/>
          <w:szCs w:val="24"/>
        </w:rPr>
        <w:t xml:space="preserve"> ribosome.</w:t>
      </w:r>
      <w:r w:rsidRPr="00B45A5E">
        <w:rPr>
          <w:szCs w:val="24"/>
        </w:rPr>
        <w:t xml:space="preserve"> (</w:t>
      </w:r>
      <w:r w:rsidRPr="00B45A5E">
        <w:rPr>
          <w:b/>
          <w:bCs/>
          <w:szCs w:val="24"/>
        </w:rPr>
        <w:t>A</w:t>
      </w:r>
      <w:r w:rsidRPr="00B45A5E">
        <w:rPr>
          <w:szCs w:val="24"/>
        </w:rPr>
        <w:t xml:space="preserve">) Partial 30S subunit of </w:t>
      </w:r>
      <w:r w:rsidRPr="00B45A5E">
        <w:rPr>
          <w:i/>
          <w:iCs/>
          <w:szCs w:val="24"/>
        </w:rPr>
        <w:t>E. coli</w:t>
      </w:r>
      <w:r w:rsidRPr="00B45A5E">
        <w:rPr>
          <w:szCs w:val="24"/>
        </w:rPr>
        <w:t xml:space="preserve"> ribosome</w:t>
      </w:r>
      <w:r>
        <w:rPr>
          <w:szCs w:val="24"/>
        </w:rPr>
        <w:t xml:space="preserve"> as determined</w:t>
      </w:r>
      <w:r w:rsidRPr="00B45A5E">
        <w:rPr>
          <w:szCs w:val="24"/>
        </w:rPr>
        <w:t xml:space="preserve"> by cryogenic electron microscopy (</w:t>
      </w:r>
      <w:proofErr w:type="spellStart"/>
      <w:r w:rsidRPr="00B45A5E">
        <w:rPr>
          <w:szCs w:val="24"/>
        </w:rPr>
        <w:t>cryoEM</w:t>
      </w:r>
      <w:proofErr w:type="spellEnd"/>
      <w:r w:rsidRPr="00B45A5E">
        <w:rPr>
          <w:szCs w:val="24"/>
        </w:rPr>
        <w:t>) showing bS21 location relative to mRNA. Red = bS21; blue = mRNA; grey = 16S rRNA and other 30S ribosomal proteins. PDB entry 4V50</w:t>
      </w:r>
      <w:r>
        <w:rPr>
          <w:szCs w:val="24"/>
        </w:rPr>
        <w:t xml:space="preserve"> </w:t>
      </w:r>
      <w:r>
        <w:rPr>
          <w:rFonts w:cs="Arial"/>
          <w:szCs w:val="24"/>
        </w:rPr>
        <w:t>(Berk et al., 2006)</w:t>
      </w:r>
      <w:r w:rsidRPr="00B45A5E">
        <w:rPr>
          <w:szCs w:val="24"/>
        </w:rPr>
        <w:t>. (</w:t>
      </w:r>
      <w:r w:rsidRPr="00B45A5E">
        <w:rPr>
          <w:b/>
          <w:bCs/>
          <w:szCs w:val="24"/>
        </w:rPr>
        <w:t>B</w:t>
      </w:r>
      <w:r w:rsidRPr="00B45A5E">
        <w:rPr>
          <w:szCs w:val="24"/>
        </w:rPr>
        <w:t>) Predicted hydrogen bond interaction between R17 of bS21 and C1539 of 16S rRNA in</w:t>
      </w:r>
      <w:r w:rsidRPr="00B45A5E">
        <w:rPr>
          <w:i/>
          <w:iCs/>
          <w:szCs w:val="24"/>
        </w:rPr>
        <w:t xml:space="preserve"> E. coli</w:t>
      </w:r>
      <w:r w:rsidRPr="00B45A5E">
        <w:rPr>
          <w:szCs w:val="24"/>
        </w:rPr>
        <w:t xml:space="preserve"> ribosome. Blue = anti-Shine</w:t>
      </w:r>
      <w:r>
        <w:rPr>
          <w:szCs w:val="24"/>
        </w:rPr>
        <w:t>-</w:t>
      </w:r>
      <w:r w:rsidRPr="00B45A5E">
        <w:rPr>
          <w:szCs w:val="24"/>
        </w:rPr>
        <w:t>Dalgarno; white = other 16S rRNA residues; green = bS21. PDB entry 6O7K</w:t>
      </w:r>
      <w:r>
        <w:rPr>
          <w:szCs w:val="24"/>
        </w:rPr>
        <w:t xml:space="preserve"> </w:t>
      </w:r>
      <w:r>
        <w:rPr>
          <w:rFonts w:cs="Arial"/>
          <w:szCs w:val="24"/>
        </w:rPr>
        <w:t>(</w:t>
      </w:r>
      <w:proofErr w:type="spellStart"/>
      <w:r>
        <w:rPr>
          <w:rFonts w:cs="Arial"/>
          <w:szCs w:val="24"/>
        </w:rPr>
        <w:t>Kaledhonkar</w:t>
      </w:r>
      <w:proofErr w:type="spellEnd"/>
      <w:r>
        <w:rPr>
          <w:rFonts w:cs="Arial"/>
          <w:szCs w:val="24"/>
        </w:rPr>
        <w:t xml:space="preserve"> et al., 2019)</w:t>
      </w:r>
      <w:r w:rsidRPr="00B45A5E">
        <w:rPr>
          <w:szCs w:val="24"/>
        </w:rPr>
        <w:t>.</w:t>
      </w:r>
      <w:r>
        <w:rPr>
          <w:szCs w:val="24"/>
        </w:rPr>
        <w:t xml:space="preserve"> Image courtesy of Dr. Steven Gregory.</w:t>
      </w:r>
    </w:p>
    <w:p w14:paraId="309169AE" w14:textId="77777777" w:rsidR="00102ECC" w:rsidRDefault="00102ECC" w:rsidP="00102ECC">
      <w:pPr>
        <w:spacing w:line="480" w:lineRule="auto"/>
        <w:jc w:val="both"/>
        <w:rPr>
          <w:szCs w:val="24"/>
        </w:rPr>
      </w:pPr>
      <w:r>
        <w:rPr>
          <w:szCs w:val="24"/>
        </w:rPr>
        <w:tab/>
        <w:t xml:space="preserve">In several species where the gene that encodes bS21, </w:t>
      </w:r>
      <w:proofErr w:type="spellStart"/>
      <w:r>
        <w:rPr>
          <w:i/>
          <w:iCs/>
          <w:szCs w:val="24"/>
        </w:rPr>
        <w:t>rpsU</w:t>
      </w:r>
      <w:proofErr w:type="spellEnd"/>
      <w:r>
        <w:rPr>
          <w:i/>
          <w:iCs/>
          <w:szCs w:val="24"/>
        </w:rPr>
        <w:t xml:space="preserve">, </w:t>
      </w:r>
      <w:r>
        <w:rPr>
          <w:szCs w:val="24"/>
        </w:rPr>
        <w:t xml:space="preserve">has been mutagenized, distinct phenotypes have been observed. </w:t>
      </w:r>
      <w:r w:rsidRPr="00351E97">
        <w:rPr>
          <w:szCs w:val="24"/>
        </w:rPr>
        <w:t xml:space="preserve">In </w:t>
      </w:r>
      <w:r w:rsidRPr="00351E97">
        <w:rPr>
          <w:i/>
          <w:iCs/>
          <w:szCs w:val="24"/>
        </w:rPr>
        <w:t>Bacillus subtilis</w:t>
      </w:r>
      <w:r w:rsidRPr="00351E97">
        <w:rPr>
          <w:szCs w:val="24"/>
        </w:rPr>
        <w:t>, bS21 mutants have defects in motility and biofilm formation (</w:t>
      </w:r>
      <w:r>
        <w:rPr>
          <w:szCs w:val="24"/>
        </w:rPr>
        <w:t>T</w:t>
      </w:r>
      <w:r w:rsidRPr="00351E97">
        <w:rPr>
          <w:szCs w:val="24"/>
        </w:rPr>
        <w:t>akada et al.</w:t>
      </w:r>
      <w:r>
        <w:rPr>
          <w:szCs w:val="24"/>
        </w:rPr>
        <w:t>, 2014</w:t>
      </w:r>
      <w:r w:rsidRPr="00351E97">
        <w:rPr>
          <w:szCs w:val="24"/>
        </w:rPr>
        <w:t xml:space="preserve">) and in </w:t>
      </w:r>
      <w:r w:rsidRPr="00351E97">
        <w:rPr>
          <w:i/>
          <w:iCs/>
          <w:szCs w:val="24"/>
        </w:rPr>
        <w:t>Listeria monocytogenes</w:t>
      </w:r>
      <w:r w:rsidRPr="00351E97">
        <w:rPr>
          <w:szCs w:val="24"/>
        </w:rPr>
        <w:t>, null mutants have increased acid stress resistance and changes in transcription of stress resistance genes (</w:t>
      </w:r>
      <w:proofErr w:type="spellStart"/>
      <w:r>
        <w:rPr>
          <w:szCs w:val="24"/>
        </w:rPr>
        <w:t>M</w:t>
      </w:r>
      <w:r w:rsidRPr="00351E97">
        <w:rPr>
          <w:szCs w:val="24"/>
        </w:rPr>
        <w:t>etselaar</w:t>
      </w:r>
      <w:proofErr w:type="spellEnd"/>
      <w:r w:rsidRPr="00351E97">
        <w:rPr>
          <w:szCs w:val="24"/>
        </w:rPr>
        <w:t xml:space="preserve"> et al</w:t>
      </w:r>
      <w:r>
        <w:rPr>
          <w:szCs w:val="24"/>
        </w:rPr>
        <w:t>., 2015</w:t>
      </w:r>
      <w:r w:rsidRPr="00351E97">
        <w:rPr>
          <w:szCs w:val="24"/>
        </w:rPr>
        <w:t xml:space="preserve">). In </w:t>
      </w:r>
      <w:r w:rsidRPr="00351E97">
        <w:rPr>
          <w:i/>
          <w:iCs/>
          <w:szCs w:val="24"/>
        </w:rPr>
        <w:t>Staphylococcus aureus</w:t>
      </w:r>
      <w:r w:rsidRPr="00351E97">
        <w:rPr>
          <w:szCs w:val="24"/>
        </w:rPr>
        <w:t xml:space="preserve">, some clinical isolates with mutations in </w:t>
      </w:r>
      <w:proofErr w:type="spellStart"/>
      <w:r w:rsidRPr="00DF0BC0">
        <w:rPr>
          <w:i/>
          <w:iCs/>
          <w:szCs w:val="24"/>
        </w:rPr>
        <w:t>rpsU</w:t>
      </w:r>
      <w:proofErr w:type="spellEnd"/>
      <w:r w:rsidRPr="00351E97">
        <w:rPr>
          <w:szCs w:val="24"/>
        </w:rPr>
        <w:t xml:space="preserve"> have increased resistance to daptomycin and vancomycin (Basco </w:t>
      </w:r>
      <w:r>
        <w:rPr>
          <w:szCs w:val="24"/>
        </w:rPr>
        <w:t xml:space="preserve">et al., </w:t>
      </w:r>
      <w:r>
        <w:rPr>
          <w:szCs w:val="24"/>
        </w:rPr>
        <w:lastRenderedPageBreak/>
        <w:t>2019; Blake &amp; O’Neill, 2013; F</w:t>
      </w:r>
      <w:r w:rsidRPr="00351E97">
        <w:rPr>
          <w:szCs w:val="24"/>
        </w:rPr>
        <w:t>riedman</w:t>
      </w:r>
      <w:r>
        <w:rPr>
          <w:szCs w:val="24"/>
        </w:rPr>
        <w:t xml:space="preserve"> et al., 2006</w:t>
      </w:r>
      <w:r w:rsidRPr="00351E97">
        <w:rPr>
          <w:szCs w:val="24"/>
        </w:rPr>
        <w:t>).</w:t>
      </w:r>
      <w:r>
        <w:rPr>
          <w:szCs w:val="24"/>
        </w:rPr>
        <w:t xml:space="preserve"> </w:t>
      </w:r>
      <w:r w:rsidRPr="00351E97">
        <w:rPr>
          <w:szCs w:val="24"/>
        </w:rPr>
        <w:t xml:space="preserve">In </w:t>
      </w:r>
      <w:proofErr w:type="spellStart"/>
      <w:r w:rsidRPr="00351E97">
        <w:rPr>
          <w:i/>
          <w:iCs/>
          <w:szCs w:val="24"/>
        </w:rPr>
        <w:t>Burkholderia</w:t>
      </w:r>
      <w:proofErr w:type="spellEnd"/>
      <w:r w:rsidRPr="00351E97">
        <w:rPr>
          <w:i/>
          <w:iCs/>
          <w:szCs w:val="24"/>
        </w:rPr>
        <w:t xml:space="preserve"> </w:t>
      </w:r>
      <w:proofErr w:type="spellStart"/>
      <w:r w:rsidRPr="00351E97">
        <w:rPr>
          <w:i/>
          <w:iCs/>
          <w:szCs w:val="24"/>
        </w:rPr>
        <w:t>pseudomallei</w:t>
      </w:r>
      <w:proofErr w:type="spellEnd"/>
      <w:r w:rsidRPr="00351E97">
        <w:rPr>
          <w:szCs w:val="24"/>
        </w:rPr>
        <w:t xml:space="preserve">, bS21 was identified as a potential virulence factor during a transposon-sequencing (Tn-seq) mutagenesis screen in </w:t>
      </w:r>
      <w:r>
        <w:rPr>
          <w:szCs w:val="24"/>
        </w:rPr>
        <w:t xml:space="preserve">a mouse </w:t>
      </w:r>
      <w:r w:rsidRPr="00351E97">
        <w:rPr>
          <w:szCs w:val="24"/>
        </w:rPr>
        <w:t xml:space="preserve">lung infections </w:t>
      </w:r>
      <w:r>
        <w:rPr>
          <w:szCs w:val="24"/>
        </w:rPr>
        <w:t xml:space="preserve">model </w:t>
      </w:r>
      <w:r>
        <w:t>(Gutierrez et al., 2015)</w:t>
      </w:r>
      <w:r>
        <w:rPr>
          <w:szCs w:val="24"/>
        </w:rPr>
        <w:t>; similarly,</w:t>
      </w:r>
      <w:r w:rsidRPr="00351E97">
        <w:rPr>
          <w:szCs w:val="24"/>
        </w:rPr>
        <w:t xml:space="preserve"> in </w:t>
      </w:r>
      <w:r w:rsidRPr="00351E97">
        <w:rPr>
          <w:i/>
          <w:iCs/>
          <w:szCs w:val="24"/>
        </w:rPr>
        <w:t>Francisella tularensis</w:t>
      </w:r>
      <w:r w:rsidRPr="00351E97">
        <w:rPr>
          <w:szCs w:val="24"/>
        </w:rPr>
        <w:t xml:space="preserve">, one of the bS21-encoding genes, </w:t>
      </w:r>
      <w:r w:rsidRPr="00351E97">
        <w:rPr>
          <w:i/>
          <w:iCs/>
          <w:szCs w:val="24"/>
        </w:rPr>
        <w:t>rpsU1</w:t>
      </w:r>
      <w:r w:rsidRPr="00351E97">
        <w:rPr>
          <w:szCs w:val="24"/>
        </w:rPr>
        <w:t>, was flagged as a virulence gene in a transposon mutagenesis screen using a mouse infection model (</w:t>
      </w:r>
      <w:proofErr w:type="spellStart"/>
      <w:r>
        <w:rPr>
          <w:szCs w:val="24"/>
        </w:rPr>
        <w:t>S</w:t>
      </w:r>
      <w:r w:rsidRPr="00351E97">
        <w:rPr>
          <w:szCs w:val="24"/>
        </w:rPr>
        <w:t>u</w:t>
      </w:r>
      <w:proofErr w:type="spellEnd"/>
      <w:r>
        <w:rPr>
          <w:szCs w:val="24"/>
        </w:rPr>
        <w:t xml:space="preserve"> et al.,</w:t>
      </w:r>
      <w:r w:rsidRPr="00351E97">
        <w:rPr>
          <w:szCs w:val="24"/>
        </w:rPr>
        <w:t xml:space="preserve"> 2007).</w:t>
      </w:r>
      <w:r>
        <w:rPr>
          <w:szCs w:val="24"/>
        </w:rPr>
        <w:t xml:space="preserve"> These data support the idea that in organisms which encode bS21, it may play a role in regulation of specific processes. </w:t>
      </w:r>
    </w:p>
    <w:p w14:paraId="55900BC1" w14:textId="77777777" w:rsidR="00102ECC" w:rsidRDefault="00102ECC" w:rsidP="00102ECC">
      <w:pPr>
        <w:spacing w:line="480" w:lineRule="auto"/>
        <w:jc w:val="both"/>
        <w:rPr>
          <w:szCs w:val="24"/>
        </w:rPr>
      </w:pPr>
      <w:r>
        <w:rPr>
          <w:szCs w:val="24"/>
        </w:rPr>
        <w:tab/>
        <w:t xml:space="preserve">Recent research in the </w:t>
      </w:r>
      <w:proofErr w:type="spellStart"/>
      <w:r>
        <w:rPr>
          <w:szCs w:val="24"/>
        </w:rPr>
        <w:t>Bacteriodia</w:t>
      </w:r>
      <w:proofErr w:type="spellEnd"/>
      <w:r>
        <w:rPr>
          <w:szCs w:val="24"/>
        </w:rPr>
        <w:t xml:space="preserve"> species </w:t>
      </w:r>
      <w:r>
        <w:rPr>
          <w:i/>
          <w:iCs/>
          <w:szCs w:val="24"/>
        </w:rPr>
        <w:t xml:space="preserve">Flavobacterium </w:t>
      </w:r>
      <w:proofErr w:type="spellStart"/>
      <w:r>
        <w:rPr>
          <w:i/>
          <w:iCs/>
          <w:szCs w:val="24"/>
        </w:rPr>
        <w:t>johnsoniae</w:t>
      </w:r>
      <w:proofErr w:type="spellEnd"/>
      <w:r>
        <w:rPr>
          <w:szCs w:val="24"/>
        </w:rPr>
        <w:t xml:space="preserve"> shows clearly that incorporation of bS21 into the ribosome changes translation initiation for specific transcripts, unambiguously demonstrating that bS21 functions as a regulator of gene expression. The recently solved ribosome structure revealed interactions between the anti-Shine-Dalgarno (ASD) of the 16S rRNA, bS21, bS6 and bS18 (Jha et al., 2020) that result in  sequestration of the ASD. This provides a rationale for why most genes in </w:t>
      </w:r>
      <w:r>
        <w:rPr>
          <w:i/>
          <w:iCs/>
          <w:szCs w:val="24"/>
        </w:rPr>
        <w:t xml:space="preserve">F. </w:t>
      </w:r>
      <w:proofErr w:type="spellStart"/>
      <w:r>
        <w:rPr>
          <w:i/>
          <w:iCs/>
          <w:szCs w:val="24"/>
        </w:rPr>
        <w:t>johnsoniae</w:t>
      </w:r>
      <w:proofErr w:type="spellEnd"/>
      <w:r>
        <w:rPr>
          <w:szCs w:val="24"/>
        </w:rPr>
        <w:t xml:space="preserve"> do not have Shine-Dalgarno sequences – transcripts cannot interact with the ASD because of the sequestration by r-proteins</w:t>
      </w:r>
      <w:r>
        <w:rPr>
          <w:i/>
          <w:iCs/>
          <w:szCs w:val="24"/>
        </w:rPr>
        <w:t xml:space="preserve">. </w:t>
      </w:r>
      <w:r>
        <w:rPr>
          <w:szCs w:val="24"/>
        </w:rPr>
        <w:t xml:space="preserve">Loss of bS21 results in increased translation from the </w:t>
      </w:r>
      <w:proofErr w:type="spellStart"/>
      <w:r>
        <w:rPr>
          <w:i/>
          <w:iCs/>
          <w:szCs w:val="24"/>
        </w:rPr>
        <w:t>rpsU</w:t>
      </w:r>
      <w:proofErr w:type="spellEnd"/>
      <w:r>
        <w:rPr>
          <w:i/>
          <w:iCs/>
          <w:szCs w:val="24"/>
        </w:rPr>
        <w:t xml:space="preserve"> </w:t>
      </w:r>
      <w:r>
        <w:rPr>
          <w:szCs w:val="24"/>
        </w:rPr>
        <w:t xml:space="preserve">mRNA, which has an extended Shine-Dalgarno, along with other mRNA species containing strong SDs (McNutt et al., 2023). Thus bS21 autoregulates its own protein production and impacts the expression of other genes through direct binding interactions with the ribosome (Jha et al., 2020; McNutt et al., 2023). This mechanism may differ in other classes of bacteria, in part because the interactions between bS21 and the ASD in </w:t>
      </w:r>
      <w:r>
        <w:rPr>
          <w:i/>
          <w:iCs/>
          <w:szCs w:val="24"/>
        </w:rPr>
        <w:t xml:space="preserve">F. </w:t>
      </w:r>
      <w:proofErr w:type="spellStart"/>
      <w:r>
        <w:rPr>
          <w:i/>
          <w:iCs/>
          <w:szCs w:val="24"/>
        </w:rPr>
        <w:lastRenderedPageBreak/>
        <w:t>johnsoniae</w:t>
      </w:r>
      <w:proofErr w:type="spellEnd"/>
      <w:r>
        <w:rPr>
          <w:szCs w:val="24"/>
        </w:rPr>
        <w:t xml:space="preserve"> that lead to sequestration of the ASD is in the C-terminal region of bS21 which is variable and lineage-specific. In particular, bS21 homologs in </w:t>
      </w:r>
      <w:proofErr w:type="spellStart"/>
      <w:r>
        <w:rPr>
          <w:szCs w:val="24"/>
        </w:rPr>
        <w:t>gammaproteobacteria</w:t>
      </w:r>
      <w:proofErr w:type="spellEnd"/>
      <w:r>
        <w:rPr>
          <w:szCs w:val="24"/>
        </w:rPr>
        <w:t xml:space="preserve"> have not been found to, and are not expected to, sequester the ASD. Indeed, many species including our model organism, </w:t>
      </w:r>
      <w:r w:rsidRPr="00F67072">
        <w:rPr>
          <w:i/>
          <w:iCs/>
          <w:szCs w:val="24"/>
        </w:rPr>
        <w:t>Francisella tularensis</w:t>
      </w:r>
      <w:r>
        <w:rPr>
          <w:szCs w:val="24"/>
        </w:rPr>
        <w:t>, have many mRNAs with strong SDs.</w:t>
      </w:r>
    </w:p>
    <w:p w14:paraId="121FD943" w14:textId="77777777" w:rsidR="00102ECC" w:rsidRDefault="00102ECC" w:rsidP="00102ECC">
      <w:pPr>
        <w:spacing w:line="480" w:lineRule="auto"/>
        <w:ind w:firstLine="720"/>
        <w:jc w:val="both"/>
        <w:rPr>
          <w:szCs w:val="24"/>
        </w:rPr>
      </w:pPr>
      <w:r>
        <w:rPr>
          <w:szCs w:val="24"/>
        </w:rPr>
        <w:t xml:space="preserve">Notably, a large number of </w:t>
      </w:r>
      <w:proofErr w:type="spellStart"/>
      <w:r>
        <w:rPr>
          <w:i/>
          <w:iCs/>
          <w:szCs w:val="24"/>
        </w:rPr>
        <w:t>rpsU</w:t>
      </w:r>
      <w:proofErr w:type="spellEnd"/>
      <w:r>
        <w:rPr>
          <w:i/>
          <w:iCs/>
          <w:szCs w:val="24"/>
        </w:rPr>
        <w:t xml:space="preserve"> </w:t>
      </w:r>
      <w:r>
        <w:rPr>
          <w:szCs w:val="24"/>
        </w:rPr>
        <w:t xml:space="preserve">homologs have been found in bacteriophage genomes. Over 1,300 bS21 homologs were found in viral genomes, infecting a wide range of bacterial </w:t>
      </w:r>
      <w:r w:rsidRPr="007D7F7B">
        <w:t>clades</w:t>
      </w:r>
      <w:r>
        <w:t xml:space="preserve"> </w:t>
      </w:r>
      <w:r w:rsidRPr="007D7F7B">
        <w:t>(Al-</w:t>
      </w:r>
      <w:proofErr w:type="spellStart"/>
      <w:r w:rsidRPr="007D7F7B">
        <w:t>Shayeb</w:t>
      </w:r>
      <w:proofErr w:type="spellEnd"/>
      <w:r w:rsidRPr="007D7F7B">
        <w:t xml:space="preserve"> et al., 2020; </w:t>
      </w:r>
      <w:r>
        <w:t>Mizuno et al., 2019</w:t>
      </w:r>
      <w:r w:rsidRPr="007D7F7B">
        <w:t xml:space="preserve">). </w:t>
      </w:r>
      <w:proofErr w:type="spellStart"/>
      <w:r>
        <w:t>Metatranscriptomic</w:t>
      </w:r>
      <w:proofErr w:type="spellEnd"/>
      <w:r>
        <w:t xml:space="preserve"> analyses identified bS21 transcripts associated with late stages of viral replication (</w:t>
      </w:r>
      <w:r w:rsidRPr="007D7F7B">
        <w:t>Chen et al.</w:t>
      </w:r>
      <w:r>
        <w:t>,</w:t>
      </w:r>
      <w:r w:rsidRPr="007D7F7B">
        <w:t xml:space="preserve"> 2022</w:t>
      </w:r>
      <w:r>
        <w:t>). At least one</w:t>
      </w:r>
      <w:r w:rsidRPr="007D7F7B">
        <w:rPr>
          <w:szCs w:val="24"/>
        </w:rPr>
        <w:t xml:space="preserve"> bS21 homolog was found to be encoded by a </w:t>
      </w:r>
      <w:r w:rsidRPr="00932798">
        <w:rPr>
          <w:szCs w:val="24"/>
        </w:rPr>
        <w:t xml:space="preserve">cultivated </w:t>
      </w:r>
      <w:proofErr w:type="spellStart"/>
      <w:r w:rsidRPr="00932798">
        <w:rPr>
          <w:szCs w:val="24"/>
        </w:rPr>
        <w:t>pelagiphage</w:t>
      </w:r>
      <w:proofErr w:type="spellEnd"/>
      <w:r w:rsidRPr="007D7F7B">
        <w:rPr>
          <w:szCs w:val="24"/>
        </w:rPr>
        <w:t xml:space="preserve">, </w:t>
      </w:r>
      <w:proofErr w:type="spellStart"/>
      <w:r w:rsidRPr="007D7F7B">
        <w:rPr>
          <w:i/>
          <w:iCs/>
          <w:szCs w:val="24"/>
        </w:rPr>
        <w:t>Pelagibacter</w:t>
      </w:r>
      <w:proofErr w:type="spellEnd"/>
      <w:r w:rsidRPr="007D7F7B">
        <w:rPr>
          <w:szCs w:val="24"/>
        </w:rPr>
        <w:t xml:space="preserve"> phage HTVC008M, and the purified viral bS21 protein </w:t>
      </w:r>
      <w:r>
        <w:rPr>
          <w:szCs w:val="24"/>
        </w:rPr>
        <w:t>was</w:t>
      </w:r>
      <w:r w:rsidRPr="007D7F7B">
        <w:rPr>
          <w:szCs w:val="24"/>
        </w:rPr>
        <w:t xml:space="preserve"> able to be incorporated into </w:t>
      </w:r>
      <w:r w:rsidRPr="007D7F7B">
        <w:rPr>
          <w:i/>
          <w:iCs/>
          <w:szCs w:val="24"/>
        </w:rPr>
        <w:t>E. coli</w:t>
      </w:r>
      <w:r w:rsidRPr="007D7F7B">
        <w:rPr>
          <w:szCs w:val="24"/>
        </w:rPr>
        <w:t xml:space="preserve"> ribosomes (Mizuno et al</w:t>
      </w:r>
      <w:r>
        <w:rPr>
          <w:szCs w:val="24"/>
        </w:rPr>
        <w:t>.,</w:t>
      </w:r>
      <w:r w:rsidRPr="007D7F7B">
        <w:rPr>
          <w:szCs w:val="24"/>
        </w:rPr>
        <w:t xml:space="preserve"> 2019). </w:t>
      </w:r>
      <w:r>
        <w:t xml:space="preserve">This is likely possible because bS21 is one of the last-assembled r-proteins and is easily exchanged in </w:t>
      </w:r>
      <w:r w:rsidRPr="007D7F7B">
        <w:rPr>
          <w:i/>
          <w:iCs/>
        </w:rPr>
        <w:t>E</w:t>
      </w:r>
      <w:r w:rsidRPr="007D7F7B">
        <w:rPr>
          <w:i/>
          <w:iCs/>
          <w:szCs w:val="24"/>
        </w:rPr>
        <w:t>. coli</w:t>
      </w:r>
      <w:r>
        <w:rPr>
          <w:i/>
          <w:iCs/>
          <w:szCs w:val="24"/>
        </w:rPr>
        <w:t xml:space="preserve"> </w:t>
      </w:r>
      <w:r w:rsidRPr="007D7F7B">
        <w:rPr>
          <w:i/>
          <w:iCs/>
          <w:szCs w:val="24"/>
        </w:rPr>
        <w:t>(</w:t>
      </w:r>
      <w:r w:rsidRPr="007D7F7B">
        <w:rPr>
          <w:szCs w:val="24"/>
        </w:rPr>
        <w:t>Mizushima &amp; Nomura, 1970)</w:t>
      </w:r>
      <w:r>
        <w:rPr>
          <w:szCs w:val="24"/>
        </w:rPr>
        <w:t xml:space="preserve">. Together, these findings </w:t>
      </w:r>
      <w:r w:rsidRPr="007D7F7B">
        <w:rPr>
          <w:szCs w:val="24"/>
        </w:rPr>
        <w:t xml:space="preserve">raise the possibility that viruses may be utilizing bS21 </w:t>
      </w:r>
      <w:r>
        <w:rPr>
          <w:szCs w:val="24"/>
        </w:rPr>
        <w:t>to influence gene expression in host cells to increase viral replication</w:t>
      </w:r>
      <w:r w:rsidRPr="007D7F7B">
        <w:rPr>
          <w:szCs w:val="24"/>
        </w:rPr>
        <w:t>.</w:t>
      </w:r>
      <w:r>
        <w:rPr>
          <w:szCs w:val="24"/>
        </w:rPr>
        <w:t xml:space="preserve"> </w:t>
      </w:r>
    </w:p>
    <w:p w14:paraId="6ADE9343" w14:textId="77777777" w:rsidR="00102ECC" w:rsidRPr="009F16E2" w:rsidRDefault="00102ECC" w:rsidP="00102ECC">
      <w:pPr>
        <w:spacing w:line="480" w:lineRule="auto"/>
        <w:jc w:val="both"/>
        <w:rPr>
          <w:szCs w:val="24"/>
        </w:rPr>
      </w:pPr>
      <w:r>
        <w:rPr>
          <w:szCs w:val="24"/>
        </w:rPr>
        <w:tab/>
        <w:t xml:space="preserve">While many bacteria genomes contain only one bS21 protein, </w:t>
      </w:r>
      <w:r w:rsidRPr="002814E6">
        <w:rPr>
          <w:szCs w:val="24"/>
        </w:rPr>
        <w:t>some bacterial species</w:t>
      </w:r>
      <w:r>
        <w:rPr>
          <w:szCs w:val="24"/>
        </w:rPr>
        <w:t xml:space="preserve">, such as </w:t>
      </w:r>
      <w:proofErr w:type="spellStart"/>
      <w:r w:rsidRPr="00D6333B">
        <w:rPr>
          <w:i/>
          <w:iCs/>
          <w:szCs w:val="24"/>
        </w:rPr>
        <w:t>Crocosphaera</w:t>
      </w:r>
      <w:proofErr w:type="spellEnd"/>
      <w:r w:rsidRPr="00D6333B">
        <w:rPr>
          <w:i/>
          <w:iCs/>
          <w:szCs w:val="24"/>
        </w:rPr>
        <w:t xml:space="preserve"> </w:t>
      </w:r>
      <w:proofErr w:type="spellStart"/>
      <w:r w:rsidRPr="00D6333B">
        <w:rPr>
          <w:i/>
          <w:iCs/>
          <w:szCs w:val="24"/>
        </w:rPr>
        <w:t>watsonii</w:t>
      </w:r>
      <w:proofErr w:type="spellEnd"/>
      <w:r>
        <w:rPr>
          <w:szCs w:val="24"/>
        </w:rPr>
        <w:t xml:space="preserve">, </w:t>
      </w:r>
      <w:r>
        <w:rPr>
          <w:i/>
          <w:iCs/>
          <w:szCs w:val="24"/>
        </w:rPr>
        <w:t xml:space="preserve">Nostoc </w:t>
      </w:r>
      <w:proofErr w:type="spellStart"/>
      <w:r>
        <w:rPr>
          <w:i/>
          <w:iCs/>
          <w:szCs w:val="24"/>
        </w:rPr>
        <w:t>punctiforme</w:t>
      </w:r>
      <w:proofErr w:type="spellEnd"/>
      <w:r>
        <w:rPr>
          <w:i/>
          <w:iCs/>
          <w:szCs w:val="24"/>
        </w:rPr>
        <w:t>,</w:t>
      </w:r>
      <w:r>
        <w:rPr>
          <w:szCs w:val="24"/>
        </w:rPr>
        <w:t xml:space="preserve"> </w:t>
      </w:r>
      <w:r>
        <w:rPr>
          <w:i/>
          <w:iCs/>
          <w:szCs w:val="24"/>
        </w:rPr>
        <w:t xml:space="preserve">Francisella tularensis </w:t>
      </w:r>
      <w:r>
        <w:rPr>
          <w:szCs w:val="24"/>
        </w:rPr>
        <w:t xml:space="preserve">and </w:t>
      </w:r>
      <w:proofErr w:type="spellStart"/>
      <w:r w:rsidRPr="004F0E6E">
        <w:rPr>
          <w:i/>
          <w:iCs/>
          <w:szCs w:val="24"/>
        </w:rPr>
        <w:t>Burkholderia</w:t>
      </w:r>
      <w:proofErr w:type="spellEnd"/>
      <w:r w:rsidRPr="004F0E6E">
        <w:rPr>
          <w:i/>
          <w:iCs/>
          <w:szCs w:val="24"/>
        </w:rPr>
        <w:t xml:space="preserve"> </w:t>
      </w:r>
      <w:proofErr w:type="spellStart"/>
      <w:r w:rsidRPr="004F0E6E">
        <w:rPr>
          <w:i/>
          <w:iCs/>
          <w:szCs w:val="24"/>
        </w:rPr>
        <w:t>pseudomallei</w:t>
      </w:r>
      <w:proofErr w:type="spellEnd"/>
      <w:r>
        <w:rPr>
          <w:szCs w:val="24"/>
        </w:rPr>
        <w:t xml:space="preserve">, encode multiple homologs of bS21. The </w:t>
      </w:r>
      <w:r w:rsidRPr="003A081B">
        <w:rPr>
          <w:i/>
          <w:iCs/>
          <w:szCs w:val="24"/>
        </w:rPr>
        <w:t>Francisella tularensis</w:t>
      </w:r>
      <w:r>
        <w:rPr>
          <w:szCs w:val="24"/>
        </w:rPr>
        <w:t xml:space="preserve"> genome contains three homologs (</w:t>
      </w:r>
      <w:r>
        <w:rPr>
          <w:i/>
          <w:iCs/>
          <w:szCs w:val="24"/>
        </w:rPr>
        <w:t xml:space="preserve">rpsU1, rpsU2, </w:t>
      </w:r>
      <w:r w:rsidRPr="00D6333B">
        <w:rPr>
          <w:szCs w:val="24"/>
        </w:rPr>
        <w:t>and</w:t>
      </w:r>
      <w:r>
        <w:rPr>
          <w:i/>
          <w:iCs/>
          <w:szCs w:val="24"/>
        </w:rPr>
        <w:t xml:space="preserve"> rpsU3, </w:t>
      </w:r>
      <w:r w:rsidRPr="00D6333B">
        <w:rPr>
          <w:szCs w:val="24"/>
        </w:rPr>
        <w:t>encoding bS21</w:t>
      </w:r>
      <w:r>
        <w:rPr>
          <w:szCs w:val="24"/>
        </w:rPr>
        <w:noBreakHyphen/>
      </w:r>
      <w:r w:rsidRPr="00D6333B">
        <w:rPr>
          <w:szCs w:val="24"/>
        </w:rPr>
        <w:t>1, bS21-2, and bS21-3, respectively)</w:t>
      </w:r>
      <w:r>
        <w:rPr>
          <w:szCs w:val="24"/>
        </w:rPr>
        <w:t>, which</w:t>
      </w:r>
      <w:r>
        <w:rPr>
          <w:i/>
          <w:iCs/>
          <w:szCs w:val="24"/>
        </w:rPr>
        <w:t xml:space="preserve"> </w:t>
      </w:r>
      <w:r>
        <w:rPr>
          <w:szCs w:val="24"/>
        </w:rPr>
        <w:t xml:space="preserve">is especially noteworthy </w:t>
      </w:r>
      <w:r w:rsidRPr="00D6333B">
        <w:rPr>
          <w:szCs w:val="24"/>
        </w:rPr>
        <w:t>given the significantly reduced</w:t>
      </w:r>
      <w:r>
        <w:rPr>
          <w:szCs w:val="24"/>
        </w:rPr>
        <w:t xml:space="preserve"> genome of </w:t>
      </w:r>
      <w:r>
        <w:rPr>
          <w:i/>
          <w:iCs/>
          <w:szCs w:val="24"/>
        </w:rPr>
        <w:t xml:space="preserve">F. </w:t>
      </w:r>
      <w:r>
        <w:rPr>
          <w:i/>
          <w:iCs/>
          <w:szCs w:val="24"/>
        </w:rPr>
        <w:lastRenderedPageBreak/>
        <w:t xml:space="preserve">tularensis </w:t>
      </w:r>
      <w:r>
        <w:rPr>
          <w:szCs w:val="24"/>
        </w:rPr>
        <w:t xml:space="preserve">(~1.8 </w:t>
      </w:r>
      <w:proofErr w:type="spellStart"/>
      <w:r>
        <w:rPr>
          <w:szCs w:val="24"/>
        </w:rPr>
        <w:t>Mbp</w:t>
      </w:r>
      <w:proofErr w:type="spellEnd"/>
      <w:r>
        <w:rPr>
          <w:szCs w:val="24"/>
        </w:rPr>
        <w:t xml:space="preserve">). </w:t>
      </w:r>
      <w:r>
        <w:rPr>
          <w:i/>
          <w:iCs/>
          <w:szCs w:val="24"/>
        </w:rPr>
        <w:t xml:space="preserve">F. tularensis </w:t>
      </w:r>
      <w:r w:rsidRPr="00A840AE">
        <w:rPr>
          <w:szCs w:val="24"/>
        </w:rPr>
        <w:t>is</w:t>
      </w:r>
      <w:r>
        <w:rPr>
          <w:szCs w:val="24"/>
        </w:rPr>
        <w:t xml:space="preserve"> an ideal organism to study the role of bS21 homologs in ribosome heterogeneity as the genome does not encode multiple homologs of other r-proteins and all the rRNA operons are identical.</w:t>
      </w:r>
    </w:p>
    <w:p w14:paraId="77C46CD2" w14:textId="77777777" w:rsidR="00102ECC" w:rsidRPr="00832008" w:rsidRDefault="00102ECC" w:rsidP="006F33A7">
      <w:pPr>
        <w:pStyle w:val="Title"/>
      </w:pPr>
      <w:r w:rsidRPr="00DF1743">
        <w:rPr>
          <w:i/>
          <w:iCs/>
        </w:rPr>
        <w:t xml:space="preserve">Francisella tularensis </w:t>
      </w:r>
      <w:r w:rsidRPr="00832008">
        <w:t>is an intracellular human pathogen</w:t>
      </w:r>
    </w:p>
    <w:p w14:paraId="458F9B51" w14:textId="77777777" w:rsidR="00102ECC" w:rsidRDefault="00102ECC" w:rsidP="00102ECC">
      <w:pPr>
        <w:spacing w:line="480" w:lineRule="auto"/>
        <w:ind w:firstLine="720"/>
        <w:jc w:val="both"/>
        <w:rPr>
          <w:szCs w:val="24"/>
        </w:rPr>
      </w:pPr>
      <w:r w:rsidRPr="00DF1743">
        <w:rPr>
          <w:i/>
          <w:szCs w:val="24"/>
        </w:rPr>
        <w:t>F</w:t>
      </w:r>
      <w:r>
        <w:rPr>
          <w:i/>
          <w:szCs w:val="24"/>
        </w:rPr>
        <w:t>.</w:t>
      </w:r>
      <w:r w:rsidRPr="00DF1743">
        <w:rPr>
          <w:i/>
          <w:szCs w:val="24"/>
        </w:rPr>
        <w:t xml:space="preserve"> tularensis </w:t>
      </w:r>
      <w:r w:rsidRPr="00DF1743">
        <w:rPr>
          <w:szCs w:val="24"/>
        </w:rPr>
        <w:t xml:space="preserve">is a </w:t>
      </w:r>
      <w:r>
        <w:rPr>
          <w:szCs w:val="24"/>
        </w:rPr>
        <w:t xml:space="preserve">highly infectious, </w:t>
      </w:r>
      <w:r w:rsidRPr="00DF1743">
        <w:rPr>
          <w:szCs w:val="24"/>
        </w:rPr>
        <w:t>Gram-negative, facultative intracellular bacteri</w:t>
      </w:r>
      <w:r>
        <w:rPr>
          <w:szCs w:val="24"/>
        </w:rPr>
        <w:t>um</w:t>
      </w:r>
      <w:r w:rsidRPr="00DF1743">
        <w:rPr>
          <w:szCs w:val="24"/>
        </w:rPr>
        <w:t xml:space="preserve"> that causes the </w:t>
      </w:r>
      <w:r>
        <w:rPr>
          <w:szCs w:val="24"/>
        </w:rPr>
        <w:t xml:space="preserve">human </w:t>
      </w:r>
      <w:r w:rsidRPr="00DF1743">
        <w:rPr>
          <w:szCs w:val="24"/>
        </w:rPr>
        <w:t>disease tularemia (Sj</w:t>
      </w:r>
      <w:r>
        <w:rPr>
          <w:szCs w:val="24"/>
        </w:rPr>
        <w:t>o</w:t>
      </w:r>
      <w:r w:rsidRPr="00DF1743">
        <w:rPr>
          <w:szCs w:val="24"/>
        </w:rPr>
        <w:t xml:space="preserve">stedt, 2007). </w:t>
      </w:r>
      <w:r>
        <w:rPr>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Pr>
          <w:i/>
          <w:iCs/>
          <w:szCs w:val="24"/>
        </w:rPr>
        <w:t>F</w:t>
      </w:r>
      <w:r w:rsidRPr="00DF1743">
        <w:rPr>
          <w:i/>
          <w:szCs w:val="24"/>
        </w:rPr>
        <w:t>. tularensis</w:t>
      </w:r>
      <w:r w:rsidRPr="00DF1743">
        <w:rPr>
          <w:szCs w:val="24"/>
        </w:rPr>
        <w:t xml:space="preserve"> </w:t>
      </w:r>
      <w:r>
        <w:rPr>
          <w:szCs w:val="24"/>
        </w:rPr>
        <w:t>is considered a bioweapon (</w:t>
      </w:r>
      <w:r w:rsidRPr="002814E6">
        <w:rPr>
          <w:szCs w:val="24"/>
        </w:rPr>
        <w:t>Dennis et al.</w:t>
      </w:r>
      <w:r>
        <w:rPr>
          <w:szCs w:val="24"/>
        </w:rPr>
        <w:t>,</w:t>
      </w:r>
      <w:r w:rsidRPr="002814E6">
        <w:rPr>
          <w:szCs w:val="24"/>
        </w:rPr>
        <w:t xml:space="preserve"> 2001).</w:t>
      </w:r>
      <w:r w:rsidRPr="00DF1743">
        <w:rPr>
          <w:szCs w:val="24"/>
        </w:rPr>
        <w:t xml:space="preserve"> </w:t>
      </w:r>
      <w:r>
        <w:rPr>
          <w:szCs w:val="24"/>
        </w:rPr>
        <w:t xml:space="preserve">There is variability in pathogenicity within Francisella species: </w:t>
      </w:r>
      <w:r w:rsidRPr="00C21F06">
        <w:rPr>
          <w:i/>
          <w:iCs/>
          <w:szCs w:val="24"/>
        </w:rPr>
        <w:t>F. tularensis</w:t>
      </w:r>
      <w:r>
        <w:rPr>
          <w:szCs w:val="24"/>
        </w:rPr>
        <w:t xml:space="preserve"> subspecies </w:t>
      </w:r>
      <w:proofErr w:type="spellStart"/>
      <w:r w:rsidRPr="00C21F06">
        <w:rPr>
          <w:i/>
          <w:iCs/>
          <w:szCs w:val="24"/>
        </w:rPr>
        <w:t>holarctica</w:t>
      </w:r>
      <w:proofErr w:type="spellEnd"/>
      <w:r>
        <w:rPr>
          <w:szCs w:val="24"/>
        </w:rPr>
        <w:t xml:space="preserve"> and </w:t>
      </w:r>
      <w:r w:rsidRPr="00C21F06">
        <w:rPr>
          <w:i/>
          <w:iCs/>
          <w:szCs w:val="24"/>
        </w:rPr>
        <w:t>tularensis</w:t>
      </w:r>
      <w:r>
        <w:rPr>
          <w:szCs w:val="24"/>
        </w:rPr>
        <w:t xml:space="preserve"> are strains well described to cause human infection, while </w:t>
      </w:r>
      <w:r w:rsidRPr="00C21F06">
        <w:rPr>
          <w:i/>
          <w:iCs/>
          <w:szCs w:val="24"/>
        </w:rPr>
        <w:t>Francisella novicida</w:t>
      </w:r>
      <w:r>
        <w:rPr>
          <w:szCs w:val="24"/>
        </w:rPr>
        <w:t xml:space="preserve"> is rarely associated with human disease (Kingry &amp; Peterson, 2014). </w:t>
      </w:r>
    </w:p>
    <w:p w14:paraId="314642FA" w14:textId="77777777" w:rsidR="00102ECC" w:rsidRDefault="00102ECC" w:rsidP="00102ECC">
      <w:pPr>
        <w:spacing w:line="480" w:lineRule="auto"/>
        <w:ind w:firstLine="720"/>
        <w:jc w:val="both"/>
        <w:rPr>
          <w:szCs w:val="24"/>
        </w:rPr>
      </w:pPr>
      <w:r>
        <w:rPr>
          <w:szCs w:val="24"/>
        </w:rPr>
        <w:t xml:space="preserve">There are multiple </w:t>
      </w:r>
      <w:r w:rsidRPr="00A3634C">
        <w:rPr>
          <w:i/>
          <w:iCs/>
          <w:szCs w:val="24"/>
        </w:rPr>
        <w:t>F. tularensis</w:t>
      </w:r>
      <w:r>
        <w:rPr>
          <w:szCs w:val="24"/>
        </w:rPr>
        <w:t xml:space="preserve"> strains used in laboratory settings, with different advantages. Most commonly used are</w:t>
      </w:r>
      <w:r w:rsidRPr="00F67072">
        <w:rPr>
          <w:i/>
          <w:iCs/>
          <w:szCs w:val="24"/>
        </w:rPr>
        <w:t xml:space="preserve"> </w:t>
      </w:r>
      <w:r w:rsidRPr="000627C3">
        <w:rPr>
          <w:i/>
          <w:iCs/>
          <w:szCs w:val="24"/>
        </w:rPr>
        <w:t>F. tularensis</w:t>
      </w:r>
      <w:r>
        <w:rPr>
          <w:szCs w:val="24"/>
        </w:rPr>
        <w:t xml:space="preserve"> subsp. </w:t>
      </w:r>
      <w:proofErr w:type="spellStart"/>
      <w:r w:rsidRPr="00CB2D86">
        <w:rPr>
          <w:i/>
          <w:iCs/>
          <w:szCs w:val="24"/>
        </w:rPr>
        <w:t>holarctica</w:t>
      </w:r>
      <w:proofErr w:type="spellEnd"/>
      <w:r>
        <w:rPr>
          <w:szCs w:val="24"/>
        </w:rPr>
        <w:t xml:space="preserve"> LVS (live vaccine strain), </w:t>
      </w:r>
      <w:r w:rsidRPr="003A081B">
        <w:rPr>
          <w:i/>
          <w:iCs/>
          <w:szCs w:val="24"/>
        </w:rPr>
        <w:t>F. tularensis</w:t>
      </w:r>
      <w:r>
        <w:rPr>
          <w:szCs w:val="24"/>
        </w:rPr>
        <w:t xml:space="preserve"> subsp. </w:t>
      </w:r>
      <w:r w:rsidRPr="00CB2D86">
        <w:rPr>
          <w:i/>
          <w:iCs/>
          <w:szCs w:val="24"/>
        </w:rPr>
        <w:t>tularensis</w:t>
      </w:r>
      <w:r>
        <w:rPr>
          <w:szCs w:val="24"/>
        </w:rPr>
        <w:t xml:space="preserve"> Schu S4, and </w:t>
      </w:r>
      <w:r w:rsidRPr="00CB2D86">
        <w:rPr>
          <w:i/>
          <w:iCs/>
          <w:szCs w:val="24"/>
        </w:rPr>
        <w:t>F. novicida</w:t>
      </w:r>
      <w:r>
        <w:rPr>
          <w:szCs w:val="24"/>
        </w:rPr>
        <w:t xml:space="preserve"> U112. Genome data has been available since 2005 for </w:t>
      </w:r>
      <w:r w:rsidRPr="00A3634C">
        <w:rPr>
          <w:i/>
          <w:iCs/>
          <w:szCs w:val="24"/>
        </w:rPr>
        <w:t>Francisella tularensis</w:t>
      </w:r>
      <w:r>
        <w:rPr>
          <w:szCs w:val="24"/>
        </w:rPr>
        <w:t xml:space="preserve"> (Larsson et al., 2005), and all three of these strains retain more than 97% identity at the nucleotide level (Larsson et al., 2009). Schu S4 is an excellent model because it is highly virulent in humans and only 1 organism is sufficient to cause lethality in mice (Bell et al., 1955). Consequently, however, Schu S4 requires study within BSL-3 laboratories.</w:t>
      </w:r>
    </w:p>
    <w:p w14:paraId="6F842E69" w14:textId="77777777" w:rsidR="00102ECC" w:rsidRDefault="00102ECC" w:rsidP="00102ECC">
      <w:pPr>
        <w:spacing w:line="480" w:lineRule="auto"/>
        <w:ind w:firstLine="720"/>
        <w:jc w:val="both"/>
        <w:rPr>
          <w:szCs w:val="24"/>
        </w:rPr>
      </w:pPr>
      <w:r w:rsidRPr="00C21F06">
        <w:rPr>
          <w:i/>
          <w:iCs/>
          <w:szCs w:val="24"/>
        </w:rPr>
        <w:lastRenderedPageBreak/>
        <w:t>F. novicida</w:t>
      </w:r>
      <w:r>
        <w:rPr>
          <w:szCs w:val="24"/>
        </w:rPr>
        <w:t xml:space="preserve"> includes only a single copy of  Francisella Pathogenicity Island, the set of genes encoding the key virulence type VI secretion system (described in more detail below), while </w:t>
      </w:r>
      <w:r w:rsidRPr="00C21F06">
        <w:rPr>
          <w:i/>
          <w:iCs/>
          <w:szCs w:val="24"/>
        </w:rPr>
        <w:t>F. tularensis</w:t>
      </w:r>
      <w:r>
        <w:rPr>
          <w:szCs w:val="24"/>
        </w:rPr>
        <w:t xml:space="preserve"> subspecies encode two identical copies (Nano et al., 2004). This makes </w:t>
      </w:r>
      <w:r w:rsidRPr="00A3634C">
        <w:rPr>
          <w:i/>
          <w:iCs/>
          <w:szCs w:val="24"/>
        </w:rPr>
        <w:t>F. novicida</w:t>
      </w:r>
      <w:r>
        <w:rPr>
          <w:szCs w:val="24"/>
        </w:rPr>
        <w:t xml:space="preserve"> the preferred model for mutagenic studies of the FPI. Despite the fact that U112 retains pathogenicity in mouse models at a higher infectious dose, it is not a human pathogen and thus has limitations in its application to understanding human disease (Kingry &amp; Peterson, 2014).</w:t>
      </w:r>
    </w:p>
    <w:p w14:paraId="3CF557D3" w14:textId="77777777" w:rsidR="00102ECC" w:rsidRDefault="00102ECC" w:rsidP="00102ECC">
      <w:pPr>
        <w:spacing w:line="480" w:lineRule="auto"/>
        <w:ind w:firstLine="720"/>
        <w:jc w:val="both"/>
        <w:rPr>
          <w:szCs w:val="24"/>
        </w:rPr>
      </w:pPr>
      <w:r>
        <w:rPr>
          <w:szCs w:val="24"/>
        </w:rPr>
        <w:t xml:space="preserve">Our lab utilizes </w:t>
      </w:r>
      <w:r w:rsidRPr="00A3634C">
        <w:rPr>
          <w:i/>
          <w:iCs/>
          <w:szCs w:val="24"/>
        </w:rPr>
        <w:t>F. tularensis</w:t>
      </w:r>
      <w:r>
        <w:rPr>
          <w:szCs w:val="24"/>
        </w:rPr>
        <w:t xml:space="preserve"> subsp. </w:t>
      </w:r>
      <w:proofErr w:type="spellStart"/>
      <w:r w:rsidRPr="00A3634C">
        <w:rPr>
          <w:i/>
          <w:iCs/>
          <w:szCs w:val="24"/>
        </w:rPr>
        <w:t>holarctica</w:t>
      </w:r>
      <w:proofErr w:type="spellEnd"/>
      <w:r>
        <w:rPr>
          <w:szCs w:val="24"/>
        </w:rPr>
        <w:t xml:space="preserve"> live vaccine strain, which was attenuated in Russian laboratories and is nonpathogenic to humans. This allows research to be conducted in BSL-2 laboratories with minimal risk to researchers. Yet, LVS can infect macrophage cells and cause pathogenicity in mouse models, allowing research on virulence to be conducted in this strain (Bell et al., 1955; Kingry &amp; Peterson, 2014). LVS differs genetically from closely related virulent strains by only 0.08% of nucleotide sequences (Rohmer et al., 2006). While 35 protein-coding regions are altered in LVS compared to its closest relative, many of which are SNPs (Rohmer et al., 2006), experimentally validated mutations that cause attenuation are an alteration in the type IV pili (</w:t>
      </w:r>
      <w:r w:rsidRPr="00B05794">
        <w:rPr>
          <w:szCs w:val="24"/>
        </w:rPr>
        <w:t>Forslund et al.</w:t>
      </w:r>
      <w:r>
        <w:rPr>
          <w:szCs w:val="24"/>
        </w:rPr>
        <w:t>,</w:t>
      </w:r>
      <w:r w:rsidRPr="00B05794">
        <w:rPr>
          <w:szCs w:val="24"/>
        </w:rPr>
        <w:t xml:space="preserve"> 2006) and fusion of two genes called </w:t>
      </w:r>
      <w:proofErr w:type="spellStart"/>
      <w:r w:rsidRPr="00B05794">
        <w:rPr>
          <w:i/>
          <w:iCs/>
          <w:szCs w:val="24"/>
        </w:rPr>
        <w:t>fupA</w:t>
      </w:r>
      <w:proofErr w:type="spellEnd"/>
      <w:r w:rsidRPr="00B05794">
        <w:rPr>
          <w:i/>
          <w:iCs/>
          <w:szCs w:val="24"/>
        </w:rPr>
        <w:t>/B</w:t>
      </w:r>
      <w:r w:rsidRPr="00B05794">
        <w:rPr>
          <w:szCs w:val="24"/>
        </w:rPr>
        <w:t xml:space="preserve"> which facilitate iron transport across the outer membrane </w:t>
      </w:r>
      <w:r w:rsidRPr="00B05794">
        <w:t>(Ramakrishnan &amp; Sen, 2014).</w:t>
      </w:r>
      <w:r>
        <w:t xml:space="preserve"> LVS is thus an ideal candidate to work with in a laboratory setting, as there is no risk of human infection, it can be used in animal infection models, and it is genetically very similar to the highly pathogenic strains.</w:t>
      </w:r>
    </w:p>
    <w:p w14:paraId="2B36FFDD" w14:textId="77777777" w:rsidR="00102ECC" w:rsidRPr="006F33A7" w:rsidRDefault="00102ECC" w:rsidP="006F33A7">
      <w:pPr>
        <w:pStyle w:val="Title"/>
        <w:rPr>
          <w:rStyle w:val="cf01"/>
          <w:rFonts w:ascii="Arial" w:hAnsi="Arial" w:cs="Times New Roman"/>
          <w:b/>
          <w:bCs/>
          <w:sz w:val="24"/>
          <w:szCs w:val="24"/>
        </w:rPr>
      </w:pPr>
      <w:r w:rsidRPr="006F33A7">
        <w:rPr>
          <w:rStyle w:val="cf01"/>
          <w:rFonts w:ascii="Arial" w:hAnsi="Arial" w:cs="Times New Roman"/>
          <w:b/>
          <w:bCs/>
          <w:sz w:val="24"/>
          <w:szCs w:val="24"/>
        </w:rPr>
        <w:lastRenderedPageBreak/>
        <w:t xml:space="preserve">Gene regulation is incompletely understood in </w:t>
      </w:r>
      <w:r w:rsidRPr="006F33A7">
        <w:rPr>
          <w:rStyle w:val="cf01"/>
          <w:rFonts w:ascii="Arial" w:hAnsi="Arial" w:cs="Times New Roman"/>
          <w:b/>
          <w:bCs/>
          <w:i/>
          <w:iCs/>
          <w:sz w:val="24"/>
          <w:szCs w:val="24"/>
        </w:rPr>
        <w:t>F. tularensis</w:t>
      </w:r>
    </w:p>
    <w:p w14:paraId="78027C53" w14:textId="77777777" w:rsidR="00102ECC" w:rsidRDefault="00102ECC" w:rsidP="00102ECC">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(Sjostedt, 2007). Thus, there must be regulation of gene expression to adapt to changing environments. In many bacteria, key regulators of gene expression in response to extracellular cues are two-component systems. In these systems, a membrane-bound sensor kinase relays environmental cues via phosphorylation to a DNA-binding response regulator, which then acts as a transcription factor to change expression of certain genes (Stock et al., 2000). Typically, the response regulator and sensor kinase are transcribed together in an operon; when the two genes are separated, they are referred to as “orphans” (Stock et al., 2000). In LVS, there is only one known response regulator, </w:t>
      </w:r>
      <w:proofErr w:type="spellStart"/>
      <w:r>
        <w:t>PmrA</w:t>
      </w:r>
      <w:proofErr w:type="spellEnd"/>
      <w:r>
        <w:t xml:space="preserve">, and one orphan sensor kinase, </w:t>
      </w:r>
      <w:proofErr w:type="spellStart"/>
      <w:r>
        <w:t>QseC</w:t>
      </w:r>
      <w:proofErr w:type="spellEnd"/>
      <w:r>
        <w:t xml:space="preserve"> (described in more detail below) (</w:t>
      </w:r>
      <w:proofErr w:type="spellStart"/>
      <w:r>
        <w:t>Spidlova</w:t>
      </w:r>
      <w:proofErr w:type="spellEnd"/>
      <w:r>
        <w:t xml:space="preserve"> et al., 2020; Dai et al., 2011). In comparison, </w:t>
      </w:r>
      <w:r w:rsidRPr="00905D9C">
        <w:rPr>
          <w:i/>
          <w:iCs/>
        </w:rPr>
        <w:t>E. coli</w:t>
      </w:r>
      <w:r>
        <w:t xml:space="preserve"> contains at least 30 two-component systems (Stock et al., 2000).</w:t>
      </w:r>
    </w:p>
    <w:p w14:paraId="12688174" w14:textId="77777777" w:rsidR="00102ECC" w:rsidRDefault="00102ECC" w:rsidP="00102ECC">
      <w:pPr>
        <w:spacing w:line="480" w:lineRule="auto"/>
        <w:jc w:val="both"/>
      </w:pPr>
      <w:r>
        <w:tab/>
        <w:t xml:space="preserve">Essential for transcription, RNA polymerase sigma factors permit binding of RNA polymerase to specific promoters and coordinately regulate gene expression. In </w:t>
      </w:r>
      <w:r w:rsidRPr="002313F5">
        <w:rPr>
          <w:i/>
          <w:iCs/>
        </w:rPr>
        <w:t>F. tularensis</w:t>
      </w:r>
      <w:r>
        <w:t xml:space="preserve">, there are only two sigma factors: </w:t>
      </w:r>
      <w:r>
        <w:rPr>
          <w:rFonts w:cs="Arial"/>
        </w:rPr>
        <w:t>σ</w:t>
      </w:r>
      <w:r w:rsidRPr="002313F5">
        <w:rPr>
          <w:vertAlign w:val="superscript"/>
        </w:rPr>
        <w:t>70</w:t>
      </w:r>
      <w:r>
        <w:rPr>
          <w:vertAlign w:val="superscript"/>
        </w:rPr>
        <w:t xml:space="preserve"> </w:t>
      </w:r>
      <w:r>
        <w:t>(</w:t>
      </w:r>
      <w:proofErr w:type="spellStart"/>
      <w:r>
        <w:t>RpoD</w:t>
      </w:r>
      <w:proofErr w:type="spellEnd"/>
      <w:r>
        <w:t xml:space="preserve">), which is the housekeeping sigma-factor, and </w:t>
      </w:r>
      <w:r>
        <w:rPr>
          <w:rFonts w:cs="Arial"/>
        </w:rPr>
        <w:t>σ</w:t>
      </w:r>
      <w:r>
        <w:rPr>
          <w:vertAlign w:val="superscript"/>
        </w:rPr>
        <w:t xml:space="preserve">32 </w:t>
      </w:r>
      <w:r>
        <w:t>(</w:t>
      </w:r>
      <w:proofErr w:type="spellStart"/>
      <w:r>
        <w:t>RpoH</w:t>
      </w:r>
      <w:proofErr w:type="spellEnd"/>
      <w:r>
        <w:t xml:space="preserve">), which is a heat-stress alternative sigma factor that positively regulates heat-shock response genes (Grall et al., 2009). There are no homologs of </w:t>
      </w:r>
      <w:proofErr w:type="spellStart"/>
      <w:r>
        <w:t>RpoN</w:t>
      </w:r>
      <w:proofErr w:type="spellEnd"/>
      <w:r>
        <w:t xml:space="preserve">, </w:t>
      </w:r>
      <w:proofErr w:type="spellStart"/>
      <w:r>
        <w:t>RpoS</w:t>
      </w:r>
      <w:proofErr w:type="spellEnd"/>
      <w:r>
        <w:t xml:space="preserve">, </w:t>
      </w:r>
      <w:proofErr w:type="spellStart"/>
      <w:r>
        <w:t>RpoE</w:t>
      </w:r>
      <w:proofErr w:type="spellEnd"/>
      <w:r>
        <w:t xml:space="preserve">, or other well-described sigma-factors identified in </w:t>
      </w:r>
      <w:r w:rsidRPr="00A840AE">
        <w:rPr>
          <w:i/>
          <w:iCs/>
        </w:rPr>
        <w:t>F. tularensis</w:t>
      </w:r>
      <w:r>
        <w:t>.</w:t>
      </w:r>
    </w:p>
    <w:p w14:paraId="4E3AF803" w14:textId="77777777" w:rsidR="00102ECC" w:rsidRPr="009A7B0A" w:rsidRDefault="00102ECC" w:rsidP="00102ECC">
      <w:pPr>
        <w:spacing w:line="480" w:lineRule="auto"/>
        <w:jc w:val="both"/>
      </w:pPr>
      <w:r>
        <w:tab/>
        <w:t>Several well-conserved transcription factors</w:t>
      </w:r>
      <w:r>
        <w:rPr>
          <w:i/>
          <w:iCs/>
        </w:rPr>
        <w:t xml:space="preserve">, </w:t>
      </w:r>
      <w:r>
        <w:t xml:space="preserve">some of which respond to environmental conditions, have been described in </w:t>
      </w:r>
      <w:r w:rsidRPr="00954338">
        <w:rPr>
          <w:i/>
          <w:iCs/>
        </w:rPr>
        <w:t>F. tularensis</w:t>
      </w:r>
      <w:r>
        <w:t xml:space="preserve"> (</w:t>
      </w:r>
      <w:proofErr w:type="spellStart"/>
      <w:r>
        <w:t>Spidlova</w:t>
      </w:r>
      <w:proofErr w:type="spellEnd"/>
      <w:r>
        <w:t xml:space="preserve"> et al., </w:t>
      </w:r>
      <w:r>
        <w:lastRenderedPageBreak/>
        <w:t xml:space="preserve">2020; Dai et al., 2011). Fur (ferric uptake regulator) is a DNA-binding protein that primarily represses transcription by coordinating </w:t>
      </w:r>
      <w:r w:rsidRPr="00B05794">
        <w:t>ferrous ions</w:t>
      </w:r>
      <w:r>
        <w:t xml:space="preserve"> (Escolar et al., 1999). In </w:t>
      </w:r>
      <w:r w:rsidRPr="00954338">
        <w:rPr>
          <w:i/>
          <w:iCs/>
        </w:rPr>
        <w:t>F. tularensis</w:t>
      </w:r>
      <w:r>
        <w:t>, Fur binds promoters called Fur boxes to regulate iron homeostasis, in part through siderophore synthesis (</w:t>
      </w:r>
      <w:proofErr w:type="spellStart"/>
      <w:r>
        <w:t>Pérard</w:t>
      </w:r>
      <w:proofErr w:type="spellEnd"/>
      <w:r>
        <w:t xml:space="preserve"> et al., 2018; Deng et al., 2006). </w:t>
      </w:r>
      <w:proofErr w:type="spellStart"/>
      <w:r>
        <w:t>IclR</w:t>
      </w:r>
      <w:proofErr w:type="spellEnd"/>
      <w:r>
        <w:t xml:space="preserve"> </w:t>
      </w:r>
      <w:r w:rsidRPr="00B05794">
        <w:t xml:space="preserve">is a transcriptional regulator </w:t>
      </w:r>
      <w:r>
        <w:t xml:space="preserve">that impacts expression of at least 17 genes in LVS, but does not lead to attenuated virulence (Mortensen et al., 2010). </w:t>
      </w:r>
      <w:proofErr w:type="spellStart"/>
      <w:r>
        <w:t>OxyR</w:t>
      </w:r>
      <w:proofErr w:type="spellEnd"/>
      <w:r>
        <w:t xml:space="preserve"> is an oxidative response regulator that has widespread impacts on gene expression in </w:t>
      </w:r>
      <w:r w:rsidRPr="00104B0D">
        <w:rPr>
          <w:i/>
          <w:iCs/>
        </w:rPr>
        <w:t>F. tularensis</w:t>
      </w:r>
      <w:r>
        <w:t xml:space="preserve">  (128 proteins impacted by </w:t>
      </w:r>
      <w:proofErr w:type="spellStart"/>
      <w:r w:rsidRPr="007A7F69">
        <w:rPr>
          <w:i/>
          <w:iCs/>
        </w:rPr>
        <w:t>oxyR</w:t>
      </w:r>
      <w:proofErr w:type="spellEnd"/>
      <w:r>
        <w:t xml:space="preserve"> deletion) and protects cells from exposure to peroxide and superoxide radicals (Ma et al., 2016). Both Fur and </w:t>
      </w:r>
      <w:proofErr w:type="spellStart"/>
      <w:r>
        <w:t>OxyR</w:t>
      </w:r>
      <w:proofErr w:type="spellEnd"/>
      <w:r>
        <w:t xml:space="preserve"> are implicated in virulence, with cells displaying deficient survival in macrophage and mouse models if these transcription factors are lost; in </w:t>
      </w:r>
      <w:proofErr w:type="spellStart"/>
      <w:r w:rsidRPr="007A7F69">
        <w:rPr>
          <w:i/>
          <w:iCs/>
        </w:rPr>
        <w:t>oxyR</w:t>
      </w:r>
      <w:proofErr w:type="spellEnd"/>
      <w:r>
        <w:t xml:space="preserve"> mutants, the loss of virulence was attributed to LVS being unable to escape the host phagosome (</w:t>
      </w:r>
      <w:proofErr w:type="spellStart"/>
      <w:r>
        <w:t>Pérard</w:t>
      </w:r>
      <w:proofErr w:type="spellEnd"/>
      <w:r>
        <w:t xml:space="preserve"> et al., 2018, Ma et al., 2016). Beyond these transcription factors, a significant amount of </w:t>
      </w:r>
      <w:r w:rsidRPr="004419A7">
        <w:rPr>
          <w:i/>
          <w:iCs/>
        </w:rPr>
        <w:t>F. tularensis</w:t>
      </w:r>
      <w:r>
        <w:t xml:space="preserve"> gene regulation research has focused on transcription factors that control expression of a key virulence factor, the Francisella Pathogenicity Island (FPI), which encodes the Type VI secretion system (T6SS; discussed further below).</w:t>
      </w:r>
    </w:p>
    <w:p w14:paraId="47495FC2" w14:textId="77777777" w:rsidR="00102ECC" w:rsidRPr="008847D5" w:rsidRDefault="00102ECC" w:rsidP="006F33A7">
      <w:pPr>
        <w:pStyle w:val="Title"/>
      </w:pPr>
      <w:r w:rsidRPr="008847D5">
        <w:rPr>
          <w:rStyle w:val="cf01"/>
          <w:rFonts w:ascii="Arial" w:hAnsi="Arial" w:cs="Times New Roman"/>
          <w:b/>
          <w:bCs/>
          <w:sz w:val="24"/>
          <w:szCs w:val="24"/>
        </w:rPr>
        <w:t xml:space="preserve">Regulated production of the </w:t>
      </w:r>
      <w:r w:rsidRPr="006F33A7">
        <w:rPr>
          <w:rStyle w:val="cf11"/>
          <w:rFonts w:ascii="Arial" w:hAnsi="Arial" w:cs="Times New Roman"/>
          <w:b/>
          <w:bCs/>
          <w:sz w:val="24"/>
          <w:szCs w:val="24"/>
        </w:rPr>
        <w:t>F. tularensis</w:t>
      </w:r>
      <w:r w:rsidRPr="008847D5">
        <w:rPr>
          <w:rStyle w:val="cf01"/>
          <w:rFonts w:ascii="Arial" w:hAnsi="Arial" w:cs="Times New Roman"/>
          <w:b/>
          <w:bCs/>
          <w:sz w:val="24"/>
          <w:szCs w:val="24"/>
        </w:rPr>
        <w:t xml:space="preserve"> type VI secretion system is necessary for virulence</w:t>
      </w:r>
    </w:p>
    <w:p w14:paraId="64EB790E" w14:textId="77777777" w:rsidR="00102ECC" w:rsidRDefault="00102ECC" w:rsidP="00102ECC">
      <w:pPr>
        <w:spacing w:line="480" w:lineRule="auto"/>
        <w:ind w:firstLine="720"/>
        <w:jc w:val="both"/>
        <w:rPr>
          <w:szCs w:val="24"/>
        </w:rPr>
      </w:pPr>
      <w:r>
        <w:rPr>
          <w:szCs w:val="24"/>
        </w:rPr>
        <w:t>W</w:t>
      </w:r>
      <w:r w:rsidRPr="00DF1743">
        <w:rPr>
          <w:szCs w:val="24"/>
        </w:rPr>
        <w:t>hile capable of replicating in a wide variety of cell types</w:t>
      </w:r>
      <w:r>
        <w:rPr>
          <w:szCs w:val="24"/>
        </w:rPr>
        <w:t xml:space="preserve">, </w:t>
      </w:r>
      <w:r w:rsidRPr="00DF1743">
        <w:rPr>
          <w:i/>
          <w:szCs w:val="24"/>
        </w:rPr>
        <w:t>F. tularensis</w:t>
      </w:r>
      <w:r w:rsidRPr="00DF1743">
        <w:rPr>
          <w:szCs w:val="24"/>
        </w:rPr>
        <w:t xml:space="preserve"> must be able to replicate in macrophage to cause disease (Nano et al., 2004). </w:t>
      </w:r>
      <w:r w:rsidRPr="00547515">
        <w:rPr>
          <w:i/>
          <w:iCs/>
          <w:szCs w:val="24"/>
        </w:rPr>
        <w:t>F. tularensis</w:t>
      </w:r>
      <w:r>
        <w:rPr>
          <w:szCs w:val="24"/>
        </w:rPr>
        <w:t xml:space="preserve"> cells use a subclass II Type VI secretion system (T6SS), </w:t>
      </w:r>
      <w:r w:rsidRPr="00B05794">
        <w:rPr>
          <w:szCs w:val="24"/>
        </w:rPr>
        <w:t>distinct from other bacterial T6SSs</w:t>
      </w:r>
      <w:r>
        <w:rPr>
          <w:szCs w:val="24"/>
        </w:rPr>
        <w:t xml:space="preserve">, to escape the host phagosome and replicate in host macrophage cells (Barker et al., 2009; Clemens et al., 2018). Present in nearly </w:t>
      </w:r>
      <w:r>
        <w:rPr>
          <w:szCs w:val="24"/>
        </w:rPr>
        <w:lastRenderedPageBreak/>
        <w:t>a quarter of Gram</w:t>
      </w:r>
      <w:r w:rsidRPr="0053666B">
        <w:rPr>
          <w:szCs w:val="24"/>
        </w:rPr>
        <w:t>-negative species</w:t>
      </w:r>
      <w:r>
        <w:rPr>
          <w:szCs w:val="24"/>
        </w:rPr>
        <w:t>, the T6SS is a contractile nanomachine, similar in structure to a phage, which anchors to the membrane and functions by injecting effector molecules into target cells (</w:t>
      </w:r>
      <w:proofErr w:type="spellStart"/>
      <w:r>
        <w:rPr>
          <w:szCs w:val="24"/>
        </w:rPr>
        <w:t>Cherrak</w:t>
      </w:r>
      <w:proofErr w:type="spellEnd"/>
      <w:r>
        <w:rPr>
          <w:szCs w:val="24"/>
        </w:rPr>
        <w:t xml:space="preserve"> et al., 2019). In </w:t>
      </w:r>
      <w:r w:rsidRPr="009430E4">
        <w:rPr>
          <w:i/>
          <w:iCs/>
          <w:szCs w:val="24"/>
        </w:rPr>
        <w:t>F. tularensis</w:t>
      </w:r>
      <w:r>
        <w:rPr>
          <w:i/>
          <w:iCs/>
          <w:szCs w:val="24"/>
        </w:rPr>
        <w:t xml:space="preserve"> </w:t>
      </w:r>
      <w:r>
        <w:rPr>
          <w:szCs w:val="24"/>
        </w:rPr>
        <w:t>LVS,</w:t>
      </w:r>
      <w:r w:rsidRPr="006A79C2">
        <w:rPr>
          <w:szCs w:val="24"/>
        </w:rPr>
        <w:t xml:space="preserve"> </w:t>
      </w:r>
      <w:r>
        <w:rPr>
          <w:szCs w:val="24"/>
        </w:rPr>
        <w:t xml:space="preserve">the </w:t>
      </w:r>
      <w:r w:rsidRPr="006A79C2">
        <w:rPr>
          <w:szCs w:val="24"/>
        </w:rPr>
        <w:t xml:space="preserve">T6SS is encoded on the </w:t>
      </w:r>
      <w:r w:rsidRPr="006A79C2">
        <w:rPr>
          <w:iCs/>
          <w:szCs w:val="24"/>
        </w:rPr>
        <w:t>Francisella</w:t>
      </w:r>
      <w:r w:rsidRPr="006A79C2">
        <w:rPr>
          <w:i/>
          <w:szCs w:val="24"/>
        </w:rPr>
        <w:t xml:space="preserve"> </w:t>
      </w:r>
      <w:r>
        <w:rPr>
          <w:szCs w:val="24"/>
        </w:rPr>
        <w:t>P</w:t>
      </w:r>
      <w:r w:rsidRPr="006A79C2">
        <w:rPr>
          <w:szCs w:val="24"/>
        </w:rPr>
        <w:t xml:space="preserve">athogenicity </w:t>
      </w:r>
      <w:r>
        <w:rPr>
          <w:szCs w:val="24"/>
        </w:rPr>
        <w:t>I</w:t>
      </w:r>
      <w:r w:rsidRPr="006A79C2">
        <w:rPr>
          <w:szCs w:val="24"/>
        </w:rPr>
        <w:t xml:space="preserve">sland (FPI), </w:t>
      </w:r>
      <w:r>
        <w:rPr>
          <w:szCs w:val="24"/>
        </w:rPr>
        <w:t xml:space="preserve">a set of 16 genes encoded in two operons, the </w:t>
      </w:r>
      <w:r w:rsidRPr="00250ED6">
        <w:rPr>
          <w:i/>
          <w:iCs/>
          <w:szCs w:val="24"/>
        </w:rPr>
        <w:t>pdpA</w:t>
      </w:r>
      <w:r>
        <w:rPr>
          <w:szCs w:val="24"/>
        </w:rPr>
        <w:t xml:space="preserve"> operon and the </w:t>
      </w:r>
      <w:r w:rsidRPr="00250ED6">
        <w:rPr>
          <w:i/>
          <w:iCs/>
          <w:szCs w:val="24"/>
        </w:rPr>
        <w:t>iglA</w:t>
      </w:r>
      <w:r>
        <w:rPr>
          <w:szCs w:val="24"/>
        </w:rPr>
        <w:t xml:space="preserve"> operon. The entire FPI (both operons) is duplicated</w:t>
      </w:r>
      <w:r w:rsidRPr="006A79C2">
        <w:rPr>
          <w:szCs w:val="24"/>
        </w:rPr>
        <w:t xml:space="preserve"> in the </w:t>
      </w:r>
      <w:r w:rsidRPr="006A79C2">
        <w:rPr>
          <w:i/>
          <w:szCs w:val="24"/>
        </w:rPr>
        <w:t>F. tularensis</w:t>
      </w:r>
      <w:r w:rsidRPr="006A79C2">
        <w:rPr>
          <w:szCs w:val="24"/>
        </w:rPr>
        <w:t xml:space="preserve"> genome (Nano &amp; </w:t>
      </w:r>
      <w:proofErr w:type="spellStart"/>
      <w:r w:rsidRPr="006A79C2">
        <w:rPr>
          <w:szCs w:val="24"/>
        </w:rPr>
        <w:t>Schmerk</w:t>
      </w:r>
      <w:proofErr w:type="spellEnd"/>
      <w:r w:rsidRPr="006A79C2">
        <w:rPr>
          <w:szCs w:val="24"/>
        </w:rPr>
        <w:t xml:space="preserve">, 2007). </w:t>
      </w:r>
      <w:r>
        <w:rPr>
          <w:szCs w:val="24"/>
        </w:rPr>
        <w:t xml:space="preserve">Most of the FPI genes are essential for virulence in animals and growth in macrophages, with the exception of </w:t>
      </w:r>
      <w:proofErr w:type="spellStart"/>
      <w:r>
        <w:rPr>
          <w:szCs w:val="24"/>
        </w:rPr>
        <w:t>PdpC</w:t>
      </w:r>
      <w:proofErr w:type="spellEnd"/>
      <w:r>
        <w:rPr>
          <w:szCs w:val="24"/>
        </w:rPr>
        <w:t xml:space="preserve"> and </w:t>
      </w:r>
      <w:proofErr w:type="spellStart"/>
      <w:r>
        <w:rPr>
          <w:szCs w:val="24"/>
        </w:rPr>
        <w:t>PdpD</w:t>
      </w:r>
      <w:proofErr w:type="spellEnd"/>
      <w:r>
        <w:rPr>
          <w:szCs w:val="24"/>
        </w:rPr>
        <w:t xml:space="preserve"> which are essential in animals but not in macrophages, and </w:t>
      </w:r>
      <w:proofErr w:type="spellStart"/>
      <w:r>
        <w:rPr>
          <w:szCs w:val="24"/>
        </w:rPr>
        <w:t>PdpE</w:t>
      </w:r>
      <w:proofErr w:type="spellEnd"/>
      <w:r>
        <w:rPr>
          <w:szCs w:val="24"/>
        </w:rPr>
        <w:t xml:space="preserve">, which is essential in neither animals nor macrophages (Clemens et al., 2018). Significant research has been performed to understand how transcription of the FPI operons are regulated. </w:t>
      </w:r>
    </w:p>
    <w:p w14:paraId="388FF749" w14:textId="77777777" w:rsidR="00102ECC" w:rsidRPr="006F33A7" w:rsidRDefault="00102ECC" w:rsidP="006F33A7">
      <w:pPr>
        <w:pStyle w:val="Subtitle"/>
      </w:pPr>
      <w:proofErr w:type="spellStart"/>
      <w:r w:rsidRPr="006F33A7">
        <w:t>MglA</w:t>
      </w:r>
      <w:proofErr w:type="spellEnd"/>
      <w:r w:rsidRPr="006F33A7">
        <w:t xml:space="preserve">, </w:t>
      </w:r>
      <w:proofErr w:type="spellStart"/>
      <w:r w:rsidRPr="006F33A7">
        <w:t>SspA</w:t>
      </w:r>
      <w:proofErr w:type="spellEnd"/>
      <w:r w:rsidRPr="006F33A7">
        <w:t xml:space="preserve">, PigR, and </w:t>
      </w:r>
      <w:proofErr w:type="spellStart"/>
      <w:r w:rsidRPr="006F33A7">
        <w:t>ppGpp</w:t>
      </w:r>
      <w:proofErr w:type="spellEnd"/>
    </w:p>
    <w:p w14:paraId="060E8643" w14:textId="79C57A34" w:rsidR="00102ECC" w:rsidRDefault="00102ECC" w:rsidP="00102ECC">
      <w:pPr>
        <w:spacing w:line="480" w:lineRule="auto"/>
        <w:ind w:firstLine="720"/>
        <w:jc w:val="both"/>
        <w:rPr>
          <w:szCs w:val="24"/>
        </w:rPr>
      </w:pPr>
      <w:r w:rsidRPr="006A79C2">
        <w:rPr>
          <w:szCs w:val="24"/>
        </w:rPr>
        <w:t xml:space="preserve">The FPI is known to be controlled at the level of transcription by the coordinate action of several factors, including </w:t>
      </w:r>
      <w:proofErr w:type="spellStart"/>
      <w:r w:rsidRPr="006A79C2">
        <w:rPr>
          <w:szCs w:val="24"/>
        </w:rPr>
        <w:t>MglA</w:t>
      </w:r>
      <w:proofErr w:type="spellEnd"/>
      <w:r w:rsidRPr="006A79C2">
        <w:rPr>
          <w:szCs w:val="24"/>
        </w:rPr>
        <w:t xml:space="preserve">, </w:t>
      </w:r>
      <w:proofErr w:type="spellStart"/>
      <w:r w:rsidRPr="006A79C2">
        <w:rPr>
          <w:szCs w:val="24"/>
        </w:rPr>
        <w:t>SspA</w:t>
      </w:r>
      <w:proofErr w:type="spellEnd"/>
      <w:r w:rsidRPr="006A79C2">
        <w:rPr>
          <w:szCs w:val="24"/>
        </w:rPr>
        <w:t>, PigR</w:t>
      </w:r>
      <w:r>
        <w:rPr>
          <w:szCs w:val="24"/>
        </w:rPr>
        <w:t xml:space="preserve">, and the </w:t>
      </w:r>
      <w:r w:rsidRPr="00686851">
        <w:rPr>
          <w:szCs w:val="24"/>
        </w:rPr>
        <w:t xml:space="preserve">small molecules guanosine </w:t>
      </w:r>
      <w:proofErr w:type="spellStart"/>
      <w:r w:rsidRPr="00686851">
        <w:rPr>
          <w:szCs w:val="24"/>
        </w:rPr>
        <w:t>pentaphosphate</w:t>
      </w:r>
      <w:proofErr w:type="spellEnd"/>
      <w:r w:rsidRPr="00686851">
        <w:rPr>
          <w:szCs w:val="24"/>
        </w:rPr>
        <w:t xml:space="preserve"> (</w:t>
      </w:r>
      <w:proofErr w:type="spellStart"/>
      <w:r w:rsidRPr="00686851">
        <w:rPr>
          <w:szCs w:val="24"/>
        </w:rPr>
        <w:t>pppGpp</w:t>
      </w:r>
      <w:proofErr w:type="spellEnd"/>
      <w:r w:rsidRPr="00686851">
        <w:rPr>
          <w:szCs w:val="24"/>
        </w:rPr>
        <w:t>) and guanosine tetra-phosphate (</w:t>
      </w:r>
      <w:proofErr w:type="spellStart"/>
      <w:r w:rsidRPr="00686851">
        <w:rPr>
          <w:szCs w:val="24"/>
        </w:rPr>
        <w:t>ppGpp</w:t>
      </w:r>
      <w:proofErr w:type="spellEnd"/>
      <w:r w:rsidRPr="00686851">
        <w:rPr>
          <w:szCs w:val="24"/>
        </w:rPr>
        <w:t>) (referred to here as [p]</w:t>
      </w:r>
      <w:proofErr w:type="spellStart"/>
      <w:r w:rsidRPr="00686851">
        <w:rPr>
          <w:szCs w:val="24"/>
        </w:rPr>
        <w:t>ppGpp</w:t>
      </w:r>
      <w:proofErr w:type="spellEnd"/>
      <w:r w:rsidRPr="00686851">
        <w:rPr>
          <w:szCs w:val="24"/>
        </w:rPr>
        <w:t>)</w:t>
      </w:r>
      <w:r>
        <w:rPr>
          <w:szCs w:val="24"/>
        </w:rPr>
        <w:t xml:space="preserve"> </w:t>
      </w:r>
      <w:r w:rsidRPr="006A79C2">
        <w:rPr>
          <w:szCs w:val="24"/>
        </w:rPr>
        <w:t>(</w:t>
      </w:r>
      <w:proofErr w:type="spellStart"/>
      <w:r w:rsidRPr="006A79C2">
        <w:rPr>
          <w:szCs w:val="24"/>
        </w:rPr>
        <w:t>Brotcke</w:t>
      </w:r>
      <w:proofErr w:type="spellEnd"/>
      <w:r w:rsidRPr="006A79C2">
        <w:rPr>
          <w:szCs w:val="24"/>
        </w:rPr>
        <w:t xml:space="preserve"> et al., 2006; </w:t>
      </w:r>
      <w:proofErr w:type="spellStart"/>
      <w:r w:rsidRPr="006A79C2">
        <w:rPr>
          <w:szCs w:val="24"/>
        </w:rPr>
        <w:t>Brotcke</w:t>
      </w:r>
      <w:proofErr w:type="spellEnd"/>
      <w:r w:rsidRPr="006A79C2">
        <w:rPr>
          <w:szCs w:val="24"/>
        </w:rPr>
        <w:t xml:space="preserve"> &amp; Monack, 2008; Charity et al., 2007; Ramsey et al., 2015; Rohlfing et al., 2018; Cuthbert et al., 2017).</w:t>
      </w:r>
      <w:r>
        <w:rPr>
          <w:szCs w:val="24"/>
        </w:rPr>
        <w:t xml:space="preserve"> Specifically, </w:t>
      </w:r>
      <w:proofErr w:type="spellStart"/>
      <w:r>
        <w:rPr>
          <w:szCs w:val="24"/>
        </w:rPr>
        <w:t>MglA</w:t>
      </w:r>
      <w:proofErr w:type="spellEnd"/>
      <w:r>
        <w:rPr>
          <w:szCs w:val="24"/>
        </w:rPr>
        <w:t xml:space="preserve"> and </w:t>
      </w:r>
      <w:proofErr w:type="spellStart"/>
      <w:r>
        <w:rPr>
          <w:szCs w:val="24"/>
        </w:rPr>
        <w:t>SspA</w:t>
      </w:r>
      <w:proofErr w:type="spellEnd"/>
      <w:r>
        <w:rPr>
          <w:szCs w:val="24"/>
        </w:rPr>
        <w:t xml:space="preserve"> are transcription factors that are always associated with </w:t>
      </w:r>
      <w:r w:rsidRPr="00960DD1">
        <w:rPr>
          <w:i/>
          <w:iCs/>
          <w:szCs w:val="24"/>
        </w:rPr>
        <w:t>F. tularensis</w:t>
      </w:r>
      <w:r>
        <w:rPr>
          <w:szCs w:val="24"/>
        </w:rPr>
        <w:t xml:space="preserve"> RNA polymerase (RNAP) at promoters and influence transcription of hundreds of genes, including the FPI (</w:t>
      </w:r>
      <w:proofErr w:type="spellStart"/>
      <w:r w:rsidRPr="006A79C2">
        <w:rPr>
          <w:szCs w:val="24"/>
        </w:rPr>
        <w:t>Brotcke</w:t>
      </w:r>
      <w:proofErr w:type="spellEnd"/>
      <w:r w:rsidRPr="006A79C2">
        <w:rPr>
          <w:szCs w:val="24"/>
        </w:rPr>
        <w:t xml:space="preserve"> et al., 2006; </w:t>
      </w:r>
      <w:proofErr w:type="spellStart"/>
      <w:r w:rsidRPr="006A79C2">
        <w:rPr>
          <w:szCs w:val="24"/>
        </w:rPr>
        <w:t>Brotcke</w:t>
      </w:r>
      <w:proofErr w:type="spellEnd"/>
      <w:r w:rsidRPr="006A79C2">
        <w:rPr>
          <w:szCs w:val="24"/>
        </w:rPr>
        <w:t xml:space="preserve"> &amp; Monack, 2008; Charity et al., 2007</w:t>
      </w:r>
      <w:r>
        <w:rPr>
          <w:szCs w:val="24"/>
        </w:rPr>
        <w:t xml:space="preserve">; Ramsey et al., 2015; </w:t>
      </w:r>
      <w:r w:rsidR="009F5FAD">
        <w:rPr>
          <w:szCs w:val="24"/>
        </w:rPr>
        <w:t>Travis</w:t>
      </w:r>
      <w:r>
        <w:rPr>
          <w:szCs w:val="24"/>
        </w:rPr>
        <w:t xml:space="preserve"> et al., 2021). The small molecule (p)</w:t>
      </w:r>
      <w:proofErr w:type="spellStart"/>
      <w:r>
        <w:rPr>
          <w:szCs w:val="24"/>
        </w:rPr>
        <w:t>ppGpp</w:t>
      </w:r>
      <w:proofErr w:type="spellEnd"/>
      <w:r>
        <w:rPr>
          <w:szCs w:val="24"/>
        </w:rPr>
        <w:t xml:space="preserve">, which is often produced </w:t>
      </w:r>
      <w:r>
        <w:rPr>
          <w:szCs w:val="24"/>
        </w:rPr>
        <w:lastRenderedPageBreak/>
        <w:t xml:space="preserve">during nutrient starvation or under stress conditions, is required for another transcription factor, PigR, to interact with the </w:t>
      </w:r>
      <w:proofErr w:type="spellStart"/>
      <w:r>
        <w:rPr>
          <w:szCs w:val="24"/>
        </w:rPr>
        <w:t>MglA</w:t>
      </w:r>
      <w:r>
        <w:rPr>
          <w:szCs w:val="24"/>
        </w:rPr>
        <w:noBreakHyphen/>
        <w:t>SspA</w:t>
      </w:r>
      <w:proofErr w:type="spellEnd"/>
      <w:r>
        <w:rPr>
          <w:szCs w:val="24"/>
        </w:rPr>
        <w:t xml:space="preserve"> complex (Charity et al., 2009; Cuthbert et al., 2017; Travis et al., 2021). When PigR interacts with the </w:t>
      </w:r>
      <w:proofErr w:type="spellStart"/>
      <w:r>
        <w:rPr>
          <w:szCs w:val="24"/>
        </w:rPr>
        <w:t>MglA</w:t>
      </w:r>
      <w:proofErr w:type="spellEnd"/>
      <w:r>
        <w:rPr>
          <w:szCs w:val="24"/>
        </w:rPr>
        <w:t>-</w:t>
      </w:r>
      <w:proofErr w:type="spellStart"/>
      <w:r>
        <w:rPr>
          <w:szCs w:val="24"/>
        </w:rPr>
        <w:t>SspA</w:t>
      </w:r>
      <w:proofErr w:type="spellEnd"/>
      <w:r>
        <w:rPr>
          <w:szCs w:val="24"/>
        </w:rPr>
        <w:t xml:space="preserve">-RNAP complex, it is thought to recognize a specific sequence called the PigR responsive element (PRE) in promoters of regulated genes (Ramsey et al., 2015; Travis et al., 2021). This stabilizes the interaction between the DNA and RNA polymerase to promote transcription of PigR-regulated genes (Ramsey et al., 2015; Rohlfing &amp; Dove, 2014; Travis et al., 2021). All four of these factors – </w:t>
      </w:r>
      <w:proofErr w:type="spellStart"/>
      <w:r>
        <w:rPr>
          <w:szCs w:val="24"/>
        </w:rPr>
        <w:t>MglA</w:t>
      </w:r>
      <w:proofErr w:type="spellEnd"/>
      <w:r>
        <w:rPr>
          <w:szCs w:val="24"/>
        </w:rPr>
        <w:t xml:space="preserve">, </w:t>
      </w:r>
      <w:proofErr w:type="spellStart"/>
      <w:r>
        <w:rPr>
          <w:szCs w:val="24"/>
        </w:rPr>
        <w:t>SspA</w:t>
      </w:r>
      <w:proofErr w:type="spellEnd"/>
      <w:r>
        <w:rPr>
          <w:szCs w:val="24"/>
        </w:rPr>
        <w:t>, PigR, and (p)</w:t>
      </w:r>
      <w:proofErr w:type="spellStart"/>
      <w:r>
        <w:rPr>
          <w:szCs w:val="24"/>
        </w:rPr>
        <w:t>ppGpp</w:t>
      </w:r>
      <w:proofErr w:type="spellEnd"/>
      <w:r>
        <w:rPr>
          <w:szCs w:val="24"/>
        </w:rPr>
        <w:t xml:space="preserve"> – have been shown to positively control transcription of the FPI, are necessary for intramacrophage growth, and are important for survival in mice (</w:t>
      </w:r>
      <w:r w:rsidRPr="006A79C2">
        <w:rPr>
          <w:szCs w:val="24"/>
        </w:rPr>
        <w:t xml:space="preserve">Charity et al., 2007; </w:t>
      </w:r>
      <w:r>
        <w:rPr>
          <w:szCs w:val="24"/>
        </w:rPr>
        <w:t xml:space="preserve">Charity et al., 2009; </w:t>
      </w:r>
      <w:r w:rsidRPr="006A79C2">
        <w:rPr>
          <w:szCs w:val="24"/>
        </w:rPr>
        <w:t>Ramsey et al., 2015</w:t>
      </w:r>
      <w:r>
        <w:rPr>
          <w:szCs w:val="24"/>
        </w:rPr>
        <w:t xml:space="preserve">; Lauriano et al., 2004; Travis et al., 2021). </w:t>
      </w:r>
    </w:p>
    <w:p w14:paraId="76416A8A" w14:textId="77777777" w:rsidR="00102ECC" w:rsidRDefault="00102ECC" w:rsidP="006F33A7">
      <w:pPr>
        <w:pStyle w:val="Subtitle"/>
      </w:pPr>
      <w:proofErr w:type="spellStart"/>
      <w:r>
        <w:t>PmrA</w:t>
      </w:r>
      <w:proofErr w:type="spellEnd"/>
      <w:r>
        <w:t xml:space="preserve"> and </w:t>
      </w:r>
      <w:proofErr w:type="spellStart"/>
      <w:r>
        <w:t>QseC</w:t>
      </w:r>
      <w:proofErr w:type="spellEnd"/>
    </w:p>
    <w:p w14:paraId="46A124CC" w14:textId="77777777" w:rsidR="00102ECC" w:rsidRDefault="00102ECC" w:rsidP="00102ECC">
      <w:pPr>
        <w:spacing w:line="480" w:lineRule="auto"/>
        <w:ind w:firstLine="720"/>
        <w:jc w:val="both"/>
      </w:pPr>
      <w:proofErr w:type="spellStart"/>
      <w:r>
        <w:t>PmrA</w:t>
      </w:r>
      <w:proofErr w:type="spellEnd"/>
      <w:r>
        <w:t xml:space="preserve"> is a response regulator in all Francisella species (Mohapatra et al., 2007; Sammons-Jackson et al., 2008). In both </w:t>
      </w:r>
      <w:r w:rsidRPr="00340463">
        <w:rPr>
          <w:i/>
          <w:iCs/>
        </w:rPr>
        <w:t>F. tularensis</w:t>
      </w:r>
      <w:r>
        <w:t xml:space="preserve"> LVS and </w:t>
      </w:r>
      <w:r w:rsidRPr="00340463">
        <w:rPr>
          <w:i/>
          <w:iCs/>
        </w:rPr>
        <w:t>F. novicida</w:t>
      </w:r>
      <w:r>
        <w:t xml:space="preserve">, </w:t>
      </w:r>
      <w:proofErr w:type="spellStart"/>
      <w:r>
        <w:t>PmrA</w:t>
      </w:r>
      <w:proofErr w:type="spellEnd"/>
      <w:r>
        <w:t xml:space="preserve"> is important for intramacrophage replication. The mechanism by which </w:t>
      </w:r>
      <w:proofErr w:type="spellStart"/>
      <w:r>
        <w:t>PmrA</w:t>
      </w:r>
      <w:proofErr w:type="spellEnd"/>
      <w:r>
        <w:t xml:space="preserve"> promotes intramacrophage growth is somewhat controversial.  An initial model proposed that </w:t>
      </w:r>
      <w:proofErr w:type="spellStart"/>
      <w:r>
        <w:t>PmrA</w:t>
      </w:r>
      <w:proofErr w:type="spellEnd"/>
      <w:r>
        <w:t xml:space="preserve"> positively regulates FPI genes, which is why its loss would result in lack of intramacrophage replication (Mohapatra et al., 2007; Sammons-Jackson et al., 2008). In support of this model, it was found that </w:t>
      </w:r>
      <w:proofErr w:type="spellStart"/>
      <w:r>
        <w:t>PmrA</w:t>
      </w:r>
      <w:proofErr w:type="spellEnd"/>
      <w:r>
        <w:t xml:space="preserve"> can bind directly to the </w:t>
      </w:r>
      <w:proofErr w:type="spellStart"/>
      <w:r w:rsidRPr="00174B91">
        <w:rPr>
          <w:i/>
          <w:iCs/>
        </w:rPr>
        <w:t>pdpD</w:t>
      </w:r>
      <w:proofErr w:type="spellEnd"/>
      <w:r>
        <w:t xml:space="preserve"> promoter and the </w:t>
      </w:r>
      <w:proofErr w:type="spellStart"/>
      <w:r w:rsidRPr="00815A64">
        <w:rPr>
          <w:i/>
          <w:iCs/>
        </w:rPr>
        <w:t>pmrA</w:t>
      </w:r>
      <w:proofErr w:type="spellEnd"/>
      <w:r>
        <w:t xml:space="preserve"> promoter </w:t>
      </w:r>
      <w:r w:rsidRPr="003A081B">
        <w:rPr>
          <w:i/>
          <w:iCs/>
        </w:rPr>
        <w:t>in vitro</w:t>
      </w:r>
      <w:r>
        <w:t xml:space="preserve">, suggesting direct regulation of the FPI (Bell et al., 2010). In contrast, a </w:t>
      </w:r>
      <w:proofErr w:type="spellStart"/>
      <w:r>
        <w:t>ChIP</w:t>
      </w:r>
      <w:proofErr w:type="spellEnd"/>
      <w:r>
        <w:t xml:space="preserve">-Seq analysis in LVS found no association of </w:t>
      </w:r>
      <w:proofErr w:type="spellStart"/>
      <w:r>
        <w:t>PmrA</w:t>
      </w:r>
      <w:proofErr w:type="spellEnd"/>
      <w:r>
        <w:t xml:space="preserve"> at </w:t>
      </w:r>
      <w:r w:rsidRPr="00F3496C">
        <w:rPr>
          <w:i/>
          <w:iCs/>
        </w:rPr>
        <w:t>pdpA</w:t>
      </w:r>
      <w:r>
        <w:t xml:space="preserve"> and </w:t>
      </w:r>
      <w:r w:rsidRPr="00F3496C">
        <w:rPr>
          <w:i/>
          <w:iCs/>
        </w:rPr>
        <w:t>iglA</w:t>
      </w:r>
      <w:r>
        <w:t xml:space="preserve"> FPI </w:t>
      </w:r>
      <w:r>
        <w:lastRenderedPageBreak/>
        <w:t xml:space="preserve">promoters </w:t>
      </w:r>
      <w:r w:rsidRPr="003A081B">
        <w:rPr>
          <w:i/>
          <w:iCs/>
        </w:rPr>
        <w:t>in vivo</w:t>
      </w:r>
      <w:r>
        <w:t xml:space="preserve"> (there is no </w:t>
      </w:r>
      <w:proofErr w:type="spellStart"/>
      <w:r w:rsidRPr="00815A64">
        <w:rPr>
          <w:i/>
          <w:iCs/>
        </w:rPr>
        <w:t>pdpD</w:t>
      </w:r>
      <w:proofErr w:type="spellEnd"/>
      <w:r>
        <w:t xml:space="preserve"> promoter in LVS), and transcriptomics did not identify FPI genes impacted by </w:t>
      </w:r>
      <w:proofErr w:type="spellStart"/>
      <w:r>
        <w:t>PmrA</w:t>
      </w:r>
      <w:proofErr w:type="spellEnd"/>
      <w:r>
        <w:t xml:space="preserve"> (Ramsey &amp; Dove, 2016). Instead, they identified </w:t>
      </w:r>
      <w:proofErr w:type="spellStart"/>
      <w:r>
        <w:t>PmrA</w:t>
      </w:r>
      <w:proofErr w:type="spellEnd"/>
      <w:r>
        <w:t xml:space="preserve"> directly represses expression of </w:t>
      </w:r>
      <w:proofErr w:type="spellStart"/>
      <w:r w:rsidRPr="00815A64">
        <w:rPr>
          <w:i/>
          <w:iCs/>
        </w:rPr>
        <w:t>priM</w:t>
      </w:r>
      <w:proofErr w:type="spellEnd"/>
      <w:r w:rsidRPr="003A081B">
        <w:t>.</w:t>
      </w:r>
      <w:r>
        <w:rPr>
          <w:i/>
          <w:iCs/>
        </w:rPr>
        <w:t xml:space="preserve"> </w:t>
      </w:r>
      <w:r>
        <w:t xml:space="preserve">Intramacrophage assays indicated that the intramacrophage growth defect in </w:t>
      </w:r>
      <w:proofErr w:type="spellStart"/>
      <w:r w:rsidRPr="00D95E80">
        <w:rPr>
          <w:i/>
          <w:iCs/>
        </w:rPr>
        <w:t>pmrA</w:t>
      </w:r>
      <w:proofErr w:type="spellEnd"/>
      <w:r>
        <w:t xml:space="preserve"> mutant cells is due to production of </w:t>
      </w:r>
      <w:proofErr w:type="spellStart"/>
      <w:r>
        <w:t>PriM</w:t>
      </w:r>
      <w:proofErr w:type="spellEnd"/>
      <w:r>
        <w:t xml:space="preserve">, so an alternate model was proposed: </w:t>
      </w:r>
      <w:proofErr w:type="spellStart"/>
      <w:r>
        <w:t>PmrA</w:t>
      </w:r>
      <w:proofErr w:type="spellEnd"/>
      <w:r>
        <w:t xml:space="preserve"> functions to regulate virulence by repressing the anti-virulence factor </w:t>
      </w:r>
      <w:proofErr w:type="spellStart"/>
      <w:r>
        <w:t>PriM</w:t>
      </w:r>
      <w:proofErr w:type="spellEnd"/>
      <w:r>
        <w:t xml:space="preserve"> (Ramsey &amp; Dove, 2016). Several lines of evidence indicated that </w:t>
      </w:r>
      <w:proofErr w:type="spellStart"/>
      <w:r>
        <w:t>PriM</w:t>
      </w:r>
      <w:proofErr w:type="spellEnd"/>
      <w:r>
        <w:t xml:space="preserve"> functions as an anti-virulence factor, among them the finding that a </w:t>
      </w:r>
      <w:proofErr w:type="spellStart"/>
      <w:r w:rsidRPr="00340463">
        <w:rPr>
          <w:i/>
          <w:iCs/>
        </w:rPr>
        <w:t>pmrA</w:t>
      </w:r>
      <w:proofErr w:type="spellEnd"/>
      <w:r>
        <w:t>/</w:t>
      </w:r>
      <w:proofErr w:type="spellStart"/>
      <w:r w:rsidRPr="00340463">
        <w:rPr>
          <w:i/>
          <w:iCs/>
        </w:rPr>
        <w:t>priM</w:t>
      </w:r>
      <w:proofErr w:type="spellEnd"/>
      <w:r>
        <w:t xml:space="preserve"> double mutant had restored growth in macrophage. While a subsequent study did not replicate the </w:t>
      </w:r>
      <w:proofErr w:type="spellStart"/>
      <w:r w:rsidRPr="003A081B">
        <w:rPr>
          <w:i/>
          <w:iCs/>
        </w:rPr>
        <w:t>pmrA</w:t>
      </w:r>
      <w:proofErr w:type="spellEnd"/>
      <w:r>
        <w:t>/</w:t>
      </w:r>
      <w:proofErr w:type="spellStart"/>
      <w:r w:rsidRPr="003A081B">
        <w:rPr>
          <w:i/>
          <w:iCs/>
        </w:rPr>
        <w:t>priM</w:t>
      </w:r>
      <w:proofErr w:type="spellEnd"/>
      <w:r>
        <w:t xml:space="preserve"> double mutant phenotype, it did confirm that cells lacking </w:t>
      </w:r>
      <w:proofErr w:type="spellStart"/>
      <w:r>
        <w:t>PmrA</w:t>
      </w:r>
      <w:proofErr w:type="spellEnd"/>
      <w:r>
        <w:t xml:space="preserve"> do not have altered FPI transcript abundance (Hoang et al., 2020). Since multiple studies rule out </w:t>
      </w:r>
      <w:proofErr w:type="spellStart"/>
      <w:r>
        <w:t>PmrA</w:t>
      </w:r>
      <w:proofErr w:type="spellEnd"/>
      <w:r>
        <w:t xml:space="preserve"> regulation of the FPI, the mechanism by which </w:t>
      </w:r>
      <w:proofErr w:type="spellStart"/>
      <w:r>
        <w:t>PmrA</w:t>
      </w:r>
      <w:proofErr w:type="spellEnd"/>
      <w:r>
        <w:t xml:space="preserve"> promotes intramacrophage growth has not been entirely resolved.</w:t>
      </w:r>
    </w:p>
    <w:p w14:paraId="2F0D78E8" w14:textId="77777777" w:rsidR="00102ECC" w:rsidRDefault="00102ECC" w:rsidP="00102ECC">
      <w:pPr>
        <w:spacing w:line="480" w:lineRule="auto"/>
        <w:ind w:firstLine="720"/>
        <w:jc w:val="both"/>
      </w:pPr>
      <w:r>
        <w:t xml:space="preserve">Further difficulty occurs in trying to identify the sensor kinase associated with </w:t>
      </w:r>
      <w:proofErr w:type="spellStart"/>
      <w:r>
        <w:t>PmrA</w:t>
      </w:r>
      <w:proofErr w:type="spellEnd"/>
      <w:r>
        <w:t xml:space="preserve">. </w:t>
      </w:r>
      <w:proofErr w:type="spellStart"/>
      <w:r>
        <w:t>PmrA</w:t>
      </w:r>
      <w:proofErr w:type="spellEnd"/>
      <w:r>
        <w:t xml:space="preserve"> is phosphorylated at residue D51, which improves association of the regulator to DNA in </w:t>
      </w:r>
      <w:r w:rsidRPr="00EA650B">
        <w:rPr>
          <w:i/>
          <w:iCs/>
        </w:rPr>
        <w:t>F. novicida</w:t>
      </w:r>
      <w:r>
        <w:t xml:space="preserve"> and impacts downstream gene expression in </w:t>
      </w:r>
      <w:r w:rsidRPr="00EA650B">
        <w:rPr>
          <w:i/>
          <w:iCs/>
        </w:rPr>
        <w:t>F. tularensis</w:t>
      </w:r>
      <w:r>
        <w:t xml:space="preserve"> LVS (Bell et al., 2010; Hoang et al., 2020). It was reported that </w:t>
      </w:r>
      <w:proofErr w:type="spellStart"/>
      <w:r>
        <w:t>KdpD</w:t>
      </w:r>
      <w:proofErr w:type="spellEnd"/>
      <w:r>
        <w:t xml:space="preserve"> phosphorylates </w:t>
      </w:r>
      <w:proofErr w:type="spellStart"/>
      <w:r>
        <w:t>PmrA</w:t>
      </w:r>
      <w:proofErr w:type="spellEnd"/>
      <w:r>
        <w:t xml:space="preserve"> in </w:t>
      </w:r>
      <w:r w:rsidRPr="00EA650B">
        <w:rPr>
          <w:i/>
          <w:iCs/>
        </w:rPr>
        <w:t>F. novicida</w:t>
      </w:r>
      <w:r>
        <w:t xml:space="preserve">, but </w:t>
      </w:r>
      <w:r w:rsidRPr="00EA650B">
        <w:rPr>
          <w:i/>
          <w:iCs/>
        </w:rPr>
        <w:t>F. tularensis</w:t>
      </w:r>
      <w:r>
        <w:t xml:space="preserve"> LVS does not have an intact </w:t>
      </w:r>
      <w:proofErr w:type="spellStart"/>
      <w:r w:rsidRPr="003B4B84">
        <w:rPr>
          <w:i/>
          <w:iCs/>
        </w:rPr>
        <w:t>kdpD</w:t>
      </w:r>
      <w:proofErr w:type="spellEnd"/>
      <w:r>
        <w:t xml:space="preserve"> gene and phosphorylation of </w:t>
      </w:r>
      <w:proofErr w:type="spellStart"/>
      <w:r>
        <w:t>PmrA</w:t>
      </w:r>
      <w:proofErr w:type="spellEnd"/>
      <w:r>
        <w:t xml:space="preserve"> in </w:t>
      </w:r>
      <w:r w:rsidRPr="00162568">
        <w:rPr>
          <w:i/>
          <w:iCs/>
        </w:rPr>
        <w:t>F. tularensis</w:t>
      </w:r>
      <w:r>
        <w:t xml:space="preserve"> LVS by any sensor kinase has not been documented (Bell et al., 2010; Hoang et al., 2020). There is evidence of increased </w:t>
      </w:r>
      <w:proofErr w:type="spellStart"/>
      <w:r>
        <w:rPr>
          <w:i/>
          <w:iCs/>
        </w:rPr>
        <w:t>priM</w:t>
      </w:r>
      <w:proofErr w:type="spellEnd"/>
      <w:r>
        <w:t xml:space="preserve"> expression after inactivation of </w:t>
      </w:r>
      <w:proofErr w:type="spellStart"/>
      <w:r>
        <w:t>QseC</w:t>
      </w:r>
      <w:proofErr w:type="spellEnd"/>
      <w:r>
        <w:t xml:space="preserve">, the only known sensor kinase in </w:t>
      </w:r>
      <w:r w:rsidRPr="00EA650B">
        <w:rPr>
          <w:i/>
          <w:iCs/>
        </w:rPr>
        <w:t>F. tularensis</w:t>
      </w:r>
      <w:r>
        <w:t xml:space="preserve"> LVS, which suggests that loss of </w:t>
      </w:r>
      <w:proofErr w:type="spellStart"/>
      <w:r>
        <w:t>QseC</w:t>
      </w:r>
      <w:proofErr w:type="spellEnd"/>
      <w:r>
        <w:t xml:space="preserve"> leads to less </w:t>
      </w:r>
      <w:proofErr w:type="spellStart"/>
      <w:r>
        <w:t>PmrA</w:t>
      </w:r>
      <w:proofErr w:type="spellEnd"/>
      <w:r>
        <w:t xml:space="preserve">-mediated repression of </w:t>
      </w:r>
      <w:proofErr w:type="spellStart"/>
      <w:r w:rsidRPr="003B4B84">
        <w:rPr>
          <w:i/>
          <w:iCs/>
        </w:rPr>
        <w:t>priM</w:t>
      </w:r>
      <w:proofErr w:type="spellEnd"/>
      <w:r>
        <w:t xml:space="preserve"> (Hoang et al., 2020). </w:t>
      </w:r>
      <w:proofErr w:type="spellStart"/>
      <w:r>
        <w:lastRenderedPageBreak/>
        <w:t>QseC</w:t>
      </w:r>
      <w:proofErr w:type="spellEnd"/>
      <w:r>
        <w:t xml:space="preserve"> has also been shown to play a role in virulence in </w:t>
      </w:r>
      <w:r w:rsidRPr="00EA650B">
        <w:rPr>
          <w:i/>
          <w:iCs/>
        </w:rPr>
        <w:t>F. novicida</w:t>
      </w:r>
      <w:r>
        <w:t xml:space="preserve"> (Weiss et al., 2007). More work is required to definitively link </w:t>
      </w:r>
      <w:proofErr w:type="spellStart"/>
      <w:r>
        <w:t>PmrA</w:t>
      </w:r>
      <w:proofErr w:type="spellEnd"/>
      <w:r>
        <w:t xml:space="preserve"> to </w:t>
      </w:r>
      <w:proofErr w:type="spellStart"/>
      <w:r>
        <w:t>QseC</w:t>
      </w:r>
      <w:proofErr w:type="spellEnd"/>
      <w:r>
        <w:t xml:space="preserve"> (or any sensor kinase) and clarify the mechanism of </w:t>
      </w:r>
      <w:proofErr w:type="spellStart"/>
      <w:r>
        <w:t>PmrA</w:t>
      </w:r>
      <w:proofErr w:type="spellEnd"/>
      <w:r>
        <w:t xml:space="preserve"> regulation of intramacrophage growth.</w:t>
      </w:r>
    </w:p>
    <w:p w14:paraId="32E42B1B" w14:textId="77777777" w:rsidR="00102ECC" w:rsidRDefault="00102ECC" w:rsidP="006F33A7">
      <w:pPr>
        <w:pStyle w:val="Subtitle"/>
      </w:pPr>
      <w:r>
        <w:t>Hfq and sRNAs</w:t>
      </w:r>
    </w:p>
    <w:p w14:paraId="765687F1" w14:textId="77777777" w:rsidR="00102ECC" w:rsidRDefault="00102ECC" w:rsidP="00102ECC">
      <w:pPr>
        <w:spacing w:line="480" w:lineRule="auto"/>
        <w:ind w:firstLine="720"/>
        <w:jc w:val="both"/>
      </w:pPr>
      <w:r>
        <w:t xml:space="preserve">Hfq is an RNA chaperone that impacts mRNA stability and translation initiation, often in conjunction with sRNAs. In </w:t>
      </w:r>
      <w:r w:rsidRPr="00C57C1C">
        <w:rPr>
          <w:i/>
          <w:iCs/>
        </w:rPr>
        <w:t>F. tularensis</w:t>
      </w:r>
      <w:r>
        <w:t xml:space="preserve">, multiple studies have looked at the impact of Hfq on expression of the T6SS with conflicting results. In one study, when </w:t>
      </w:r>
      <w:r w:rsidRPr="001B31F3">
        <w:rPr>
          <w:i/>
          <w:iCs/>
        </w:rPr>
        <w:t>hfq</w:t>
      </w:r>
      <w:r>
        <w:t xml:space="preserve"> was deleted, </w:t>
      </w:r>
      <w:r w:rsidRPr="001B31F3">
        <w:rPr>
          <w:i/>
          <w:iCs/>
        </w:rPr>
        <w:t>F. tularensis</w:t>
      </w:r>
      <w:r>
        <w:t xml:space="preserve"> LVS had increased transcript abundance of genes encoded on the </w:t>
      </w:r>
      <w:r w:rsidRPr="00162568">
        <w:rPr>
          <w:i/>
          <w:iCs/>
        </w:rPr>
        <w:t>pdpA</w:t>
      </w:r>
      <w:r>
        <w:t xml:space="preserve"> operon but not those encoded on the </w:t>
      </w:r>
      <w:r w:rsidRPr="001B31F3">
        <w:rPr>
          <w:i/>
          <w:iCs/>
        </w:rPr>
        <w:t>iglA</w:t>
      </w:r>
      <w:r>
        <w:t xml:space="preserve"> operon (Meibom et al., 2009). A study of the </w:t>
      </w:r>
      <w:r w:rsidRPr="00162568">
        <w:rPr>
          <w:i/>
          <w:iCs/>
        </w:rPr>
        <w:t>F. tularensis</w:t>
      </w:r>
      <w:r>
        <w:t xml:space="preserve"> LVS proteome found that IglA, IglB, IglC, and </w:t>
      </w:r>
      <w:proofErr w:type="spellStart"/>
      <w:r>
        <w:t>IglH</w:t>
      </w:r>
      <w:proofErr w:type="spellEnd"/>
      <w:r>
        <w:t xml:space="preserve"> are less abundant when Hfq is absent (</w:t>
      </w:r>
      <w:proofErr w:type="spellStart"/>
      <w:r>
        <w:t>Lenco</w:t>
      </w:r>
      <w:proofErr w:type="spellEnd"/>
      <w:r>
        <w:t xml:space="preserve"> et al., 2014). This inconsistency may be due to differences in methodology or may suggest post-transcriptional regulation – the study observing the protein-level differences may not detect transcript-level differences if there is another layer of regulation. Additionally, in </w:t>
      </w:r>
      <w:r w:rsidRPr="00C57C1C">
        <w:rPr>
          <w:i/>
          <w:iCs/>
        </w:rPr>
        <w:t>F. novicida</w:t>
      </w:r>
      <w:r>
        <w:t xml:space="preserve">, loss of </w:t>
      </w:r>
      <w:r w:rsidRPr="00162568">
        <w:rPr>
          <w:i/>
          <w:iCs/>
        </w:rPr>
        <w:t>hfq</w:t>
      </w:r>
      <w:r>
        <w:t xml:space="preserve"> led to decreased transcript abundance of </w:t>
      </w:r>
      <w:r w:rsidRPr="00C57C1C">
        <w:rPr>
          <w:i/>
          <w:iCs/>
        </w:rPr>
        <w:t>pdpA</w:t>
      </w:r>
      <w:r>
        <w:t xml:space="preserve"> and </w:t>
      </w:r>
      <w:proofErr w:type="spellStart"/>
      <w:r w:rsidRPr="00C57C1C">
        <w:rPr>
          <w:i/>
          <w:iCs/>
        </w:rPr>
        <w:t>pdpB</w:t>
      </w:r>
      <w:proofErr w:type="spellEnd"/>
      <w:r>
        <w:rPr>
          <w:i/>
          <w:iCs/>
        </w:rPr>
        <w:t xml:space="preserve"> </w:t>
      </w:r>
      <w:r>
        <w:t xml:space="preserve">(Chambers et al., 2013), which conflicts with the previous study in LVS (Meibom et al., 2009). The differing results between </w:t>
      </w:r>
      <w:r w:rsidRPr="00162568">
        <w:rPr>
          <w:i/>
          <w:iCs/>
        </w:rPr>
        <w:t>F. tularensis</w:t>
      </w:r>
      <w:r>
        <w:t xml:space="preserve"> and </w:t>
      </w:r>
      <w:r w:rsidRPr="00162568">
        <w:rPr>
          <w:i/>
          <w:iCs/>
        </w:rPr>
        <w:t>F. novicida</w:t>
      </w:r>
      <w:r>
        <w:t xml:space="preserve"> may suggest species-specific differences in the Hfq regulon. Regardless of the specific impact on FPI genes, Hfq plays an important role in stress response in </w:t>
      </w:r>
      <w:r w:rsidRPr="001B31F3">
        <w:rPr>
          <w:i/>
          <w:iCs/>
        </w:rPr>
        <w:t>F. novicida</w:t>
      </w:r>
      <w:r>
        <w:t xml:space="preserve"> and in virulence in mouse infection assays for </w:t>
      </w:r>
      <w:r w:rsidRPr="001B31F3">
        <w:rPr>
          <w:i/>
          <w:iCs/>
        </w:rPr>
        <w:t>F. tularensis</w:t>
      </w:r>
      <w:r>
        <w:t xml:space="preserve"> clinical isolates (Chambers et al., 2013; Meibom et al., 2009). </w:t>
      </w:r>
    </w:p>
    <w:p w14:paraId="70AA2049" w14:textId="77777777" w:rsidR="00102ECC" w:rsidRPr="00217EE6" w:rsidRDefault="00102ECC" w:rsidP="00102ECC">
      <w:pPr>
        <w:spacing w:line="480" w:lineRule="auto"/>
        <w:ind w:firstLine="720"/>
        <w:jc w:val="both"/>
      </w:pPr>
      <w:r>
        <w:lastRenderedPageBreak/>
        <w:t xml:space="preserve">As Hfq often works coordinately with sRNAs, it is worth pointing out that very few sRNAs have been identified in </w:t>
      </w:r>
      <w:r w:rsidRPr="00217EE6">
        <w:rPr>
          <w:i/>
          <w:iCs/>
        </w:rPr>
        <w:t>F.</w:t>
      </w:r>
      <w:r>
        <w:t xml:space="preserve"> </w:t>
      </w:r>
      <w:r w:rsidRPr="00217EE6">
        <w:rPr>
          <w:i/>
          <w:iCs/>
        </w:rPr>
        <w:t>tularensis</w:t>
      </w:r>
      <w:r>
        <w:rPr>
          <w:i/>
          <w:iCs/>
        </w:rPr>
        <w:t xml:space="preserve">. </w:t>
      </w:r>
      <w:r>
        <w:t xml:space="preserve">In additional to identification of well-known sRNAs (4.5S rRNA, </w:t>
      </w:r>
      <w:proofErr w:type="spellStart"/>
      <w:r>
        <w:t>tmRNA</w:t>
      </w:r>
      <w:proofErr w:type="spellEnd"/>
      <w:r>
        <w:t xml:space="preserve">), researchers found two novel sRNAs, referred to as </w:t>
      </w:r>
      <w:proofErr w:type="spellStart"/>
      <w:r>
        <w:t>FtrA</w:t>
      </w:r>
      <w:proofErr w:type="spellEnd"/>
      <w:r>
        <w:t xml:space="preserve"> and </w:t>
      </w:r>
      <w:proofErr w:type="spellStart"/>
      <w:r>
        <w:t>FtrB</w:t>
      </w:r>
      <w:proofErr w:type="spellEnd"/>
      <w:r>
        <w:t>, which impact the transcript abundance of several genes (</w:t>
      </w:r>
      <w:proofErr w:type="spellStart"/>
      <w:r>
        <w:t>Postic</w:t>
      </w:r>
      <w:proofErr w:type="spellEnd"/>
      <w:r>
        <w:t xml:space="preserve"> et al., 2010). However, none of the impacted genes are on the FPI, and </w:t>
      </w:r>
      <w:proofErr w:type="spellStart"/>
      <w:r>
        <w:t>FtrA</w:t>
      </w:r>
      <w:proofErr w:type="spellEnd"/>
      <w:r>
        <w:t xml:space="preserve"> and </w:t>
      </w:r>
      <w:proofErr w:type="spellStart"/>
      <w:r>
        <w:t>FtrB</w:t>
      </w:r>
      <w:proofErr w:type="spellEnd"/>
      <w:r>
        <w:t xml:space="preserve"> do not play an important role in virulence (</w:t>
      </w:r>
      <w:proofErr w:type="spellStart"/>
      <w:r>
        <w:t>Postic</w:t>
      </w:r>
      <w:proofErr w:type="spellEnd"/>
      <w:r>
        <w:t xml:space="preserve"> et al., 2010). A distinct sRNA, </w:t>
      </w:r>
      <w:proofErr w:type="spellStart"/>
      <w:r>
        <w:t>FtrC</w:t>
      </w:r>
      <w:proofErr w:type="spellEnd"/>
      <w:r>
        <w:t xml:space="preserve">, impacts transcript abundance of the hypothetical protein FTL_1293 independently of Hfq. Overexpression of </w:t>
      </w:r>
      <w:proofErr w:type="spellStart"/>
      <w:r>
        <w:t>FtrC</w:t>
      </w:r>
      <w:proofErr w:type="spellEnd"/>
      <w:r>
        <w:t xml:space="preserve"> does impact intramacrophage growth and infection in mice, though the mechanism is not understood (</w:t>
      </w:r>
      <w:proofErr w:type="spellStart"/>
      <w:r>
        <w:t>Postic</w:t>
      </w:r>
      <w:proofErr w:type="spellEnd"/>
      <w:r>
        <w:t xml:space="preserve"> et al., 2012). Hfq and sRNAs undoubtedly merit further research to uncover the specific role they play in regulating gene expression and virulence, particularly given the conflicting Hfq results and scarcity of sRNAs identified.</w:t>
      </w:r>
    </w:p>
    <w:p w14:paraId="49A5748C" w14:textId="77777777" w:rsidR="00102ECC" w:rsidRDefault="00102ECC" w:rsidP="006F33A7">
      <w:pPr>
        <w:pStyle w:val="Subtitle"/>
      </w:pPr>
      <w:r>
        <w:t>HU</w:t>
      </w:r>
    </w:p>
    <w:p w14:paraId="6B750B94" w14:textId="77777777" w:rsidR="00102ECC" w:rsidRPr="008A632C" w:rsidRDefault="00102ECC" w:rsidP="00102ECC">
      <w:pPr>
        <w:spacing w:line="480" w:lineRule="auto"/>
        <w:jc w:val="both"/>
      </w:pPr>
      <w:r>
        <w:tab/>
        <w:t xml:space="preserve">HU (histone-like protein U) is a highly conserved bacterial protein that functions similarly to a eukaryotic histone by binding DNA in a sequence-independent manner and altering its structure to affect gene expression and DNA replication (Pettijohn, 1988; Verma et al., 2023). In </w:t>
      </w:r>
      <w:r w:rsidRPr="00765556">
        <w:rPr>
          <w:i/>
          <w:iCs/>
        </w:rPr>
        <w:t>F. tularensis</w:t>
      </w:r>
      <w:r>
        <w:t xml:space="preserve">, the genes that encodes HU, </w:t>
      </w:r>
      <w:proofErr w:type="spellStart"/>
      <w:r w:rsidRPr="00765556">
        <w:rPr>
          <w:i/>
          <w:iCs/>
        </w:rPr>
        <w:t>hupB</w:t>
      </w:r>
      <w:proofErr w:type="spellEnd"/>
      <w:r>
        <w:t>, is essential for replication in macrophage and pathogenicity in mouse models (</w:t>
      </w:r>
      <w:proofErr w:type="spellStart"/>
      <w:r>
        <w:t>Stojkova</w:t>
      </w:r>
      <w:proofErr w:type="spellEnd"/>
      <w:r>
        <w:t xml:space="preserve"> et al., 2018). The FPI genes and </w:t>
      </w:r>
      <w:r w:rsidRPr="00765556">
        <w:rPr>
          <w:i/>
          <w:iCs/>
        </w:rPr>
        <w:t>pigR</w:t>
      </w:r>
      <w:r>
        <w:t xml:space="preserve"> were found to both less abundant in the </w:t>
      </w:r>
      <w:proofErr w:type="spellStart"/>
      <w:r w:rsidRPr="00765556">
        <w:rPr>
          <w:i/>
          <w:iCs/>
        </w:rPr>
        <w:t>hupB</w:t>
      </w:r>
      <w:proofErr w:type="spellEnd"/>
      <w:r>
        <w:t xml:space="preserve"> mutant at the transcript and protein level, although the mechanism by which HU positively regulates their expression is not clear (</w:t>
      </w:r>
      <w:proofErr w:type="spellStart"/>
      <w:r>
        <w:t>Stojkova</w:t>
      </w:r>
      <w:proofErr w:type="spellEnd"/>
      <w:r>
        <w:t xml:space="preserve"> et al., 2018).</w:t>
      </w:r>
    </w:p>
    <w:p w14:paraId="044A1C1D" w14:textId="77777777" w:rsidR="00102ECC" w:rsidRDefault="00102ECC" w:rsidP="006F33A7">
      <w:pPr>
        <w:pStyle w:val="Subtitle"/>
      </w:pPr>
      <w:proofErr w:type="spellStart"/>
      <w:r>
        <w:lastRenderedPageBreak/>
        <w:t>OsrR</w:t>
      </w:r>
      <w:proofErr w:type="spellEnd"/>
    </w:p>
    <w:p w14:paraId="2A253504" w14:textId="77777777" w:rsidR="00102ECC" w:rsidRDefault="00102ECC" w:rsidP="00102ECC">
      <w:pPr>
        <w:spacing w:line="480" w:lineRule="auto"/>
        <w:jc w:val="both"/>
      </w:pPr>
      <w:r>
        <w:tab/>
        <w:t xml:space="preserve">A recently described transcriptional regulator called </w:t>
      </w:r>
      <w:proofErr w:type="spellStart"/>
      <w:r>
        <w:t>OsrR</w:t>
      </w:r>
      <w:proofErr w:type="spellEnd"/>
      <w:r>
        <w:t xml:space="preserve"> appears to play a role in regulating gene expression in response to oxidative stress. </w:t>
      </w:r>
      <w:proofErr w:type="spellStart"/>
      <w:r>
        <w:t>OsrR</w:t>
      </w:r>
      <w:proofErr w:type="spellEnd"/>
      <w:r>
        <w:t xml:space="preserve"> not only regulates the oxidative response, but leads to global changes in transcription and virulence. In cells lacking </w:t>
      </w:r>
      <w:proofErr w:type="spellStart"/>
      <w:r>
        <w:t>OsrR</w:t>
      </w:r>
      <w:proofErr w:type="spellEnd"/>
      <w:r>
        <w:t xml:space="preserve">, transcripts of </w:t>
      </w:r>
      <w:proofErr w:type="spellStart"/>
      <w:r w:rsidRPr="009A2825">
        <w:rPr>
          <w:i/>
          <w:iCs/>
        </w:rPr>
        <w:t>pdpE</w:t>
      </w:r>
      <w:proofErr w:type="spellEnd"/>
      <w:r>
        <w:t xml:space="preserve"> and </w:t>
      </w:r>
      <w:proofErr w:type="spellStart"/>
      <w:r w:rsidRPr="009A2825">
        <w:rPr>
          <w:i/>
          <w:iCs/>
        </w:rPr>
        <w:t>iglJ</w:t>
      </w:r>
      <w:proofErr w:type="spellEnd"/>
      <w:r>
        <w:t xml:space="preserve"> are decreased significantly upon exposure to the superoxide-generating compound menadione, which causes oxidative stress. Further, the </w:t>
      </w:r>
      <w:proofErr w:type="spellStart"/>
      <w:r>
        <w:rPr>
          <w:i/>
          <w:iCs/>
        </w:rPr>
        <w:t>osrR</w:t>
      </w:r>
      <w:proofErr w:type="spellEnd"/>
      <w:r>
        <w:rPr>
          <w:i/>
          <w:iCs/>
        </w:rPr>
        <w:t xml:space="preserve"> </w:t>
      </w:r>
      <w:r>
        <w:t xml:space="preserve">deletion mutant leads to decreases in intramacrophage growth and pathogenicity in mice (Marghani et al., 2021). </w:t>
      </w:r>
    </w:p>
    <w:p w14:paraId="706FA1EF" w14:textId="77777777" w:rsidR="00102ECC" w:rsidRDefault="00102ECC" w:rsidP="00102ECC">
      <w:pPr>
        <w:spacing w:line="480" w:lineRule="auto"/>
        <w:ind w:firstLine="720"/>
        <w:jc w:val="both"/>
        <w:rPr>
          <w:szCs w:val="24"/>
        </w:rPr>
      </w:pPr>
      <w:r>
        <w:t xml:space="preserve">While </w:t>
      </w:r>
      <w:r w:rsidRPr="008C60D5">
        <w:rPr>
          <w:i/>
          <w:iCs/>
        </w:rPr>
        <w:t>F. tularensis</w:t>
      </w:r>
      <w:r>
        <w:t xml:space="preserve"> survives in diverse environments and requires coordinated regulation of the T6SS to replicate in macrophages and infect hosts, </w:t>
      </w:r>
      <w:r>
        <w:rPr>
          <w:szCs w:val="24"/>
        </w:rPr>
        <w:t>there is limited knowledge of regulatory networks in this bacterium. The regulation of FPI transcription is well-studied and there are a few recent advances in identifying novel virulence factors that regulate transcription (</w:t>
      </w:r>
      <w:proofErr w:type="spellStart"/>
      <w:r>
        <w:rPr>
          <w:szCs w:val="24"/>
        </w:rPr>
        <w:t>OsrR</w:t>
      </w:r>
      <w:proofErr w:type="spellEnd"/>
      <w:r>
        <w:rPr>
          <w:szCs w:val="24"/>
        </w:rPr>
        <w:t xml:space="preserve"> and HU). However, there has been limited research into post-transcriptional regulation of virulence genes in this pathogen, an area of pursuit that may help to increase our understanding of </w:t>
      </w:r>
      <w:r w:rsidRPr="0052553C">
        <w:rPr>
          <w:i/>
          <w:iCs/>
          <w:szCs w:val="24"/>
        </w:rPr>
        <w:t>Francisella</w:t>
      </w:r>
      <w:r>
        <w:rPr>
          <w:szCs w:val="24"/>
        </w:rPr>
        <w:t xml:space="preserve"> gene regulation as a whole.</w:t>
      </w:r>
    </w:p>
    <w:p w14:paraId="05A4329B" w14:textId="77777777" w:rsidR="00102ECC" w:rsidRDefault="00102ECC" w:rsidP="006F33A7">
      <w:pPr>
        <w:pStyle w:val="Title"/>
      </w:pPr>
      <w:r w:rsidRPr="00F921EB">
        <w:rPr>
          <w:i/>
          <w:iCs/>
        </w:rPr>
        <w:t>F. tularensis</w:t>
      </w:r>
      <w:r>
        <w:t xml:space="preserve"> encodes three distinct bS21 homologs, suggesting ribosome heterogeneity</w:t>
      </w:r>
    </w:p>
    <w:p w14:paraId="073623A0" w14:textId="77777777" w:rsidR="00102ECC" w:rsidRDefault="00102ECC" w:rsidP="00102ECC">
      <w:pPr>
        <w:spacing w:line="480" w:lineRule="auto"/>
        <w:jc w:val="both"/>
      </w:pPr>
      <w:r>
        <w:tab/>
        <w:t xml:space="preserve">The presence of three homologs of the gene encoding bS21, </w:t>
      </w:r>
      <w:proofErr w:type="spellStart"/>
      <w:r>
        <w:rPr>
          <w:i/>
          <w:iCs/>
        </w:rPr>
        <w:t>rpsU</w:t>
      </w:r>
      <w:proofErr w:type="spellEnd"/>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compared the predicted protein sequences. An amino acid alignment of the three bS21 homologs, along </w:t>
      </w:r>
      <w:r>
        <w:lastRenderedPageBreak/>
        <w:t xml:space="preserve">with the single </w:t>
      </w:r>
      <w:r>
        <w:rPr>
          <w:i/>
          <w:iCs/>
        </w:rPr>
        <w:t xml:space="preserve">E. coli </w:t>
      </w:r>
      <w:r>
        <w:t xml:space="preserve">bS21 homolog, was generated using </w:t>
      </w:r>
      <w:proofErr w:type="spellStart"/>
      <w:r>
        <w:t>ClustalOmega</w:t>
      </w:r>
      <w:proofErr w:type="spellEnd"/>
      <w:r>
        <w:t xml:space="preserve"> multiple sequencing alignment tool (Figure 3A). While some amino acids are highly conserved, the </w:t>
      </w:r>
      <w:r w:rsidRPr="00162568">
        <w:rPr>
          <w:i/>
          <w:iCs/>
        </w:rPr>
        <w:t>F. tularensis</w:t>
      </w:r>
      <w:r>
        <w:t xml:space="preserve"> homologs are distinct from each other and </w:t>
      </w:r>
      <w:r w:rsidRPr="00711FAF">
        <w:rPr>
          <w:i/>
          <w:iCs/>
        </w:rPr>
        <w:t>E. coli</w:t>
      </w:r>
      <w:r>
        <w:t xml:space="preserve">, with percent identities from 48-72% to each other and 51-60% to </w:t>
      </w:r>
      <w:r w:rsidRPr="00711FAF">
        <w:rPr>
          <w:i/>
          <w:iCs/>
        </w:rPr>
        <w:t>E. coli</w:t>
      </w:r>
      <w:r>
        <w:t xml:space="preserve"> (Chapter 2, Figure S2). </w:t>
      </w:r>
    </w:p>
    <w:p w14:paraId="43017742" w14:textId="77777777" w:rsidR="00102ECC" w:rsidRDefault="00102ECC" w:rsidP="006F33A7">
      <w:pPr>
        <w:pStyle w:val="Subtitle"/>
      </w:pPr>
      <w:r>
        <w:t xml:space="preserve">Structures of the </w:t>
      </w:r>
      <w:r w:rsidRPr="006F33A7">
        <w:t>F. tularensis</w:t>
      </w:r>
      <w:r>
        <w:t xml:space="preserve"> bS21 homologs have not been determined</w:t>
      </w:r>
    </w:p>
    <w:p w14:paraId="2A48F96B" w14:textId="77777777" w:rsidR="00102ECC" w:rsidRPr="00DE75E0" w:rsidRDefault="00102ECC" w:rsidP="00102ECC">
      <w:pPr>
        <w:spacing w:line="480" w:lineRule="auto"/>
        <w:ind w:firstLine="720"/>
        <w:jc w:val="both"/>
      </w:pPr>
      <w:r>
        <w:t xml:space="preserve">While structures of the </w:t>
      </w:r>
      <w:r w:rsidRPr="00711FAF">
        <w:rPr>
          <w:i/>
          <w:iCs/>
        </w:rPr>
        <w:t>F. tularensis</w:t>
      </w:r>
      <w:r>
        <w:t xml:space="preserve"> ribosomes and bS21 homologs have not yet been determined through crystallography or cryogenic electron microscopy, three dimensional structural predictions can be made using the software </w:t>
      </w:r>
      <w:proofErr w:type="spellStart"/>
      <w:r>
        <w:t>AlphaFold</w:t>
      </w:r>
      <w:proofErr w:type="spellEnd"/>
      <w:r>
        <w:t xml:space="preserve">. All three of the predicted structures for bS21 homologs appear identical (Figure 3B); however, these predictions do not consider the complexities and steric interactions that exist in the ribosome quaternary structure. To better understand where the regions of variability exist in the context of the ribosome, I mapped amino acids that are identical, similar, or divergent amongst the three homologs onto the published structures of the </w:t>
      </w:r>
      <w:r w:rsidRPr="0073451E">
        <w:rPr>
          <w:i/>
          <w:iCs/>
        </w:rPr>
        <w:t>E.</w:t>
      </w:r>
      <w:r>
        <w:rPr>
          <w:i/>
          <w:iCs/>
        </w:rPr>
        <w:t> </w:t>
      </w:r>
      <w:r w:rsidRPr="0073451E">
        <w:rPr>
          <w:i/>
          <w:iCs/>
        </w:rPr>
        <w:t>coli</w:t>
      </w:r>
      <w:r>
        <w:t xml:space="preserve"> bS21 in a 70S particle (Figure 3C; PDB 4V50; </w:t>
      </w:r>
      <w:r>
        <w:rPr>
          <w:rFonts w:cs="Arial"/>
          <w:szCs w:val="24"/>
        </w:rPr>
        <w:t>Berk et al., 2006</w:t>
      </w:r>
      <w:r>
        <w:t>). Regions of low amino acid similarity, shown in white, are clustered around the C-terminus and between the two alpha helices, which is in close proximity to the mRNA channel (Figure 3C). This finding is consistent with our hypothesis that bS21 homologs may function distinctly in promoting the interaction between mRNA and the ribosome.</w:t>
      </w:r>
    </w:p>
    <w:p w14:paraId="4C953A90" w14:textId="77777777" w:rsidR="00102ECC" w:rsidRDefault="00102ECC" w:rsidP="00102ECC">
      <w:pPr>
        <w:jc w:val="both"/>
      </w:pPr>
      <w:r w:rsidRPr="00F921EB">
        <w:rPr>
          <w:b/>
          <w:bCs/>
        </w:rPr>
        <w:lastRenderedPageBreak/>
        <w:t>A.</w:t>
      </w:r>
      <w:r w:rsidRPr="007F6A2A">
        <w:rPr>
          <w:noProof/>
        </w:rPr>
        <w:t xml:space="preserve"> </w:t>
      </w:r>
      <w:r w:rsidRPr="00AE3DD8">
        <w:rPr>
          <w:noProof/>
        </w:rPr>
        <w:drawing>
          <wp:inline distT="0" distB="0" distL="0" distR="0" wp14:anchorId="6DBD4BBB" wp14:editId="120F41C4">
            <wp:extent cx="5303520" cy="15862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03520" cy="1586230"/>
                    </a:xfrm>
                    <a:prstGeom prst="rect">
                      <a:avLst/>
                    </a:prstGeom>
                  </pic:spPr>
                </pic:pic>
              </a:graphicData>
            </a:graphic>
          </wp:inline>
        </w:drawing>
      </w:r>
    </w:p>
    <w:p w14:paraId="13F4851A" w14:textId="77777777" w:rsidR="00102ECC" w:rsidRDefault="00102ECC" w:rsidP="00102ECC">
      <w:pPr>
        <w:jc w:val="both"/>
        <w:rPr>
          <w:b/>
          <w:bCs/>
        </w:rPr>
      </w:pPr>
      <w:r w:rsidRPr="00F921EB">
        <w:rPr>
          <w:b/>
          <w:bCs/>
        </w:rPr>
        <w:t>B.</w:t>
      </w:r>
    </w:p>
    <w:p w14:paraId="26A2E14E" w14:textId="77777777" w:rsidR="00102ECC" w:rsidRDefault="00102ECC" w:rsidP="00102ECC">
      <w:pPr>
        <w:jc w:val="both"/>
        <w:rPr>
          <w:b/>
          <w:bCs/>
        </w:rPr>
      </w:pPr>
      <w:r w:rsidRPr="00AE3DD8">
        <w:rPr>
          <w:b/>
          <w:bCs/>
          <w:noProof/>
        </w:rPr>
        <w:drawing>
          <wp:inline distT="0" distB="0" distL="0" distR="0" wp14:anchorId="6E5AC75B" wp14:editId="2B9ECF04">
            <wp:extent cx="2618359" cy="2063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21268" cy="2066043"/>
                    </a:xfrm>
                    <a:prstGeom prst="rect">
                      <a:avLst/>
                    </a:prstGeom>
                  </pic:spPr>
                </pic:pic>
              </a:graphicData>
            </a:graphic>
          </wp:inline>
        </w:drawing>
      </w:r>
      <w:r w:rsidRPr="00F921EB">
        <w:rPr>
          <w:b/>
          <w:bCs/>
        </w:rPr>
        <w:t xml:space="preserve"> </w:t>
      </w:r>
    </w:p>
    <w:p w14:paraId="51AA4347" w14:textId="77777777" w:rsidR="00102ECC" w:rsidRDefault="00102ECC" w:rsidP="00102ECC">
      <w:pPr>
        <w:jc w:val="both"/>
        <w:rPr>
          <w:b/>
          <w:bCs/>
        </w:rPr>
      </w:pPr>
      <w:r>
        <w:rPr>
          <w:b/>
          <w:bCs/>
        </w:rPr>
        <w:t>C</w:t>
      </w:r>
      <w:r w:rsidRPr="00F921EB">
        <w:rPr>
          <w:b/>
          <w:bCs/>
        </w:rPr>
        <w:t xml:space="preserve">. </w:t>
      </w:r>
    </w:p>
    <w:p w14:paraId="0BE3E1BF" w14:textId="7A69C088" w:rsidR="00102ECC" w:rsidRPr="00F921EB" w:rsidRDefault="00C2190D" w:rsidP="00102ECC">
      <w:pPr>
        <w:jc w:val="both"/>
        <w:rPr>
          <w:b/>
          <w:bCs/>
        </w:rPr>
      </w:pPr>
      <w:r w:rsidRPr="00C2190D">
        <w:rPr>
          <w:b/>
          <w:bCs/>
          <w:noProof/>
        </w:rPr>
        <w:drawing>
          <wp:inline distT="0" distB="0" distL="0" distR="0" wp14:anchorId="460C0C07" wp14:editId="619B88FD">
            <wp:extent cx="5303520" cy="2928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03520" cy="2928620"/>
                    </a:xfrm>
                    <a:prstGeom prst="rect">
                      <a:avLst/>
                    </a:prstGeom>
                  </pic:spPr>
                </pic:pic>
              </a:graphicData>
            </a:graphic>
          </wp:inline>
        </w:drawing>
      </w:r>
    </w:p>
    <w:p w14:paraId="405825E4" w14:textId="776EB86E" w:rsidR="00102ECC" w:rsidRDefault="00102ECC" w:rsidP="00102ECC">
      <w:pPr>
        <w:spacing w:line="480" w:lineRule="auto"/>
        <w:jc w:val="both"/>
        <w:rPr>
          <w:szCs w:val="24"/>
        </w:rPr>
      </w:pPr>
      <w:r w:rsidRPr="00B45A5E">
        <w:rPr>
          <w:b/>
          <w:bCs/>
          <w:szCs w:val="24"/>
        </w:rPr>
        <w:t xml:space="preserve">Figure </w:t>
      </w:r>
      <w:r>
        <w:rPr>
          <w:b/>
          <w:bCs/>
          <w:szCs w:val="24"/>
        </w:rPr>
        <w:t>3</w:t>
      </w:r>
      <w:r w:rsidRPr="00B45A5E">
        <w:rPr>
          <w:b/>
          <w:bCs/>
          <w:szCs w:val="24"/>
        </w:rPr>
        <w:t>:</w:t>
      </w:r>
      <w:r w:rsidRPr="00B45A5E">
        <w:rPr>
          <w:szCs w:val="24"/>
        </w:rPr>
        <w:t xml:space="preserve"> </w:t>
      </w:r>
      <w:r w:rsidRPr="009F0FEB">
        <w:rPr>
          <w:b/>
          <w:bCs/>
          <w:i/>
          <w:iCs/>
          <w:szCs w:val="24"/>
        </w:rPr>
        <w:t>F. tularensis</w:t>
      </w:r>
      <w:r>
        <w:rPr>
          <w:i/>
          <w:iCs/>
          <w:szCs w:val="24"/>
        </w:rPr>
        <w:t xml:space="preserve"> </w:t>
      </w:r>
      <w:r w:rsidRPr="00B45A5E">
        <w:rPr>
          <w:b/>
          <w:bCs/>
          <w:szCs w:val="24"/>
        </w:rPr>
        <w:t xml:space="preserve">bS21 </w:t>
      </w:r>
      <w:r>
        <w:rPr>
          <w:b/>
          <w:bCs/>
          <w:szCs w:val="24"/>
        </w:rPr>
        <w:t>homologs have distinct sequences, similar predicted structures, and regions of variability near the mRNA channel.</w:t>
      </w:r>
      <w:r w:rsidRPr="00B45A5E">
        <w:rPr>
          <w:szCs w:val="24"/>
        </w:rPr>
        <w:t xml:space="preserve"> (</w:t>
      </w:r>
      <w:r w:rsidRPr="00B45A5E">
        <w:rPr>
          <w:b/>
          <w:bCs/>
          <w:szCs w:val="24"/>
        </w:rPr>
        <w:t>A</w:t>
      </w:r>
      <w:r w:rsidRPr="00B45A5E">
        <w:rPr>
          <w:szCs w:val="24"/>
        </w:rPr>
        <w:t xml:space="preserve">) </w:t>
      </w:r>
      <w:r>
        <w:rPr>
          <w:szCs w:val="24"/>
        </w:rPr>
        <w:t xml:space="preserve">Amino acid alignment of the three bS21 homologs in </w:t>
      </w:r>
      <w:r w:rsidRPr="00F921EB">
        <w:rPr>
          <w:i/>
          <w:iCs/>
          <w:szCs w:val="24"/>
        </w:rPr>
        <w:t>F. tularensis</w:t>
      </w:r>
      <w:r>
        <w:rPr>
          <w:szCs w:val="24"/>
        </w:rPr>
        <w:t xml:space="preserve"> and the </w:t>
      </w:r>
      <w:r>
        <w:rPr>
          <w:szCs w:val="24"/>
        </w:rPr>
        <w:lastRenderedPageBreak/>
        <w:t xml:space="preserve">single bS21 proteins in </w:t>
      </w:r>
      <w:r w:rsidRPr="00AE3DD8">
        <w:rPr>
          <w:i/>
          <w:iCs/>
          <w:szCs w:val="24"/>
        </w:rPr>
        <w:t xml:space="preserve">F. </w:t>
      </w:r>
      <w:proofErr w:type="spellStart"/>
      <w:r w:rsidRPr="00AE3DD8">
        <w:rPr>
          <w:i/>
          <w:iCs/>
          <w:szCs w:val="24"/>
        </w:rPr>
        <w:t>johnsoniae</w:t>
      </w:r>
      <w:proofErr w:type="spellEnd"/>
      <w:r>
        <w:rPr>
          <w:szCs w:val="24"/>
        </w:rPr>
        <w:t xml:space="preserve"> and</w:t>
      </w:r>
      <w:r w:rsidRPr="00B45A5E">
        <w:rPr>
          <w:szCs w:val="24"/>
        </w:rPr>
        <w:t xml:space="preserve"> </w:t>
      </w:r>
      <w:r w:rsidRPr="00B45A5E">
        <w:rPr>
          <w:i/>
          <w:iCs/>
          <w:szCs w:val="24"/>
        </w:rPr>
        <w:t>E. coli</w:t>
      </w:r>
      <w:r>
        <w:rPr>
          <w:szCs w:val="24"/>
        </w:rPr>
        <w:t xml:space="preserve">, from </w:t>
      </w:r>
      <w:proofErr w:type="spellStart"/>
      <w:r>
        <w:rPr>
          <w:szCs w:val="24"/>
        </w:rPr>
        <w:t>ClustalOmega</w:t>
      </w:r>
      <w:proofErr w:type="spellEnd"/>
      <w:r>
        <w:rPr>
          <w:szCs w:val="24"/>
        </w:rPr>
        <w:t xml:space="preserve"> sequence alignment tool. </w:t>
      </w:r>
      <w:r w:rsidRPr="00421BCB">
        <w:rPr>
          <w:b/>
          <w:bCs/>
          <w:szCs w:val="24"/>
        </w:rPr>
        <w:t>(B)</w:t>
      </w:r>
      <w:r>
        <w:rPr>
          <w:szCs w:val="24"/>
        </w:rPr>
        <w:t xml:space="preserve"> Alignment of predicted structures of </w:t>
      </w:r>
      <w:r>
        <w:rPr>
          <w:i/>
          <w:iCs/>
          <w:szCs w:val="24"/>
        </w:rPr>
        <w:t xml:space="preserve">F. tularensis </w:t>
      </w:r>
      <w:r>
        <w:rPr>
          <w:szCs w:val="24"/>
        </w:rPr>
        <w:t xml:space="preserve">bS21 homologs using </w:t>
      </w:r>
      <w:proofErr w:type="spellStart"/>
      <w:r>
        <w:rPr>
          <w:szCs w:val="24"/>
        </w:rPr>
        <w:t>AlphaFold</w:t>
      </w:r>
      <w:proofErr w:type="spellEnd"/>
      <w:r>
        <w:rPr>
          <w:szCs w:val="24"/>
        </w:rPr>
        <w:t>. Pink = bS21-2; Turquoise = bS21-1; Yellow = bS21</w:t>
      </w:r>
      <w:r>
        <w:rPr>
          <w:szCs w:val="24"/>
        </w:rPr>
        <w:noBreakHyphen/>
        <w:t xml:space="preserve">3. </w:t>
      </w:r>
      <w:r w:rsidRPr="00F921EB">
        <w:rPr>
          <w:b/>
          <w:bCs/>
          <w:szCs w:val="24"/>
        </w:rPr>
        <w:t>(</w:t>
      </w:r>
      <w:r>
        <w:rPr>
          <w:b/>
          <w:bCs/>
          <w:szCs w:val="24"/>
        </w:rPr>
        <w:t>C</w:t>
      </w:r>
      <w:r w:rsidRPr="00F921EB">
        <w:rPr>
          <w:b/>
          <w:bCs/>
          <w:szCs w:val="24"/>
        </w:rPr>
        <w:t>)</w:t>
      </w:r>
      <w:r>
        <w:rPr>
          <w:szCs w:val="24"/>
        </w:rPr>
        <w:t xml:space="preserve"> Conserved and variable residues of </w:t>
      </w:r>
      <w:r>
        <w:rPr>
          <w:i/>
          <w:iCs/>
          <w:szCs w:val="24"/>
        </w:rPr>
        <w:t xml:space="preserve">F. tularensis </w:t>
      </w:r>
      <w:r>
        <w:rPr>
          <w:szCs w:val="24"/>
        </w:rPr>
        <w:t xml:space="preserve">bS21 homologs shown on </w:t>
      </w:r>
      <w:r>
        <w:rPr>
          <w:i/>
          <w:iCs/>
          <w:szCs w:val="24"/>
        </w:rPr>
        <w:t xml:space="preserve">E. coli </w:t>
      </w:r>
      <w:r>
        <w:rPr>
          <w:szCs w:val="24"/>
        </w:rPr>
        <w:t xml:space="preserve">bS21 structure in 30S particle. </w:t>
      </w:r>
      <w:r w:rsidRPr="00B45A5E">
        <w:rPr>
          <w:szCs w:val="24"/>
        </w:rPr>
        <w:t xml:space="preserve">Red = </w:t>
      </w:r>
      <w:r>
        <w:rPr>
          <w:szCs w:val="24"/>
        </w:rPr>
        <w:t xml:space="preserve">identical amino acids; pink = similar amino acids; white = non-similar amino acids on </w:t>
      </w:r>
      <w:r w:rsidRPr="00B45A5E">
        <w:rPr>
          <w:szCs w:val="24"/>
        </w:rPr>
        <w:t xml:space="preserve">bS21; blue = mRNA; </w:t>
      </w:r>
      <w:r>
        <w:rPr>
          <w:szCs w:val="24"/>
        </w:rPr>
        <w:t>grey</w:t>
      </w:r>
      <w:r w:rsidRPr="00B45A5E">
        <w:rPr>
          <w:szCs w:val="24"/>
        </w:rPr>
        <w:t xml:space="preserve"> = 16S rRNA and other 30S ribosomal proteins.</w:t>
      </w:r>
      <w:r w:rsidR="00C2190D">
        <w:rPr>
          <w:szCs w:val="24"/>
        </w:rPr>
        <w:t xml:space="preserve"> To clarify perspective, </w:t>
      </w:r>
      <w:r w:rsidRPr="00B45A5E">
        <w:rPr>
          <w:szCs w:val="24"/>
        </w:rPr>
        <w:t xml:space="preserve"> </w:t>
      </w:r>
      <w:r w:rsidR="00C2190D">
        <w:rPr>
          <w:szCs w:val="24"/>
        </w:rPr>
        <w:t>* = portion of uS7 in foreground, and ** = portion of uS7 in background (behind bS21). PDB</w:t>
      </w:r>
      <w:r w:rsidRPr="00B45A5E">
        <w:rPr>
          <w:szCs w:val="24"/>
        </w:rPr>
        <w:t xml:space="preserve"> entry 4V50</w:t>
      </w:r>
      <w:r>
        <w:rPr>
          <w:szCs w:val="24"/>
        </w:rPr>
        <w:t xml:space="preserve"> </w:t>
      </w:r>
      <w:r>
        <w:rPr>
          <w:rFonts w:cs="Arial"/>
          <w:szCs w:val="24"/>
        </w:rPr>
        <w:t>(Berk et al., 2006)</w:t>
      </w:r>
      <w:r w:rsidRPr="00B45A5E">
        <w:rPr>
          <w:szCs w:val="24"/>
        </w:rPr>
        <w:t>.</w:t>
      </w:r>
    </w:p>
    <w:p w14:paraId="10B27CF0" w14:textId="77777777" w:rsidR="00102ECC" w:rsidRDefault="00102ECC" w:rsidP="00102ECC">
      <w:pPr>
        <w:spacing w:line="480" w:lineRule="auto"/>
        <w:jc w:val="both"/>
        <w:rPr>
          <w:szCs w:val="24"/>
        </w:rPr>
      </w:pPr>
      <w:r>
        <w:rPr>
          <w:szCs w:val="24"/>
        </w:rPr>
        <w:tab/>
        <w:t xml:space="preserve">The </w:t>
      </w:r>
      <w:r w:rsidRPr="00F749D5">
        <w:rPr>
          <w:i/>
          <w:iCs/>
          <w:szCs w:val="24"/>
        </w:rPr>
        <w:t>E. coli</w:t>
      </w:r>
      <w:r>
        <w:rPr>
          <w:szCs w:val="24"/>
        </w:rPr>
        <w:t xml:space="preserve"> bS21 has numerous potential interactions with nearby r-proteins and rRNA. As mentioned previously, among several likely bonds between the 16S rRNA and bS21, there is a p</w:t>
      </w:r>
      <w:r w:rsidRPr="00B45A5E">
        <w:rPr>
          <w:szCs w:val="24"/>
        </w:rPr>
        <w:t>redicted hydrogen bond interaction between R17 of bS21 and C1539 of 16S rRNA</w:t>
      </w:r>
      <w:r>
        <w:rPr>
          <w:szCs w:val="24"/>
        </w:rPr>
        <w:t xml:space="preserve"> in the 30S initiation complex (2.7</w:t>
      </w:r>
      <w:r>
        <w:rPr>
          <w:rFonts w:cs="Arial"/>
          <w:szCs w:val="24"/>
        </w:rPr>
        <w:t>Å distance) (</w:t>
      </w:r>
      <w:proofErr w:type="spellStart"/>
      <w:r>
        <w:rPr>
          <w:rFonts w:cs="Arial"/>
          <w:szCs w:val="24"/>
        </w:rPr>
        <w:t>Kaledhonkar</w:t>
      </w:r>
      <w:proofErr w:type="spellEnd"/>
      <w:r>
        <w:rPr>
          <w:rFonts w:cs="Arial"/>
          <w:szCs w:val="24"/>
        </w:rPr>
        <w:t xml:space="preserve"> et al., 2019)</w:t>
      </w:r>
      <w:r>
        <w:rPr>
          <w:szCs w:val="24"/>
        </w:rPr>
        <w:t xml:space="preserve">. </w:t>
      </w:r>
      <w:r w:rsidRPr="00540A9D">
        <w:rPr>
          <w:rFonts w:cs="Arial"/>
        </w:rPr>
        <w:t xml:space="preserve">R17 is conserved in all three of the </w:t>
      </w:r>
      <w:r w:rsidRPr="00540A9D">
        <w:rPr>
          <w:rFonts w:cs="Arial"/>
          <w:i/>
          <w:iCs/>
        </w:rPr>
        <w:t xml:space="preserve">F. tularensis </w:t>
      </w:r>
      <w:r w:rsidRPr="00540A9D">
        <w:rPr>
          <w:rFonts w:cs="Arial"/>
        </w:rPr>
        <w:t>bS21</w:t>
      </w:r>
      <w:r w:rsidRPr="00540A9D">
        <w:rPr>
          <w:rFonts w:cs="Arial"/>
          <w:i/>
          <w:iCs/>
        </w:rPr>
        <w:t xml:space="preserve"> </w:t>
      </w:r>
      <w:r w:rsidRPr="00540A9D">
        <w:rPr>
          <w:rFonts w:cs="Arial"/>
        </w:rPr>
        <w:t xml:space="preserve">homologs, and the ASD is identical in </w:t>
      </w:r>
      <w:r w:rsidRPr="00540A9D">
        <w:rPr>
          <w:rFonts w:cs="Arial"/>
          <w:i/>
          <w:iCs/>
        </w:rPr>
        <w:t xml:space="preserve">F. tularensis </w:t>
      </w:r>
      <w:r w:rsidRPr="00540A9D">
        <w:rPr>
          <w:rFonts w:cs="Arial"/>
        </w:rPr>
        <w:t xml:space="preserve">and </w:t>
      </w:r>
      <w:r w:rsidRPr="00540A9D">
        <w:rPr>
          <w:rFonts w:cs="Arial"/>
          <w:i/>
          <w:iCs/>
        </w:rPr>
        <w:t>E. coli</w:t>
      </w:r>
      <w:r w:rsidRPr="00540A9D">
        <w:rPr>
          <w:rFonts w:cs="Arial"/>
        </w:rPr>
        <w:t xml:space="preserve">, leading us to hypothesize that this structure may be consistent in </w:t>
      </w:r>
      <w:r w:rsidRPr="00540A9D">
        <w:rPr>
          <w:rFonts w:cs="Arial"/>
          <w:i/>
          <w:iCs/>
        </w:rPr>
        <w:t>Francisella</w:t>
      </w:r>
      <w:r>
        <w:rPr>
          <w:rFonts w:cs="Arial"/>
          <w:i/>
          <w:iCs/>
        </w:rPr>
        <w:t>.</w:t>
      </w:r>
      <w:r>
        <w:rPr>
          <w:rFonts w:ascii="Calibri" w:hAnsi="Calibri" w:cs="Calibri"/>
        </w:rPr>
        <w:t xml:space="preserve"> </w:t>
      </w:r>
      <w:r>
        <w:rPr>
          <w:rFonts w:cs="Arial"/>
        </w:rPr>
        <w:t xml:space="preserve">Interestingly, </w:t>
      </w:r>
      <w:r>
        <w:rPr>
          <w:szCs w:val="24"/>
        </w:rPr>
        <w:t xml:space="preserve">this interaction is seen in the 30S initiation complex (PDB 6O7K; </w:t>
      </w:r>
      <w:proofErr w:type="spellStart"/>
      <w:r>
        <w:rPr>
          <w:rFonts w:cs="Arial"/>
          <w:szCs w:val="24"/>
        </w:rPr>
        <w:t>Kaledhonkar</w:t>
      </w:r>
      <w:proofErr w:type="spellEnd"/>
      <w:r>
        <w:rPr>
          <w:rFonts w:cs="Arial"/>
          <w:szCs w:val="24"/>
        </w:rPr>
        <w:t xml:space="preserve"> et al., 2019</w:t>
      </w:r>
      <w:r>
        <w:rPr>
          <w:szCs w:val="24"/>
        </w:rPr>
        <w:t xml:space="preserve">) but the not in the 70S structures that occur during elongation (PDB 4V6P; </w:t>
      </w:r>
      <w:proofErr w:type="spellStart"/>
      <w:r>
        <w:t>Agirrezabala</w:t>
      </w:r>
      <w:proofErr w:type="spellEnd"/>
      <w:r>
        <w:t xml:space="preserve"> et al., 2012</w:t>
      </w:r>
      <w:r>
        <w:rPr>
          <w:szCs w:val="24"/>
        </w:rPr>
        <w:t>) (Figure 4). Rather, in the translocating 70S structure, there is no proximity less than 3</w:t>
      </w:r>
      <w:r>
        <w:rPr>
          <w:rFonts w:cs="Arial"/>
          <w:szCs w:val="24"/>
        </w:rPr>
        <w:t>Å</w:t>
      </w:r>
      <w:r>
        <w:rPr>
          <w:szCs w:val="24"/>
        </w:rPr>
        <w:t xml:space="preserve"> between the ASD and bS21, though there is a potential interaction between C1538 of the ASD and K57 and/or R54 of bS21 (3.5</w:t>
      </w:r>
      <w:r>
        <w:rPr>
          <w:rFonts w:cs="Arial"/>
          <w:szCs w:val="24"/>
        </w:rPr>
        <w:t>Å</w:t>
      </w:r>
      <w:r>
        <w:rPr>
          <w:szCs w:val="24"/>
        </w:rPr>
        <w:t xml:space="preserve"> or 3.4</w:t>
      </w:r>
      <w:r>
        <w:rPr>
          <w:rFonts w:cs="Arial"/>
          <w:szCs w:val="24"/>
        </w:rPr>
        <w:t>Å</w:t>
      </w:r>
      <w:r>
        <w:rPr>
          <w:szCs w:val="24"/>
        </w:rPr>
        <w:t xml:space="preserve"> distance, respectively). K57 and R54 residues are partially conserved amongst the three </w:t>
      </w:r>
      <w:r>
        <w:rPr>
          <w:szCs w:val="24"/>
        </w:rPr>
        <w:lastRenderedPageBreak/>
        <w:t xml:space="preserve">bS21 proteins in </w:t>
      </w:r>
      <w:r w:rsidRPr="00540A9D">
        <w:rPr>
          <w:i/>
          <w:iCs/>
          <w:szCs w:val="24"/>
        </w:rPr>
        <w:t>F. tularensis</w:t>
      </w:r>
      <w:r>
        <w:rPr>
          <w:i/>
          <w:iCs/>
          <w:szCs w:val="24"/>
        </w:rPr>
        <w:t xml:space="preserve"> </w:t>
      </w:r>
      <w:r>
        <w:rPr>
          <w:szCs w:val="24"/>
        </w:rPr>
        <w:t xml:space="preserve">(specifically, R54 is present in bS21-1 and 2; K57 is present in bS21-2 and 3). These findings suggest that interactions between the </w:t>
      </w:r>
      <w:r>
        <w:rPr>
          <w:i/>
          <w:iCs/>
          <w:szCs w:val="24"/>
        </w:rPr>
        <w:t xml:space="preserve">E. coli </w:t>
      </w:r>
      <w:r>
        <w:rPr>
          <w:szCs w:val="24"/>
        </w:rPr>
        <w:t xml:space="preserve">bS21 and the anti-Shine Dalgarno are dynamic and may be partially conserved in </w:t>
      </w:r>
      <w:r>
        <w:rPr>
          <w:i/>
          <w:iCs/>
          <w:szCs w:val="24"/>
        </w:rPr>
        <w:t>F. tularensis</w:t>
      </w:r>
      <w:r>
        <w:rPr>
          <w:szCs w:val="24"/>
        </w:rPr>
        <w:t xml:space="preserve">. </w:t>
      </w:r>
    </w:p>
    <w:p w14:paraId="2A6FC640" w14:textId="77777777" w:rsidR="00102ECC" w:rsidRDefault="00102ECC" w:rsidP="00102ECC">
      <w:pPr>
        <w:spacing w:line="480" w:lineRule="auto"/>
        <w:jc w:val="both"/>
        <w:rPr>
          <w:szCs w:val="24"/>
        </w:rPr>
      </w:pPr>
      <w:r w:rsidRPr="002B5173">
        <w:rPr>
          <w:noProof/>
          <w:szCs w:val="24"/>
        </w:rPr>
        <w:drawing>
          <wp:inline distT="0" distB="0" distL="0" distR="0" wp14:anchorId="5CE36A23" wp14:editId="1B6B97EF">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03520" cy="1901190"/>
                    </a:xfrm>
                    <a:prstGeom prst="rect">
                      <a:avLst/>
                    </a:prstGeom>
                  </pic:spPr>
                </pic:pic>
              </a:graphicData>
            </a:graphic>
          </wp:inline>
        </w:drawing>
      </w:r>
    </w:p>
    <w:p w14:paraId="1D154E88" w14:textId="77777777" w:rsidR="00102ECC" w:rsidRPr="00AC511A" w:rsidRDefault="00102ECC" w:rsidP="00102ECC">
      <w:pPr>
        <w:spacing w:line="480" w:lineRule="auto"/>
        <w:jc w:val="both"/>
        <w:rPr>
          <w:szCs w:val="24"/>
        </w:rPr>
      </w:pPr>
      <w:r w:rsidRPr="00C932E9">
        <w:rPr>
          <w:b/>
          <w:bCs/>
          <w:szCs w:val="24"/>
        </w:rPr>
        <w:t xml:space="preserve">Figure 4: bS21 interactions with </w:t>
      </w:r>
      <w:r>
        <w:rPr>
          <w:b/>
          <w:bCs/>
          <w:szCs w:val="24"/>
        </w:rPr>
        <w:t>16S rRNA anti-Shine-Dalgarno</w:t>
      </w:r>
      <w:r w:rsidRPr="00C932E9">
        <w:rPr>
          <w:b/>
          <w:bCs/>
          <w:szCs w:val="24"/>
        </w:rPr>
        <w:t xml:space="preserve"> are dynamic.</w:t>
      </w:r>
      <w:r>
        <w:rPr>
          <w:b/>
          <w:bCs/>
          <w:szCs w:val="24"/>
        </w:rPr>
        <w:t xml:space="preserve"> A. </w:t>
      </w:r>
      <w:r>
        <w:rPr>
          <w:szCs w:val="24"/>
        </w:rPr>
        <w:t xml:space="preserve">bS21 residue R17 forms a hydrogen bond with 16S rRNA residue C1539, a component of the anti-Shine Dalgarno, in the 30S initiation complex of </w:t>
      </w:r>
      <w:r w:rsidRPr="00AC511A">
        <w:rPr>
          <w:i/>
          <w:iCs/>
          <w:szCs w:val="24"/>
        </w:rPr>
        <w:t>E. coli</w:t>
      </w:r>
      <w:r>
        <w:rPr>
          <w:szCs w:val="24"/>
        </w:rPr>
        <w:t xml:space="preserve">. PDB 6O7K </w:t>
      </w:r>
      <w:r>
        <w:rPr>
          <w:rFonts w:cs="Arial"/>
          <w:szCs w:val="24"/>
        </w:rPr>
        <w:t>(</w:t>
      </w:r>
      <w:proofErr w:type="spellStart"/>
      <w:r>
        <w:rPr>
          <w:rFonts w:cs="Arial"/>
          <w:szCs w:val="24"/>
        </w:rPr>
        <w:t>Kaledhonkar</w:t>
      </w:r>
      <w:proofErr w:type="spellEnd"/>
      <w:r>
        <w:rPr>
          <w:rFonts w:cs="Arial"/>
          <w:szCs w:val="24"/>
        </w:rPr>
        <w:t xml:space="preserve"> et al., 2019)</w:t>
      </w:r>
      <w:r>
        <w:rPr>
          <w:szCs w:val="24"/>
        </w:rPr>
        <w:t xml:space="preserve">. </w:t>
      </w:r>
      <w:r w:rsidRPr="00AC511A">
        <w:rPr>
          <w:b/>
          <w:bCs/>
          <w:szCs w:val="24"/>
        </w:rPr>
        <w:t>B.</w:t>
      </w:r>
      <w:r>
        <w:rPr>
          <w:szCs w:val="24"/>
        </w:rPr>
        <w:t xml:space="preserve"> R17 and C1539 are too far apart from each other to interact directly during translation elongation. PDB 4V6P (</w:t>
      </w:r>
      <w:proofErr w:type="spellStart"/>
      <w:r>
        <w:t>Agirrezabala</w:t>
      </w:r>
      <w:proofErr w:type="spellEnd"/>
      <w:r>
        <w:t xml:space="preserve"> et al., 2012)</w:t>
      </w:r>
      <w:r>
        <w:rPr>
          <w:szCs w:val="24"/>
        </w:rPr>
        <w:t>. Grey = 16S rRNA; Blue = bS21.</w:t>
      </w:r>
    </w:p>
    <w:p w14:paraId="5572839B" w14:textId="77777777" w:rsidR="00102ECC" w:rsidRPr="00860E75" w:rsidRDefault="00102ECC" w:rsidP="00102ECC">
      <w:pPr>
        <w:spacing w:line="480" w:lineRule="auto"/>
        <w:jc w:val="both"/>
        <w:rPr>
          <w:szCs w:val="24"/>
        </w:rPr>
      </w:pPr>
      <w:r>
        <w:rPr>
          <w:szCs w:val="24"/>
        </w:rPr>
        <w:tab/>
        <w:t xml:space="preserve">In </w:t>
      </w:r>
      <w:r w:rsidRPr="00860E75">
        <w:rPr>
          <w:i/>
          <w:iCs/>
          <w:szCs w:val="24"/>
        </w:rPr>
        <w:t xml:space="preserve">F. </w:t>
      </w:r>
      <w:proofErr w:type="spellStart"/>
      <w:r w:rsidRPr="00860E75">
        <w:rPr>
          <w:i/>
          <w:iCs/>
          <w:szCs w:val="24"/>
        </w:rPr>
        <w:t>johnsoniae</w:t>
      </w:r>
      <w:proofErr w:type="spellEnd"/>
      <w:r>
        <w:rPr>
          <w:szCs w:val="24"/>
        </w:rPr>
        <w:t xml:space="preserve">, the bS21 protein has also been shown to interact with the ASD. In this species, the bS21-ASD interaction is a mechanism of bS21-based gene regulation, as bS21 acts with other r-proteins to sequester the anti-Shine Dalgarno of the 16S rRNA (Jha et al., 2020; McNutt et al., 2023). The structure of the </w:t>
      </w:r>
      <w:r w:rsidRPr="00860E75">
        <w:rPr>
          <w:i/>
          <w:iCs/>
          <w:szCs w:val="24"/>
        </w:rPr>
        <w:t xml:space="preserve">F. </w:t>
      </w:r>
      <w:proofErr w:type="spellStart"/>
      <w:r w:rsidRPr="00860E75">
        <w:rPr>
          <w:i/>
          <w:iCs/>
          <w:szCs w:val="24"/>
        </w:rPr>
        <w:t>johnsoniae</w:t>
      </w:r>
      <w:proofErr w:type="spellEnd"/>
      <w:r>
        <w:rPr>
          <w:i/>
          <w:iCs/>
          <w:szCs w:val="24"/>
        </w:rPr>
        <w:t xml:space="preserve"> </w:t>
      </w:r>
      <w:r>
        <w:rPr>
          <w:szCs w:val="24"/>
        </w:rPr>
        <w:t xml:space="preserve">ribosome reveals three bS21 residues interact with the ASD: K51, Y54, and I55. Neither K51 or Y54 are conserved in the </w:t>
      </w:r>
      <w:r w:rsidRPr="00860E75">
        <w:rPr>
          <w:i/>
          <w:iCs/>
          <w:szCs w:val="24"/>
        </w:rPr>
        <w:t>F.</w:t>
      </w:r>
      <w:r>
        <w:rPr>
          <w:i/>
          <w:iCs/>
          <w:szCs w:val="24"/>
        </w:rPr>
        <w:t> </w:t>
      </w:r>
      <w:r w:rsidRPr="00860E75">
        <w:rPr>
          <w:i/>
          <w:iCs/>
          <w:szCs w:val="24"/>
        </w:rPr>
        <w:t>tularensis</w:t>
      </w:r>
      <w:r>
        <w:rPr>
          <w:szCs w:val="24"/>
        </w:rPr>
        <w:t xml:space="preserve"> bS21 homologs (Figure 3A). I55 is partially conserved, as bS21-3 also has an isoleucine in that position, and bS21-1 and bS21-2 have a valine, </w:t>
      </w:r>
      <w:r>
        <w:rPr>
          <w:szCs w:val="24"/>
        </w:rPr>
        <w:lastRenderedPageBreak/>
        <w:t xml:space="preserve">which has similar properties to isoleucine (Figure 3A). Because of these differences, we do not expect the </w:t>
      </w:r>
      <w:r w:rsidRPr="00860E75">
        <w:rPr>
          <w:i/>
          <w:iCs/>
          <w:szCs w:val="24"/>
        </w:rPr>
        <w:t>F. tularensis</w:t>
      </w:r>
      <w:r>
        <w:rPr>
          <w:szCs w:val="24"/>
        </w:rPr>
        <w:t xml:space="preserve"> bS21 homologs to sequester the ASD; there may be another mechanism that allows bS21 homologs in </w:t>
      </w:r>
      <w:r w:rsidRPr="00860E75">
        <w:rPr>
          <w:i/>
          <w:iCs/>
          <w:szCs w:val="24"/>
        </w:rPr>
        <w:t>F.</w:t>
      </w:r>
      <w:r>
        <w:rPr>
          <w:i/>
          <w:iCs/>
          <w:szCs w:val="24"/>
        </w:rPr>
        <w:t> </w:t>
      </w:r>
      <w:r w:rsidRPr="00860E75">
        <w:rPr>
          <w:i/>
          <w:iCs/>
          <w:szCs w:val="24"/>
        </w:rPr>
        <w:t>tularensis</w:t>
      </w:r>
      <w:r>
        <w:rPr>
          <w:szCs w:val="24"/>
        </w:rPr>
        <w:t xml:space="preserve"> to impact gene expression.</w:t>
      </w:r>
    </w:p>
    <w:p w14:paraId="252FC719" w14:textId="77777777" w:rsidR="00102ECC" w:rsidRDefault="00102ECC" w:rsidP="00102ECC">
      <w:pPr>
        <w:spacing w:line="480" w:lineRule="auto"/>
        <w:jc w:val="both"/>
        <w:rPr>
          <w:szCs w:val="24"/>
        </w:rPr>
      </w:pPr>
      <w:r>
        <w:rPr>
          <w:szCs w:val="24"/>
        </w:rPr>
        <w:tab/>
        <w:t xml:space="preserve">In addition to the 16S rRNA, bS21 also interacts with the r-proteins bS18 and uS11 in the </w:t>
      </w:r>
      <w:r w:rsidRPr="00560888">
        <w:rPr>
          <w:i/>
          <w:iCs/>
          <w:szCs w:val="24"/>
        </w:rPr>
        <w:t>E. coli</w:t>
      </w:r>
      <w:r>
        <w:rPr>
          <w:szCs w:val="24"/>
        </w:rPr>
        <w:t xml:space="preserve"> ribosome (Berk et al., 2006). At least four bS21 residues are likely to interact with bS18: two are conserved in all of the </w:t>
      </w:r>
      <w:r w:rsidRPr="009F77E8">
        <w:rPr>
          <w:i/>
          <w:iCs/>
          <w:szCs w:val="24"/>
        </w:rPr>
        <w:t>F. tularensis</w:t>
      </w:r>
      <w:r>
        <w:rPr>
          <w:szCs w:val="24"/>
        </w:rPr>
        <w:t xml:space="preserve"> bS21 homologs (C22, K19), one is a partially conserved (I3), and one is not conserved (K4). Ten bS21 residues may interact with uS11, spanning most of the bS21 protein. Again, some of these residues are completely conserved in the </w:t>
      </w:r>
      <w:r w:rsidRPr="00E90830">
        <w:rPr>
          <w:i/>
          <w:iCs/>
          <w:szCs w:val="24"/>
        </w:rPr>
        <w:t>F.</w:t>
      </w:r>
      <w:r>
        <w:rPr>
          <w:i/>
          <w:iCs/>
          <w:szCs w:val="24"/>
        </w:rPr>
        <w:t> </w:t>
      </w:r>
      <w:r w:rsidRPr="00E90830">
        <w:rPr>
          <w:i/>
          <w:iCs/>
          <w:szCs w:val="24"/>
        </w:rPr>
        <w:t>tularensis</w:t>
      </w:r>
      <w:r>
        <w:rPr>
          <w:szCs w:val="24"/>
        </w:rPr>
        <w:t xml:space="preserve"> bS21 homologs, some are partially conserved, and some are not conserved (Berk et al., 2006). These comparisons draw attention to the importance of solving a structure of the </w:t>
      </w:r>
      <w:r w:rsidRPr="00E90830">
        <w:rPr>
          <w:i/>
          <w:iCs/>
          <w:szCs w:val="24"/>
        </w:rPr>
        <w:t>F. tularensis</w:t>
      </w:r>
      <w:r>
        <w:rPr>
          <w:szCs w:val="24"/>
        </w:rPr>
        <w:t xml:space="preserve"> ribosome, to determine where bS21 homologs interact with rRNA and other proteins, how these interactions might differ between the three homologs, and whether these may suggest functional mechanisms of bS21.</w:t>
      </w:r>
    </w:p>
    <w:p w14:paraId="34F5D23D" w14:textId="77777777" w:rsidR="00102ECC" w:rsidRPr="008847D5" w:rsidRDefault="00102ECC" w:rsidP="006F33A7">
      <w:pPr>
        <w:pStyle w:val="Subtitle"/>
        <w:rPr>
          <w:rStyle w:val="SubtleEmphasis"/>
          <w:i/>
          <w:iCs/>
          <w:color w:val="auto"/>
        </w:rPr>
      </w:pPr>
      <w:r w:rsidRPr="008847D5">
        <w:rPr>
          <w:rStyle w:val="SubtleEmphasis"/>
          <w:i/>
          <w:iCs/>
          <w:color w:val="auto"/>
        </w:rPr>
        <w:t>The evolutionary history of bS21 homologs is not known</w:t>
      </w:r>
    </w:p>
    <w:p w14:paraId="558F44ED" w14:textId="77777777" w:rsidR="00102ECC" w:rsidRDefault="00102ECC" w:rsidP="00102ECC">
      <w:pPr>
        <w:spacing w:line="480" w:lineRule="auto"/>
        <w:ind w:firstLine="720"/>
        <w:jc w:val="both"/>
        <w:rPr>
          <w:szCs w:val="24"/>
        </w:rPr>
      </w:pPr>
      <w:r>
        <w:rPr>
          <w:szCs w:val="24"/>
        </w:rPr>
        <w:t xml:space="preserve">While Chen et al. (2020) looked at the divergent evolution of bS21 homologs in Bacteroidetes and phages, no publications to our knowledge have explored the evolutionary history of bS21 in species with multiple bS21 homologs. Many species have one bS21 protein, some have none, and still others have multiple homologs, including most of the close relatives of </w:t>
      </w:r>
      <w:r>
        <w:rPr>
          <w:i/>
          <w:iCs/>
          <w:szCs w:val="24"/>
        </w:rPr>
        <w:t xml:space="preserve">F. tularensis </w:t>
      </w:r>
      <w:r>
        <w:rPr>
          <w:szCs w:val="24"/>
        </w:rPr>
        <w:t xml:space="preserve">within the </w:t>
      </w:r>
      <w:r w:rsidRPr="00C11497">
        <w:rPr>
          <w:rFonts w:cs="Arial"/>
          <w:szCs w:val="24"/>
        </w:rPr>
        <w:t xml:space="preserve">Francisella genus. A preliminary phylogenetic tree was </w:t>
      </w:r>
      <w:r w:rsidRPr="00C11497">
        <w:rPr>
          <w:rFonts w:cs="Arial"/>
          <w:szCs w:val="24"/>
        </w:rPr>
        <w:lastRenderedPageBreak/>
        <w:t xml:space="preserve">created using </w:t>
      </w:r>
      <w:proofErr w:type="spellStart"/>
      <w:r w:rsidRPr="00C11497">
        <w:rPr>
          <w:rFonts w:cs="Arial"/>
          <w:szCs w:val="24"/>
        </w:rPr>
        <w:t>RAxML</w:t>
      </w:r>
      <w:proofErr w:type="spellEnd"/>
      <w:r w:rsidRPr="00C11497">
        <w:rPr>
          <w:rFonts w:cs="Arial"/>
          <w:szCs w:val="24"/>
        </w:rPr>
        <w:t xml:space="preserve"> </w:t>
      </w:r>
      <w:r w:rsidRPr="00C11497">
        <w:rPr>
          <w:rFonts w:cs="Arial"/>
          <w:color w:val="202124"/>
          <w:shd w:val="clear" w:color="auto" w:fill="FFFFFF"/>
        </w:rPr>
        <w:t xml:space="preserve">(Randomized </w:t>
      </w:r>
      <w:proofErr w:type="spellStart"/>
      <w:r w:rsidRPr="00C11497">
        <w:rPr>
          <w:rFonts w:cs="Arial"/>
          <w:color w:val="202124"/>
          <w:shd w:val="clear" w:color="auto" w:fill="FFFFFF"/>
        </w:rPr>
        <w:t>Axelerated</w:t>
      </w:r>
      <w:proofErr w:type="spellEnd"/>
      <w:r w:rsidRPr="00C11497">
        <w:rPr>
          <w:rFonts w:cs="Arial"/>
          <w:color w:val="202124"/>
          <w:shd w:val="clear" w:color="auto" w:fill="FFFFFF"/>
        </w:rPr>
        <w:t xml:space="preserve"> Maximum Likelihood</w:t>
      </w:r>
      <w:r>
        <w:rPr>
          <w:rFonts w:cs="Arial"/>
          <w:color w:val="202124"/>
          <w:shd w:val="clear" w:color="auto" w:fill="FFFFFF"/>
        </w:rPr>
        <w:t xml:space="preserve">; </w:t>
      </w:r>
      <w:proofErr w:type="spellStart"/>
      <w:r>
        <w:rPr>
          <w:rFonts w:cs="Arial"/>
          <w:color w:val="202124"/>
          <w:shd w:val="clear" w:color="auto" w:fill="FFFFFF"/>
        </w:rPr>
        <w:t>Stamatkis</w:t>
      </w:r>
      <w:proofErr w:type="spellEnd"/>
      <w:r>
        <w:rPr>
          <w:rFonts w:cs="Arial"/>
          <w:color w:val="202124"/>
          <w:shd w:val="clear" w:color="auto" w:fill="FFFFFF"/>
        </w:rPr>
        <w:t xml:space="preserve">, 2014), including </w:t>
      </w:r>
      <w:r>
        <w:rPr>
          <w:rFonts w:cs="Arial"/>
          <w:szCs w:val="24"/>
        </w:rPr>
        <w:t>a variety of</w:t>
      </w:r>
      <w:r>
        <w:rPr>
          <w:szCs w:val="24"/>
        </w:rPr>
        <w:t xml:space="preserve"> bS21 seed sequences and eukaryotic proteins with similar domains obtained from </w:t>
      </w:r>
      <w:proofErr w:type="spellStart"/>
      <w:r>
        <w:rPr>
          <w:szCs w:val="24"/>
        </w:rPr>
        <w:t>Pfam</w:t>
      </w:r>
      <w:proofErr w:type="spellEnd"/>
      <w:r>
        <w:rPr>
          <w:szCs w:val="24"/>
        </w:rPr>
        <w:t xml:space="preserve">, for a total of 330 amino acid sequences analyzed (Figure 5A). While there is close association of the three </w:t>
      </w:r>
      <w:r w:rsidRPr="00C932E9">
        <w:rPr>
          <w:i/>
          <w:iCs/>
          <w:szCs w:val="24"/>
        </w:rPr>
        <w:t>F. tularensis</w:t>
      </w:r>
      <w:r>
        <w:rPr>
          <w:szCs w:val="24"/>
        </w:rPr>
        <w:t xml:space="preserve"> LVS bS21 proteins, bS21-2 appears to be in a distinct clade from bS21-1 and bS21-3. bS21-1 and bS21-3 are grouped with their corresponding proteins in </w:t>
      </w:r>
      <w:r w:rsidRPr="00F40E19">
        <w:rPr>
          <w:i/>
          <w:iCs/>
          <w:szCs w:val="24"/>
        </w:rPr>
        <w:t>F. tularensis</w:t>
      </w:r>
      <w:r>
        <w:rPr>
          <w:szCs w:val="24"/>
        </w:rPr>
        <w:t xml:space="preserve"> subs. </w:t>
      </w:r>
      <w:r w:rsidRPr="00F40E19">
        <w:rPr>
          <w:i/>
          <w:iCs/>
          <w:szCs w:val="24"/>
        </w:rPr>
        <w:t>tularensis</w:t>
      </w:r>
      <w:r>
        <w:rPr>
          <w:szCs w:val="24"/>
        </w:rPr>
        <w:t xml:space="preserve"> Schu S4 (FRATT in Figure 5B), which is unsurprising as they are identical at the nucleotide level. A nearby neighbor of bS21-1 and bS21-3 is </w:t>
      </w:r>
      <w:r w:rsidRPr="00F40E19">
        <w:rPr>
          <w:i/>
          <w:iCs/>
          <w:szCs w:val="24"/>
        </w:rPr>
        <w:t xml:space="preserve">Coxiella </w:t>
      </w:r>
      <w:proofErr w:type="spellStart"/>
      <w:r w:rsidRPr="00F40E19">
        <w:rPr>
          <w:i/>
          <w:iCs/>
          <w:szCs w:val="24"/>
        </w:rPr>
        <w:t>burnetti</w:t>
      </w:r>
      <w:proofErr w:type="spellEnd"/>
      <w:r>
        <w:rPr>
          <w:i/>
          <w:iCs/>
          <w:szCs w:val="24"/>
        </w:rPr>
        <w:t xml:space="preserve"> (</w:t>
      </w:r>
      <w:r>
        <w:rPr>
          <w:szCs w:val="24"/>
        </w:rPr>
        <w:t xml:space="preserve">COXBU), also a member of </w:t>
      </w:r>
      <w:proofErr w:type="spellStart"/>
      <w:r>
        <w:rPr>
          <w:szCs w:val="24"/>
        </w:rPr>
        <w:t>Gammaproteobacteria</w:t>
      </w:r>
      <w:proofErr w:type="spellEnd"/>
      <w:r>
        <w:rPr>
          <w:szCs w:val="24"/>
        </w:rPr>
        <w:t xml:space="preserve">, though this species encodes only one bS21 protein. bS21-2 is also linked to its Schu S4 counterpart, and is in a clade with other non-Francisella species as well, including </w:t>
      </w:r>
      <w:proofErr w:type="spellStart"/>
      <w:r w:rsidRPr="00F40E19">
        <w:rPr>
          <w:i/>
          <w:iCs/>
          <w:szCs w:val="24"/>
        </w:rPr>
        <w:t>Hydrogenovibrio</w:t>
      </w:r>
      <w:proofErr w:type="spellEnd"/>
      <w:r w:rsidRPr="00F40E19">
        <w:rPr>
          <w:i/>
          <w:iCs/>
          <w:szCs w:val="24"/>
        </w:rPr>
        <w:t xml:space="preserve"> </w:t>
      </w:r>
      <w:proofErr w:type="spellStart"/>
      <w:r w:rsidRPr="00F40E19">
        <w:rPr>
          <w:i/>
          <w:iCs/>
          <w:szCs w:val="24"/>
        </w:rPr>
        <w:t>crunogenus</w:t>
      </w:r>
      <w:proofErr w:type="spellEnd"/>
      <w:r>
        <w:rPr>
          <w:szCs w:val="24"/>
        </w:rPr>
        <w:t xml:space="preserve"> (HYDCU) and </w:t>
      </w:r>
      <w:r w:rsidRPr="00F40E19">
        <w:rPr>
          <w:i/>
          <w:iCs/>
          <w:szCs w:val="24"/>
        </w:rPr>
        <w:t xml:space="preserve">Ruthia </w:t>
      </w:r>
      <w:proofErr w:type="spellStart"/>
      <w:r w:rsidRPr="00F40E19">
        <w:rPr>
          <w:i/>
          <w:iCs/>
          <w:szCs w:val="24"/>
        </w:rPr>
        <w:t>magnifica</w:t>
      </w:r>
      <w:proofErr w:type="spellEnd"/>
      <w:r>
        <w:rPr>
          <w:i/>
          <w:iCs/>
          <w:szCs w:val="24"/>
        </w:rPr>
        <w:t xml:space="preserve"> </w:t>
      </w:r>
      <w:r>
        <w:rPr>
          <w:szCs w:val="24"/>
        </w:rPr>
        <w:t xml:space="preserve">(RUTMC). Both of these genes are </w:t>
      </w:r>
      <w:proofErr w:type="spellStart"/>
      <w:r>
        <w:rPr>
          <w:szCs w:val="24"/>
        </w:rPr>
        <w:t>Gammaproteobacteria</w:t>
      </w:r>
      <w:proofErr w:type="spellEnd"/>
      <w:r>
        <w:rPr>
          <w:szCs w:val="24"/>
        </w:rPr>
        <w:t xml:space="preserve"> with one bS21 homolog. Given this preliminary phylogenetic tree and the high sequence identity between bS21-1 and bS21-3, it may be that bS21-2 evolved from an ancestral gene, and the duplication of bS21-1 and bS21-3 occurred more recently. However, given the relatively low bootstrap values, a more in-depth phylogenetic analysis is needed to elucidate the details of the evolutionary history of bS21 and draw any formal conclusions.</w:t>
      </w:r>
    </w:p>
    <w:p w14:paraId="74541EF9" w14:textId="77777777" w:rsidR="00102ECC" w:rsidRDefault="00102ECC" w:rsidP="00102ECC">
      <w:pPr>
        <w:spacing w:line="480" w:lineRule="auto"/>
        <w:jc w:val="both"/>
        <w:rPr>
          <w:szCs w:val="24"/>
        </w:rPr>
      </w:pPr>
    </w:p>
    <w:p w14:paraId="5A351F5B" w14:textId="77777777" w:rsidR="00102ECC" w:rsidRDefault="00102ECC" w:rsidP="00102ECC">
      <w:pPr>
        <w:spacing w:line="480" w:lineRule="auto"/>
        <w:jc w:val="both"/>
        <w:rPr>
          <w:szCs w:val="24"/>
        </w:rPr>
      </w:pPr>
      <w:r w:rsidRPr="002A4E16">
        <w:rPr>
          <w:noProof/>
          <w:szCs w:val="24"/>
        </w:rPr>
        <w:lastRenderedPageBreak/>
        <w:drawing>
          <wp:inline distT="0" distB="0" distL="0" distR="0" wp14:anchorId="09B06FCA" wp14:editId="50BD423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5" cy="2406774"/>
                    </a:xfrm>
                    <a:prstGeom prst="rect">
                      <a:avLst/>
                    </a:prstGeom>
                  </pic:spPr>
                </pic:pic>
              </a:graphicData>
            </a:graphic>
          </wp:inline>
        </w:drawing>
      </w:r>
    </w:p>
    <w:p w14:paraId="4300CB49" w14:textId="77777777" w:rsidR="00102ECC" w:rsidRPr="00C932E9" w:rsidRDefault="00102ECC" w:rsidP="00102ECC">
      <w:pPr>
        <w:spacing w:line="480" w:lineRule="auto"/>
        <w:jc w:val="both"/>
        <w:rPr>
          <w:szCs w:val="24"/>
        </w:rPr>
      </w:pPr>
      <w:r w:rsidRPr="00C932E9">
        <w:rPr>
          <w:b/>
          <w:bCs/>
          <w:szCs w:val="24"/>
        </w:rPr>
        <w:t xml:space="preserve">Figure </w:t>
      </w:r>
      <w:r>
        <w:rPr>
          <w:b/>
          <w:bCs/>
          <w:szCs w:val="24"/>
        </w:rPr>
        <w:t xml:space="preserve">5. </w:t>
      </w:r>
      <w:r w:rsidRPr="00C11497">
        <w:rPr>
          <w:b/>
          <w:bCs/>
          <w:szCs w:val="24"/>
        </w:rPr>
        <w:t xml:space="preserve">Phylogenetic analysis of </w:t>
      </w:r>
      <w:r>
        <w:rPr>
          <w:b/>
          <w:bCs/>
          <w:szCs w:val="24"/>
        </w:rPr>
        <w:t>b</w:t>
      </w:r>
      <w:r w:rsidRPr="00C11497">
        <w:rPr>
          <w:b/>
          <w:bCs/>
          <w:szCs w:val="24"/>
        </w:rPr>
        <w:t>S21 proteins.</w:t>
      </w:r>
      <w:r>
        <w:rPr>
          <w:szCs w:val="24"/>
        </w:rPr>
        <w:t xml:space="preserve"> </w:t>
      </w:r>
      <w:r w:rsidRPr="00C932E9">
        <w:rPr>
          <w:b/>
          <w:bCs/>
          <w:szCs w:val="24"/>
        </w:rPr>
        <w:t>A.</w:t>
      </w:r>
      <w:r>
        <w:rPr>
          <w:szCs w:val="24"/>
        </w:rPr>
        <w:t xml:space="preserve"> Phylogenetic tree of 330 amino acid sequences with bS21-like domains. Purple = eukaryotic species; Green = bacterial species. </w:t>
      </w:r>
      <w:r w:rsidRPr="00C932E9">
        <w:rPr>
          <w:b/>
          <w:bCs/>
          <w:szCs w:val="24"/>
        </w:rPr>
        <w:t>B.</w:t>
      </w:r>
      <w:r>
        <w:rPr>
          <w:szCs w:val="24"/>
        </w:rPr>
        <w:t xml:space="preserve"> Region of tree including </w:t>
      </w:r>
      <w:r w:rsidRPr="00C932E9">
        <w:rPr>
          <w:i/>
          <w:iCs/>
          <w:szCs w:val="24"/>
        </w:rPr>
        <w:t>F. tularensis</w:t>
      </w:r>
      <w:r>
        <w:rPr>
          <w:szCs w:val="24"/>
        </w:rPr>
        <w:t xml:space="preserve"> bS21 homologs, highlighted in yellow, and nearby neighbors (</w:t>
      </w:r>
      <w:r w:rsidRPr="00F40E19">
        <w:rPr>
          <w:i/>
          <w:iCs/>
          <w:szCs w:val="24"/>
        </w:rPr>
        <w:t>F. tularensis</w:t>
      </w:r>
      <w:r>
        <w:rPr>
          <w:szCs w:val="24"/>
        </w:rPr>
        <w:t xml:space="preserve"> subs. </w:t>
      </w:r>
      <w:r w:rsidRPr="00F40E19">
        <w:rPr>
          <w:i/>
          <w:iCs/>
          <w:szCs w:val="24"/>
        </w:rPr>
        <w:t>tularensis</w:t>
      </w:r>
      <w:r>
        <w:rPr>
          <w:szCs w:val="24"/>
        </w:rPr>
        <w:t xml:space="preserve"> Schu S4 [FRATT]; </w:t>
      </w:r>
      <w:r w:rsidRPr="00F40E19">
        <w:rPr>
          <w:i/>
          <w:iCs/>
          <w:szCs w:val="24"/>
        </w:rPr>
        <w:t xml:space="preserve">Coxiella </w:t>
      </w:r>
      <w:proofErr w:type="spellStart"/>
      <w:r w:rsidRPr="00F40E19">
        <w:rPr>
          <w:i/>
          <w:iCs/>
          <w:szCs w:val="24"/>
        </w:rPr>
        <w:t>burnetti</w:t>
      </w:r>
      <w:proofErr w:type="spellEnd"/>
      <w:r>
        <w:rPr>
          <w:i/>
          <w:iCs/>
          <w:szCs w:val="24"/>
        </w:rPr>
        <w:t xml:space="preserve"> </w:t>
      </w:r>
      <w:r w:rsidRPr="00C140B4">
        <w:rPr>
          <w:szCs w:val="24"/>
        </w:rPr>
        <w:t>[</w:t>
      </w:r>
      <w:r>
        <w:rPr>
          <w:szCs w:val="24"/>
        </w:rPr>
        <w:t xml:space="preserve">COXBU]; </w:t>
      </w:r>
      <w:proofErr w:type="spellStart"/>
      <w:r w:rsidRPr="00473C33">
        <w:rPr>
          <w:i/>
          <w:iCs/>
          <w:szCs w:val="24"/>
        </w:rPr>
        <w:t>Methylophaga</w:t>
      </w:r>
      <w:proofErr w:type="spellEnd"/>
      <w:r w:rsidRPr="00473C33">
        <w:rPr>
          <w:i/>
          <w:iCs/>
          <w:szCs w:val="24"/>
        </w:rPr>
        <w:t xml:space="preserve"> </w:t>
      </w:r>
      <w:proofErr w:type="spellStart"/>
      <w:r w:rsidRPr="00473C33">
        <w:rPr>
          <w:i/>
          <w:iCs/>
          <w:szCs w:val="24"/>
        </w:rPr>
        <w:t>muralis</w:t>
      </w:r>
      <w:proofErr w:type="spellEnd"/>
      <w:r w:rsidRPr="00C140B4">
        <w:rPr>
          <w:szCs w:val="24"/>
        </w:rPr>
        <w:t xml:space="preserve"> </w:t>
      </w:r>
      <w:r>
        <w:rPr>
          <w:szCs w:val="24"/>
        </w:rPr>
        <w:t xml:space="preserve">[9GAMM]; </w:t>
      </w:r>
      <w:proofErr w:type="spellStart"/>
      <w:r w:rsidRPr="00F40E19">
        <w:rPr>
          <w:i/>
          <w:iCs/>
          <w:szCs w:val="24"/>
        </w:rPr>
        <w:t>Hydrogenovibrio</w:t>
      </w:r>
      <w:proofErr w:type="spellEnd"/>
      <w:r w:rsidRPr="00F40E19">
        <w:rPr>
          <w:i/>
          <w:iCs/>
          <w:szCs w:val="24"/>
        </w:rPr>
        <w:t xml:space="preserve"> </w:t>
      </w:r>
      <w:proofErr w:type="spellStart"/>
      <w:r w:rsidRPr="00F40E19">
        <w:rPr>
          <w:i/>
          <w:iCs/>
          <w:szCs w:val="24"/>
        </w:rPr>
        <w:t>crunogenus</w:t>
      </w:r>
      <w:proofErr w:type="spellEnd"/>
      <w:r>
        <w:rPr>
          <w:szCs w:val="24"/>
        </w:rPr>
        <w:t xml:space="preserve"> [HYDCU]; and </w:t>
      </w:r>
      <w:r w:rsidRPr="00F40E19">
        <w:rPr>
          <w:i/>
          <w:iCs/>
          <w:szCs w:val="24"/>
        </w:rPr>
        <w:t xml:space="preserve">Ruthia </w:t>
      </w:r>
      <w:proofErr w:type="spellStart"/>
      <w:r w:rsidRPr="00F40E19">
        <w:rPr>
          <w:i/>
          <w:iCs/>
          <w:szCs w:val="24"/>
        </w:rPr>
        <w:t>magnifica</w:t>
      </w:r>
      <w:proofErr w:type="spellEnd"/>
      <w:r>
        <w:rPr>
          <w:i/>
          <w:iCs/>
          <w:szCs w:val="24"/>
        </w:rPr>
        <w:t xml:space="preserve"> </w:t>
      </w:r>
      <w:r>
        <w:rPr>
          <w:szCs w:val="24"/>
        </w:rPr>
        <w:t xml:space="preserve">[RUTMC]). Bootstrap values greater than fifty are indicated on tree branches. Tree kindly generated by Dr. Ying Zhang. </w:t>
      </w:r>
    </w:p>
    <w:p w14:paraId="10839892" w14:textId="2062016B" w:rsidR="00102ECC" w:rsidRDefault="00102ECC" w:rsidP="00102ECC">
      <w:pPr>
        <w:spacing w:line="480" w:lineRule="auto"/>
        <w:ind w:firstLine="720"/>
        <w:jc w:val="both"/>
        <w:rPr>
          <w:szCs w:val="24"/>
        </w:rPr>
      </w:pPr>
      <w:r>
        <w:rPr>
          <w:szCs w:val="24"/>
        </w:rPr>
        <w:t xml:space="preserve">The genomic locations of the </w:t>
      </w:r>
      <w:proofErr w:type="spellStart"/>
      <w:r w:rsidRPr="00DF2FE0">
        <w:rPr>
          <w:i/>
          <w:iCs/>
          <w:szCs w:val="24"/>
        </w:rPr>
        <w:t>rpsU</w:t>
      </w:r>
      <w:proofErr w:type="spellEnd"/>
      <w:r>
        <w:rPr>
          <w:szCs w:val="24"/>
        </w:rPr>
        <w:t xml:space="preserve"> genes are partially conserved and support the phylogenetic analysis of bS21 proteins. </w:t>
      </w:r>
      <w:r>
        <w:rPr>
          <w:i/>
          <w:iCs/>
          <w:szCs w:val="24"/>
        </w:rPr>
        <w:t xml:space="preserve">rpsU1 </w:t>
      </w:r>
      <w:r>
        <w:rPr>
          <w:szCs w:val="24"/>
        </w:rPr>
        <w:t xml:space="preserve">is located downstream of the gene </w:t>
      </w:r>
      <w:proofErr w:type="spellStart"/>
      <w:r w:rsidRPr="00FE539B">
        <w:rPr>
          <w:i/>
          <w:iCs/>
          <w:szCs w:val="24"/>
        </w:rPr>
        <w:t>cspC</w:t>
      </w:r>
      <w:proofErr w:type="spellEnd"/>
      <w:r>
        <w:rPr>
          <w:szCs w:val="24"/>
        </w:rPr>
        <w:t>,</w:t>
      </w:r>
      <w:r>
        <w:t xml:space="preserve"> which </w:t>
      </w:r>
      <w:r>
        <w:rPr>
          <w:szCs w:val="24"/>
        </w:rPr>
        <w:t xml:space="preserve">encodes a cold shock protein (Chapter 2, Figure S1). Homologs of </w:t>
      </w:r>
      <w:proofErr w:type="spellStart"/>
      <w:r w:rsidRPr="00364311">
        <w:rPr>
          <w:i/>
          <w:iCs/>
          <w:szCs w:val="24"/>
        </w:rPr>
        <w:t>rpsU</w:t>
      </w:r>
      <w:proofErr w:type="spellEnd"/>
      <w:r>
        <w:rPr>
          <w:szCs w:val="24"/>
        </w:rPr>
        <w:t xml:space="preserve"> are found in similar genomic contexts in many species across diverse bacterial classes, primarily within the phylum of </w:t>
      </w:r>
      <w:proofErr w:type="spellStart"/>
      <w:r>
        <w:rPr>
          <w:szCs w:val="24"/>
        </w:rPr>
        <w:t>Pseudomonadata</w:t>
      </w:r>
      <w:proofErr w:type="spellEnd"/>
      <w:r>
        <w:rPr>
          <w:szCs w:val="24"/>
        </w:rPr>
        <w:t xml:space="preserve">. Species with </w:t>
      </w:r>
      <w:proofErr w:type="spellStart"/>
      <w:r w:rsidRPr="00881BE0">
        <w:rPr>
          <w:i/>
          <w:iCs/>
          <w:szCs w:val="24"/>
        </w:rPr>
        <w:t>rpsU</w:t>
      </w:r>
      <w:proofErr w:type="spellEnd"/>
      <w:r>
        <w:rPr>
          <w:szCs w:val="24"/>
        </w:rPr>
        <w:t xml:space="preserve"> genes syntenic with </w:t>
      </w:r>
      <w:r w:rsidRPr="00364311">
        <w:rPr>
          <w:i/>
          <w:iCs/>
          <w:szCs w:val="24"/>
        </w:rPr>
        <w:t>F. tularensis</w:t>
      </w:r>
      <w:r>
        <w:rPr>
          <w:szCs w:val="24"/>
        </w:rPr>
        <w:t xml:space="preserve"> </w:t>
      </w:r>
      <w:r w:rsidRPr="00364311">
        <w:rPr>
          <w:i/>
          <w:iCs/>
          <w:szCs w:val="24"/>
        </w:rPr>
        <w:t>rpsU1</w:t>
      </w:r>
      <w:r>
        <w:rPr>
          <w:szCs w:val="24"/>
        </w:rPr>
        <w:t xml:space="preserve"> are a part of betaproteobacteria (e.g. </w:t>
      </w:r>
      <w:proofErr w:type="spellStart"/>
      <w:r w:rsidRPr="00FE539B">
        <w:rPr>
          <w:i/>
          <w:iCs/>
          <w:szCs w:val="24"/>
        </w:rPr>
        <w:t>Burkholderia</w:t>
      </w:r>
      <w:proofErr w:type="spellEnd"/>
      <w:r>
        <w:rPr>
          <w:szCs w:val="24"/>
        </w:rPr>
        <w:t xml:space="preserve"> species), alpha</w:t>
      </w:r>
      <w:r w:rsidR="008847D5">
        <w:rPr>
          <w:szCs w:val="24"/>
        </w:rPr>
        <w:t>-</w:t>
      </w:r>
      <w:r>
        <w:rPr>
          <w:szCs w:val="24"/>
        </w:rPr>
        <w:t xml:space="preserve">proteobacterial (e.g. </w:t>
      </w:r>
      <w:r w:rsidRPr="00FE539B">
        <w:rPr>
          <w:i/>
          <w:iCs/>
          <w:szCs w:val="24"/>
        </w:rPr>
        <w:t xml:space="preserve">Agrobacterium </w:t>
      </w:r>
      <w:proofErr w:type="spellStart"/>
      <w:r w:rsidRPr="00FE539B">
        <w:rPr>
          <w:i/>
          <w:iCs/>
          <w:szCs w:val="24"/>
        </w:rPr>
        <w:t>fabacearum</w:t>
      </w:r>
      <w:proofErr w:type="spellEnd"/>
      <w:r>
        <w:rPr>
          <w:szCs w:val="24"/>
        </w:rPr>
        <w:t xml:space="preserve">), deltaproteobacteria (e.g. </w:t>
      </w:r>
      <w:proofErr w:type="spellStart"/>
      <w:r w:rsidRPr="00364311">
        <w:rPr>
          <w:i/>
          <w:iCs/>
          <w:szCs w:val="24"/>
        </w:rPr>
        <w:lastRenderedPageBreak/>
        <w:t>Geobacter</w:t>
      </w:r>
      <w:proofErr w:type="spellEnd"/>
      <w:r w:rsidRPr="00364311">
        <w:rPr>
          <w:i/>
          <w:iCs/>
          <w:szCs w:val="24"/>
        </w:rPr>
        <w:t xml:space="preserve"> </w:t>
      </w:r>
      <w:proofErr w:type="spellStart"/>
      <w:r w:rsidRPr="00364311">
        <w:rPr>
          <w:i/>
          <w:iCs/>
          <w:szCs w:val="24"/>
        </w:rPr>
        <w:t>sulfurreducdens</w:t>
      </w:r>
      <w:proofErr w:type="spellEnd"/>
      <w:r>
        <w:rPr>
          <w:szCs w:val="24"/>
        </w:rPr>
        <w:t xml:space="preserve">), and </w:t>
      </w:r>
      <w:proofErr w:type="spellStart"/>
      <w:r>
        <w:rPr>
          <w:szCs w:val="24"/>
        </w:rPr>
        <w:t>Flavobacteriia</w:t>
      </w:r>
      <w:proofErr w:type="spellEnd"/>
      <w:r>
        <w:rPr>
          <w:szCs w:val="24"/>
        </w:rPr>
        <w:t xml:space="preserve"> phylum (e.g. </w:t>
      </w:r>
      <w:proofErr w:type="spellStart"/>
      <w:r w:rsidRPr="00FE539B">
        <w:rPr>
          <w:i/>
          <w:iCs/>
          <w:szCs w:val="24"/>
        </w:rPr>
        <w:t>Tenacibaculum</w:t>
      </w:r>
      <w:proofErr w:type="spellEnd"/>
      <w:r w:rsidRPr="00FE539B">
        <w:rPr>
          <w:i/>
          <w:iCs/>
          <w:szCs w:val="24"/>
        </w:rPr>
        <w:t xml:space="preserve"> </w:t>
      </w:r>
      <w:proofErr w:type="spellStart"/>
      <w:r w:rsidRPr="00FE539B">
        <w:rPr>
          <w:i/>
          <w:iCs/>
          <w:szCs w:val="24"/>
        </w:rPr>
        <w:t>jejuense</w:t>
      </w:r>
      <w:proofErr w:type="spellEnd"/>
      <w:r>
        <w:rPr>
          <w:szCs w:val="24"/>
        </w:rPr>
        <w:t xml:space="preserve">), amongst others (KEGG synteny tool). There is variety in the identity of the cold-shock protein gene (i.e. </w:t>
      </w:r>
      <w:proofErr w:type="spellStart"/>
      <w:r w:rsidRPr="00FE539B">
        <w:rPr>
          <w:i/>
          <w:iCs/>
          <w:szCs w:val="24"/>
        </w:rPr>
        <w:t>cspA</w:t>
      </w:r>
      <w:proofErr w:type="spellEnd"/>
      <w:r>
        <w:rPr>
          <w:szCs w:val="24"/>
        </w:rPr>
        <w:t xml:space="preserve"> instead of </w:t>
      </w:r>
      <w:proofErr w:type="spellStart"/>
      <w:r w:rsidRPr="00FE539B">
        <w:rPr>
          <w:i/>
          <w:iCs/>
          <w:szCs w:val="24"/>
        </w:rPr>
        <w:t>cspC</w:t>
      </w:r>
      <w:proofErr w:type="spellEnd"/>
      <w:r>
        <w:rPr>
          <w:szCs w:val="24"/>
        </w:rPr>
        <w:t xml:space="preserve">) and the order of the operon (i.e. </w:t>
      </w:r>
      <w:proofErr w:type="spellStart"/>
      <w:r w:rsidRPr="00FE539B">
        <w:rPr>
          <w:i/>
          <w:iCs/>
          <w:szCs w:val="24"/>
        </w:rPr>
        <w:t>rpsU</w:t>
      </w:r>
      <w:proofErr w:type="spellEnd"/>
      <w:r>
        <w:rPr>
          <w:szCs w:val="24"/>
        </w:rPr>
        <w:t xml:space="preserve"> may be first or second), and there are at times other genes between </w:t>
      </w:r>
      <w:proofErr w:type="spellStart"/>
      <w:r w:rsidRPr="00FE539B">
        <w:rPr>
          <w:i/>
          <w:iCs/>
          <w:szCs w:val="24"/>
        </w:rPr>
        <w:t>rpsU</w:t>
      </w:r>
      <w:proofErr w:type="spellEnd"/>
      <w:r>
        <w:rPr>
          <w:szCs w:val="24"/>
        </w:rPr>
        <w:t xml:space="preserve"> and the cold shock protein gene.</w:t>
      </w:r>
    </w:p>
    <w:p w14:paraId="2F684015" w14:textId="77777777" w:rsidR="00875BA7" w:rsidRDefault="00102ECC" w:rsidP="00102ECC">
      <w:pPr>
        <w:spacing w:line="480" w:lineRule="auto"/>
        <w:ind w:firstLine="720"/>
        <w:jc w:val="both"/>
        <w:rPr>
          <w:szCs w:val="24"/>
        </w:rPr>
      </w:pPr>
      <w:r w:rsidRPr="00A766C7">
        <w:rPr>
          <w:i/>
          <w:iCs/>
          <w:szCs w:val="24"/>
        </w:rPr>
        <w:t>rpsU2</w:t>
      </w:r>
      <w:r>
        <w:rPr>
          <w:szCs w:val="24"/>
        </w:rPr>
        <w:t xml:space="preserve"> is a part of a macromolecular synthesis operon that also encodes DNA primase and sigma-70 of RNA polymerase (Chapter 2, Figure S1), which is syntenic to </w:t>
      </w:r>
      <w:proofErr w:type="spellStart"/>
      <w:r w:rsidRPr="00BE03A8">
        <w:rPr>
          <w:i/>
          <w:iCs/>
          <w:szCs w:val="24"/>
        </w:rPr>
        <w:t>rpsU</w:t>
      </w:r>
      <w:proofErr w:type="spellEnd"/>
      <w:r>
        <w:rPr>
          <w:szCs w:val="24"/>
        </w:rPr>
        <w:t xml:space="preserve"> genes in an even wider range of bacteria phyla: </w:t>
      </w:r>
      <w:proofErr w:type="spellStart"/>
      <w:r>
        <w:rPr>
          <w:szCs w:val="24"/>
        </w:rPr>
        <w:t>Pseudomonadota</w:t>
      </w:r>
      <w:proofErr w:type="spellEnd"/>
      <w:r>
        <w:rPr>
          <w:szCs w:val="24"/>
        </w:rPr>
        <w:t xml:space="preserve"> (e.g. </w:t>
      </w:r>
      <w:r w:rsidRPr="00BE03A8">
        <w:rPr>
          <w:i/>
          <w:iCs/>
          <w:szCs w:val="24"/>
        </w:rPr>
        <w:t>E. coli</w:t>
      </w:r>
      <w:r>
        <w:rPr>
          <w:szCs w:val="24"/>
        </w:rPr>
        <w:t xml:space="preserve">), </w:t>
      </w:r>
      <w:proofErr w:type="spellStart"/>
      <w:r>
        <w:rPr>
          <w:szCs w:val="24"/>
        </w:rPr>
        <w:t>Bacillota</w:t>
      </w:r>
      <w:proofErr w:type="spellEnd"/>
      <w:r>
        <w:rPr>
          <w:szCs w:val="24"/>
        </w:rPr>
        <w:t xml:space="preserve"> (e.g. </w:t>
      </w:r>
      <w:r w:rsidRPr="00BE03A8">
        <w:rPr>
          <w:i/>
          <w:iCs/>
          <w:szCs w:val="24"/>
        </w:rPr>
        <w:t>Streptococcus</w:t>
      </w:r>
      <w:r>
        <w:rPr>
          <w:szCs w:val="24"/>
        </w:rPr>
        <w:t xml:space="preserve"> species), Spirochaetes (e.g. </w:t>
      </w:r>
      <w:r w:rsidRPr="00BE03A8">
        <w:rPr>
          <w:i/>
          <w:iCs/>
          <w:szCs w:val="24"/>
        </w:rPr>
        <w:t xml:space="preserve">Leptospira </w:t>
      </w:r>
      <w:proofErr w:type="spellStart"/>
      <w:r w:rsidRPr="00BE03A8">
        <w:rPr>
          <w:i/>
          <w:iCs/>
          <w:szCs w:val="24"/>
        </w:rPr>
        <w:t>interrogans</w:t>
      </w:r>
      <w:proofErr w:type="spellEnd"/>
      <w:r>
        <w:rPr>
          <w:szCs w:val="24"/>
        </w:rPr>
        <w:t xml:space="preserve">), and </w:t>
      </w:r>
      <w:proofErr w:type="spellStart"/>
      <w:r>
        <w:rPr>
          <w:szCs w:val="24"/>
        </w:rPr>
        <w:t>Thermodesulfobacteria</w:t>
      </w:r>
      <w:proofErr w:type="spellEnd"/>
      <w:r>
        <w:rPr>
          <w:szCs w:val="24"/>
        </w:rPr>
        <w:t xml:space="preserve">, to name a few examples. As with </w:t>
      </w:r>
      <w:r w:rsidRPr="00DE4A41">
        <w:rPr>
          <w:i/>
          <w:iCs/>
          <w:szCs w:val="24"/>
        </w:rPr>
        <w:t>rpsU1</w:t>
      </w:r>
      <w:r>
        <w:rPr>
          <w:szCs w:val="24"/>
        </w:rPr>
        <w:t xml:space="preserve">, the exact makeup of these operons varies across species, with some including additional genes like one encoding DNA mismatch repair protein in </w:t>
      </w:r>
      <w:proofErr w:type="spellStart"/>
      <w:r w:rsidRPr="00BE03A8">
        <w:rPr>
          <w:i/>
          <w:iCs/>
          <w:szCs w:val="24"/>
        </w:rPr>
        <w:t>Thermodesulfatator</w:t>
      </w:r>
      <w:proofErr w:type="spellEnd"/>
      <w:r w:rsidRPr="00BE03A8">
        <w:rPr>
          <w:i/>
          <w:iCs/>
          <w:szCs w:val="24"/>
        </w:rPr>
        <w:t xml:space="preserve"> indicus</w:t>
      </w:r>
      <w:r>
        <w:rPr>
          <w:szCs w:val="24"/>
        </w:rPr>
        <w:t xml:space="preserve">. Indeed, the </w:t>
      </w:r>
      <w:r w:rsidRPr="00BE03A8">
        <w:rPr>
          <w:i/>
          <w:iCs/>
          <w:szCs w:val="24"/>
        </w:rPr>
        <w:t>F. tularensis</w:t>
      </w:r>
      <w:r>
        <w:rPr>
          <w:szCs w:val="24"/>
        </w:rPr>
        <w:t xml:space="preserve"> operon also includes the gene </w:t>
      </w:r>
      <w:proofErr w:type="spellStart"/>
      <w:r w:rsidRPr="00DE4A41">
        <w:rPr>
          <w:i/>
          <w:iCs/>
          <w:szCs w:val="24"/>
        </w:rPr>
        <w:t>yqeY</w:t>
      </w:r>
      <w:proofErr w:type="spellEnd"/>
      <w:r>
        <w:rPr>
          <w:szCs w:val="24"/>
        </w:rPr>
        <w:t xml:space="preserve"> which may encode a protein necessary for tRNA aminoacylation (</w:t>
      </w:r>
      <w:proofErr w:type="spellStart"/>
      <w:r>
        <w:rPr>
          <w:szCs w:val="24"/>
        </w:rPr>
        <w:t>Deniziak</w:t>
      </w:r>
      <w:proofErr w:type="spellEnd"/>
      <w:r>
        <w:rPr>
          <w:szCs w:val="24"/>
        </w:rPr>
        <w:t xml:space="preserve"> et al., 2007). </w:t>
      </w:r>
    </w:p>
    <w:p w14:paraId="2380E5D8" w14:textId="2AA8413C" w:rsidR="00102ECC" w:rsidRDefault="00102ECC" w:rsidP="00102ECC">
      <w:pPr>
        <w:spacing w:line="480" w:lineRule="auto"/>
        <w:ind w:firstLine="720"/>
        <w:jc w:val="both"/>
        <w:rPr>
          <w:szCs w:val="24"/>
        </w:rPr>
      </w:pPr>
      <w:r w:rsidRPr="00DE4A41">
        <w:rPr>
          <w:i/>
          <w:iCs/>
          <w:szCs w:val="24"/>
        </w:rPr>
        <w:t>rpsU3</w:t>
      </w:r>
      <w:r>
        <w:rPr>
          <w:szCs w:val="24"/>
        </w:rPr>
        <w:t xml:space="preserve"> does not contain annotated genes in close proximity on the </w:t>
      </w:r>
      <w:r w:rsidRPr="00BE03A8">
        <w:rPr>
          <w:i/>
          <w:iCs/>
          <w:szCs w:val="24"/>
        </w:rPr>
        <w:t>F. tularensis</w:t>
      </w:r>
      <w:r>
        <w:rPr>
          <w:szCs w:val="24"/>
        </w:rPr>
        <w:t xml:space="preserve"> genome (Chapter 2, Figure S1). </w:t>
      </w:r>
      <w:r w:rsidR="00875BA7">
        <w:rPr>
          <w:szCs w:val="24"/>
        </w:rPr>
        <w:t xml:space="preserve">This is also true for several </w:t>
      </w:r>
      <w:proofErr w:type="spellStart"/>
      <w:r w:rsidR="00875BA7" w:rsidRPr="00875BA7">
        <w:rPr>
          <w:i/>
          <w:iCs/>
          <w:szCs w:val="24"/>
        </w:rPr>
        <w:t>rpsU</w:t>
      </w:r>
      <w:proofErr w:type="spellEnd"/>
      <w:r w:rsidR="00875BA7">
        <w:rPr>
          <w:szCs w:val="24"/>
        </w:rPr>
        <w:t xml:space="preserve"> genes in a limited portion of the bacterial phyla, including in Cyanobacteria (e.g. one of the </w:t>
      </w:r>
      <w:r w:rsidR="00875BA7" w:rsidRPr="00875BA7">
        <w:rPr>
          <w:szCs w:val="24"/>
        </w:rPr>
        <w:t>Nostoc sp. PCC 7120</w:t>
      </w:r>
      <w:r w:rsidR="00875BA7">
        <w:rPr>
          <w:szCs w:val="24"/>
        </w:rPr>
        <w:t xml:space="preserve"> </w:t>
      </w:r>
      <w:proofErr w:type="spellStart"/>
      <w:r w:rsidR="00875BA7" w:rsidRPr="00875BA7">
        <w:rPr>
          <w:i/>
          <w:iCs/>
          <w:szCs w:val="24"/>
        </w:rPr>
        <w:t>rpsU</w:t>
      </w:r>
      <w:proofErr w:type="spellEnd"/>
      <w:r w:rsidR="00875BA7">
        <w:rPr>
          <w:szCs w:val="24"/>
        </w:rPr>
        <w:t xml:space="preserve"> genes) and </w:t>
      </w:r>
      <w:proofErr w:type="spellStart"/>
      <w:r w:rsidR="00875BA7">
        <w:rPr>
          <w:szCs w:val="24"/>
        </w:rPr>
        <w:t>Bacteroidia</w:t>
      </w:r>
      <w:proofErr w:type="spellEnd"/>
      <w:r w:rsidR="00875BA7">
        <w:rPr>
          <w:szCs w:val="24"/>
        </w:rPr>
        <w:t xml:space="preserve"> (e.g. </w:t>
      </w:r>
      <w:proofErr w:type="spellStart"/>
      <w:r w:rsidR="00875BA7" w:rsidRPr="00875BA7">
        <w:rPr>
          <w:i/>
          <w:iCs/>
          <w:szCs w:val="24"/>
        </w:rPr>
        <w:t>Salinobacter</w:t>
      </w:r>
      <w:proofErr w:type="spellEnd"/>
      <w:r w:rsidR="00875BA7" w:rsidRPr="00875BA7">
        <w:rPr>
          <w:i/>
          <w:iCs/>
          <w:szCs w:val="24"/>
        </w:rPr>
        <w:t xml:space="preserve"> </w:t>
      </w:r>
      <w:proofErr w:type="spellStart"/>
      <w:r w:rsidR="00875BA7" w:rsidRPr="00875BA7">
        <w:rPr>
          <w:i/>
          <w:iCs/>
          <w:szCs w:val="24"/>
        </w:rPr>
        <w:t>ruber</w:t>
      </w:r>
      <w:proofErr w:type="spellEnd"/>
      <w:r w:rsidR="00875BA7">
        <w:rPr>
          <w:szCs w:val="24"/>
        </w:rPr>
        <w:t>) (RA</w:t>
      </w:r>
      <w:r w:rsidR="00990AA7">
        <w:rPr>
          <w:szCs w:val="24"/>
        </w:rPr>
        <w:t xml:space="preserve">ST </w:t>
      </w:r>
      <w:proofErr w:type="spellStart"/>
      <w:r w:rsidR="00990AA7">
        <w:rPr>
          <w:szCs w:val="24"/>
        </w:rPr>
        <w:t>FIGfam</w:t>
      </w:r>
      <w:proofErr w:type="spellEnd"/>
      <w:r w:rsidR="00990AA7">
        <w:rPr>
          <w:szCs w:val="24"/>
        </w:rPr>
        <w:t xml:space="preserve"> viewer)</w:t>
      </w:r>
      <w:r w:rsidR="00875BA7">
        <w:rPr>
          <w:szCs w:val="24"/>
        </w:rPr>
        <w:t xml:space="preserve">. </w:t>
      </w:r>
      <w:r>
        <w:rPr>
          <w:szCs w:val="24"/>
        </w:rPr>
        <w:t xml:space="preserve">Together these data are consistent with the idea that </w:t>
      </w:r>
      <w:r w:rsidRPr="00364311">
        <w:rPr>
          <w:i/>
          <w:iCs/>
          <w:szCs w:val="24"/>
        </w:rPr>
        <w:t>rpsU1</w:t>
      </w:r>
      <w:r>
        <w:rPr>
          <w:szCs w:val="24"/>
        </w:rPr>
        <w:t xml:space="preserve"> and </w:t>
      </w:r>
      <w:r w:rsidRPr="00364311">
        <w:rPr>
          <w:i/>
          <w:iCs/>
          <w:szCs w:val="24"/>
        </w:rPr>
        <w:t>rpsU3</w:t>
      </w:r>
      <w:r>
        <w:rPr>
          <w:szCs w:val="24"/>
        </w:rPr>
        <w:t xml:space="preserve"> duplication occurred more recently in the evolutionary history of these homologs, as the </w:t>
      </w:r>
      <w:r w:rsidRPr="00364311">
        <w:rPr>
          <w:i/>
          <w:iCs/>
          <w:szCs w:val="24"/>
        </w:rPr>
        <w:t>rpsU2</w:t>
      </w:r>
      <w:r>
        <w:rPr>
          <w:szCs w:val="24"/>
        </w:rPr>
        <w:t xml:space="preserve"> genomic context is more broadly conserved across bacterial phyla.</w:t>
      </w:r>
    </w:p>
    <w:p w14:paraId="22FE49EA" w14:textId="77777777" w:rsidR="00102ECC" w:rsidRDefault="00102ECC" w:rsidP="00102ECC">
      <w:pPr>
        <w:spacing w:line="480" w:lineRule="auto"/>
        <w:ind w:firstLine="720"/>
        <w:jc w:val="both"/>
        <w:rPr>
          <w:szCs w:val="24"/>
        </w:rPr>
      </w:pPr>
      <w:r>
        <w:rPr>
          <w:szCs w:val="24"/>
        </w:rPr>
        <w:lastRenderedPageBreak/>
        <w:t xml:space="preserve">One hallmark of horizontal gene transfer is a significant difference in GC content of the genes of interest compared to the remaining genome. A clear example of this in </w:t>
      </w:r>
      <w:r w:rsidRPr="00F749D5">
        <w:rPr>
          <w:i/>
          <w:iCs/>
          <w:szCs w:val="24"/>
        </w:rPr>
        <w:t>F. tularensis</w:t>
      </w:r>
      <w:r>
        <w:rPr>
          <w:szCs w:val="24"/>
        </w:rPr>
        <w:t xml:space="preserve"> is the Francisella Pathogenicity Island, which has a GC content of only 27% while the entire genome has a GC content of 32%. </w:t>
      </w:r>
      <w:r w:rsidRPr="00AC511A">
        <w:rPr>
          <w:i/>
          <w:iCs/>
          <w:szCs w:val="24"/>
        </w:rPr>
        <w:t>rpsU1</w:t>
      </w:r>
      <w:r>
        <w:rPr>
          <w:szCs w:val="24"/>
        </w:rPr>
        <w:t xml:space="preserve"> and </w:t>
      </w:r>
      <w:r w:rsidRPr="00AC511A">
        <w:rPr>
          <w:i/>
          <w:iCs/>
          <w:szCs w:val="24"/>
        </w:rPr>
        <w:t>rpsU2</w:t>
      </w:r>
      <w:r>
        <w:rPr>
          <w:szCs w:val="24"/>
        </w:rPr>
        <w:t xml:space="preserve"> both have GC contents near 36%, which is marginally higher than the </w:t>
      </w:r>
      <w:r w:rsidRPr="002D0CC4">
        <w:rPr>
          <w:i/>
          <w:iCs/>
          <w:szCs w:val="24"/>
        </w:rPr>
        <w:t>F. tularensis</w:t>
      </w:r>
      <w:r>
        <w:rPr>
          <w:szCs w:val="24"/>
        </w:rPr>
        <w:t xml:space="preserve"> genome; however, assessing the operons to which they belong indicates GC contents of 34% and 32%, respectively, which are similar to the </w:t>
      </w:r>
      <w:r w:rsidRPr="00364311">
        <w:rPr>
          <w:i/>
          <w:iCs/>
          <w:szCs w:val="24"/>
        </w:rPr>
        <w:t>F. tularensis</w:t>
      </w:r>
      <w:r>
        <w:rPr>
          <w:szCs w:val="24"/>
        </w:rPr>
        <w:t xml:space="preserve"> genome. This may suggest that the individual </w:t>
      </w:r>
      <w:proofErr w:type="spellStart"/>
      <w:r w:rsidRPr="00364311">
        <w:rPr>
          <w:i/>
          <w:iCs/>
          <w:szCs w:val="24"/>
        </w:rPr>
        <w:t>rpsU</w:t>
      </w:r>
      <w:proofErr w:type="spellEnd"/>
      <w:r>
        <w:rPr>
          <w:szCs w:val="24"/>
        </w:rPr>
        <w:t xml:space="preserve"> genes were acquired separately from the operons, but may also be an artifact reflecting that the </w:t>
      </w:r>
      <w:proofErr w:type="spellStart"/>
      <w:r w:rsidRPr="00364311">
        <w:rPr>
          <w:i/>
          <w:iCs/>
          <w:szCs w:val="24"/>
        </w:rPr>
        <w:t>rpsU</w:t>
      </w:r>
      <w:proofErr w:type="spellEnd"/>
      <w:r>
        <w:rPr>
          <w:szCs w:val="24"/>
        </w:rPr>
        <w:t xml:space="preserve"> genes are too small to show representative GC contents (~180 </w:t>
      </w:r>
      <w:proofErr w:type="spellStart"/>
      <w:r>
        <w:rPr>
          <w:szCs w:val="24"/>
        </w:rPr>
        <w:t>nt</w:t>
      </w:r>
      <w:proofErr w:type="spellEnd"/>
      <w:r>
        <w:rPr>
          <w:szCs w:val="24"/>
        </w:rPr>
        <w:t xml:space="preserve"> each). </w:t>
      </w:r>
      <w:r w:rsidRPr="00AC511A">
        <w:rPr>
          <w:i/>
          <w:iCs/>
          <w:szCs w:val="24"/>
        </w:rPr>
        <w:t>rpsU3</w:t>
      </w:r>
      <w:r>
        <w:rPr>
          <w:szCs w:val="24"/>
        </w:rPr>
        <w:t xml:space="preserve"> has a GC content of 32%, which is the same as the genome’s GC content. Together, the GC content analysis neither supports nor disallows the possibility of horizontal gene transfer. </w:t>
      </w:r>
    </w:p>
    <w:p w14:paraId="10666390" w14:textId="3D64A093" w:rsidR="00102ECC" w:rsidRPr="006F33A7" w:rsidRDefault="006F33A7" w:rsidP="006F33A7">
      <w:pPr>
        <w:pStyle w:val="Heading2"/>
      </w:pPr>
      <w:bookmarkStart w:id="12" w:name="_Toc129620022"/>
      <w:r>
        <w:t>SUMMARY AND OBJECTIVES</w:t>
      </w:r>
      <w:bookmarkEnd w:id="12"/>
    </w:p>
    <w:p w14:paraId="43063EB7" w14:textId="77777777" w:rsidR="00102ECC" w:rsidRDefault="00102ECC" w:rsidP="00102ECC">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there are three distinct homologs of the small ribosomal protein bS21, which may lead to ribosome heterogeneity. </w:t>
      </w:r>
      <w:r w:rsidRPr="00AD0316">
        <w:rPr>
          <w:i/>
          <w:iCs/>
        </w:rPr>
        <w:t>F. tularensis</w:t>
      </w:r>
      <w:r>
        <w:t xml:space="preserve"> requires highly controlled regulation of virulence genes, but our knowledge of the mechanisms of gene regulation in this bacteria remain limited. </w:t>
      </w:r>
    </w:p>
    <w:p w14:paraId="61A0BD2F" w14:textId="77777777" w:rsidR="00102ECC" w:rsidRDefault="00102ECC" w:rsidP="00102ECC">
      <w:pPr>
        <w:spacing w:line="480" w:lineRule="auto"/>
        <w:jc w:val="both"/>
      </w:pPr>
      <w:r>
        <w:tab/>
        <w:t xml:space="preserve">In the chapters that follow, I show that </w:t>
      </w:r>
      <w:r w:rsidRPr="003C1025">
        <w:rPr>
          <w:i/>
          <w:iCs/>
        </w:rPr>
        <w:t>F. tularensis</w:t>
      </w:r>
      <w:r>
        <w:t xml:space="preserve"> ribosomes are heterogeneous with respect to bS21 content and find genome-wide differences in protein abundance when one bS21 homolog, bS21-2, is lost. In cells lacking </w:t>
      </w:r>
      <w:r>
        <w:lastRenderedPageBreak/>
        <w:t>bS21-2, I see specific changes in expression of known virulence genes on the FPI at the protein level but not the transcript level, with a corresponding decrease in virulence. I report that bS21-2 modulates the expression of some proteins in a 5</w:t>
      </w:r>
      <w:r>
        <w:rPr>
          <w:rFonts w:cs="Arial"/>
        </w:rPr>
        <w:t xml:space="preserve">´ </w:t>
      </w:r>
      <w:r>
        <w:t>UTR-specific manner, and I identify a 6-nt sequence required for efficient translation in at least one bS21-2-responsive 5</w:t>
      </w:r>
      <w:r>
        <w:rPr>
          <w:rFonts w:cs="Arial"/>
        </w:rPr>
        <w:t xml:space="preserve">´ </w:t>
      </w:r>
      <w:r>
        <w:t>UTR.</w:t>
      </w:r>
    </w:p>
    <w:p w14:paraId="6E869195" w14:textId="77777777" w:rsidR="00102ECC" w:rsidRDefault="00102ECC" w:rsidP="00102ECC">
      <w:r>
        <w:br w:type="page"/>
      </w:r>
    </w:p>
    <w:p w14:paraId="3B8BF558" w14:textId="42FC54A0" w:rsidR="00102ECC" w:rsidRDefault="006F33A7" w:rsidP="006F33A7">
      <w:pPr>
        <w:pStyle w:val="Heading2"/>
      </w:pPr>
      <w:bookmarkStart w:id="13" w:name="_Toc129620023"/>
      <w:r>
        <w:lastRenderedPageBreak/>
        <w:t>REFERENCES</w:t>
      </w:r>
      <w:bookmarkEnd w:id="13"/>
    </w:p>
    <w:p w14:paraId="03500052" w14:textId="77777777" w:rsidR="00102ECC" w:rsidRPr="008847D5" w:rsidRDefault="00102ECC" w:rsidP="008847D5">
      <w:pPr>
        <w:spacing w:after="120"/>
        <w:ind w:left="540" w:hanging="540"/>
        <w:jc w:val="both"/>
        <w:rPr>
          <w:rFonts w:ascii="Times New Roman" w:hAnsi="Times New Roman"/>
        </w:rPr>
      </w:pPr>
      <w:proofErr w:type="spellStart"/>
      <w:r w:rsidRPr="008847D5">
        <w:t>Agirrezabala</w:t>
      </w:r>
      <w:proofErr w:type="spellEnd"/>
      <w:r w:rsidRPr="008847D5">
        <w:t>, X., Liao, H. Y., Schreiner, E., Fu, J., Ortiz-</w:t>
      </w:r>
      <w:proofErr w:type="spellStart"/>
      <w:r w:rsidRPr="008847D5">
        <w:t>Meoz</w:t>
      </w:r>
      <w:proofErr w:type="spellEnd"/>
      <w:r w:rsidRPr="008847D5">
        <w:t xml:space="preserve">, R. F., Schulten, K., Green, R., &amp; Frank, J. (2012). Structural characterization of mRNA-tRNA translocation intermediates. </w:t>
      </w:r>
      <w:r w:rsidRPr="008847D5">
        <w:rPr>
          <w:i/>
          <w:iCs/>
        </w:rPr>
        <w:t>Proceedings of the National Academy of Sciences</w:t>
      </w:r>
      <w:r w:rsidRPr="008847D5">
        <w:t xml:space="preserve">, </w:t>
      </w:r>
      <w:r w:rsidRPr="008847D5">
        <w:rPr>
          <w:i/>
          <w:iCs/>
        </w:rPr>
        <w:t>109</w:t>
      </w:r>
      <w:r w:rsidRPr="008847D5">
        <w:t xml:space="preserve">(16), 6094–6099. </w:t>
      </w:r>
      <w:hyperlink r:id="rId23" w:history="1">
        <w:r w:rsidRPr="008847D5">
          <w:rPr>
            <w:rStyle w:val="Hyperlink"/>
            <w:color w:val="auto"/>
            <w:u w:val="none"/>
          </w:rPr>
          <w:t>https://doi.org/10.1073/pnas.1201288109</w:t>
        </w:r>
      </w:hyperlink>
    </w:p>
    <w:p w14:paraId="2F290AFA" w14:textId="77777777" w:rsidR="00102ECC" w:rsidRPr="008847D5" w:rsidRDefault="00102ECC" w:rsidP="008847D5">
      <w:pPr>
        <w:spacing w:after="120"/>
        <w:ind w:left="540" w:hanging="540"/>
        <w:jc w:val="both"/>
      </w:pPr>
      <w:r w:rsidRPr="008847D5">
        <w:t>Al-</w:t>
      </w:r>
      <w:proofErr w:type="spellStart"/>
      <w:r w:rsidRPr="008847D5">
        <w:t>Shayeb</w:t>
      </w:r>
      <w:proofErr w:type="spellEnd"/>
      <w:r w:rsidRPr="008847D5">
        <w:t xml:space="preserve">, B., Sachdeva, R., Chen, L.-X., Ward, F., Munk, P., Devoto, A., </w:t>
      </w:r>
      <w:proofErr w:type="spellStart"/>
      <w:r w:rsidRPr="008847D5">
        <w:t>Castelle</w:t>
      </w:r>
      <w:proofErr w:type="spellEnd"/>
      <w:r w:rsidRPr="008847D5">
        <w:t xml:space="preserve">, C. J., Olm, M. R., Bouma-Gregson, K., Amano, Y., He, C., </w:t>
      </w:r>
      <w:proofErr w:type="spellStart"/>
      <w:r w:rsidRPr="008847D5">
        <w:t>Méheust</w:t>
      </w:r>
      <w:proofErr w:type="spellEnd"/>
      <w:r w:rsidRPr="008847D5">
        <w:t xml:space="preserve">, R., Brooks, B., Thomas, A., Lavy, A., Matheus-Carnevali, P., Sun, C., </w:t>
      </w:r>
      <w:proofErr w:type="spellStart"/>
      <w:r w:rsidRPr="008847D5">
        <w:t>Goltsman</w:t>
      </w:r>
      <w:proofErr w:type="spellEnd"/>
      <w:r w:rsidRPr="008847D5">
        <w:t xml:space="preserve">, D. S. A., Borton, M. A., … Banfield, J. F. (2020). Clades of huge phages from across Earth’s ecosystems. </w:t>
      </w:r>
      <w:r w:rsidRPr="008847D5">
        <w:rPr>
          <w:i/>
          <w:iCs/>
        </w:rPr>
        <w:t>Nature</w:t>
      </w:r>
      <w:r w:rsidRPr="008847D5">
        <w:t xml:space="preserve">, </w:t>
      </w:r>
      <w:r w:rsidRPr="008847D5">
        <w:rPr>
          <w:i/>
          <w:iCs/>
        </w:rPr>
        <w:t>578</w:t>
      </w:r>
      <w:r w:rsidRPr="008847D5">
        <w:t xml:space="preserve">(7795), 425–431. </w:t>
      </w:r>
      <w:hyperlink r:id="rId24" w:history="1">
        <w:r w:rsidRPr="008847D5">
          <w:rPr>
            <w:rStyle w:val="Hyperlink"/>
            <w:color w:val="auto"/>
            <w:u w:val="none"/>
          </w:rPr>
          <w:t>https://doi.org/10.1038/s41586-020-2007-4</w:t>
        </w:r>
      </w:hyperlink>
    </w:p>
    <w:p w14:paraId="5496F3B6" w14:textId="77777777" w:rsidR="00102ECC" w:rsidRPr="008847D5" w:rsidRDefault="00102ECC" w:rsidP="008847D5">
      <w:pPr>
        <w:spacing w:after="120"/>
        <w:ind w:left="540" w:hanging="540"/>
        <w:jc w:val="both"/>
      </w:pPr>
      <w:r w:rsidRPr="008847D5">
        <w:t xml:space="preserve">Barker, J. R., Chong, A., Wehrly, T. D., Yu, J.-J., Rodriguez, S. A., Liu, J., Celli, J., Arulanandam, B. P., &amp; Klose, K. E. (2009). The </w:t>
      </w:r>
      <w:r w:rsidRPr="008847D5">
        <w:rPr>
          <w:i/>
          <w:iCs/>
        </w:rPr>
        <w:t>Francisella tularensis</w:t>
      </w:r>
      <w:r w:rsidRPr="008847D5">
        <w:t xml:space="preserve"> pathogenicity island encodes a secretion system that is required for phagosome escape and virulence. </w:t>
      </w:r>
      <w:r w:rsidRPr="008847D5">
        <w:rPr>
          <w:i/>
          <w:iCs/>
        </w:rPr>
        <w:t>Molecular Microbiology</w:t>
      </w:r>
      <w:r w:rsidRPr="008847D5">
        <w:t xml:space="preserve">, </w:t>
      </w:r>
      <w:r w:rsidRPr="008847D5">
        <w:rPr>
          <w:i/>
          <w:iCs/>
        </w:rPr>
        <w:t>74</w:t>
      </w:r>
      <w:r w:rsidRPr="008847D5">
        <w:t xml:space="preserve">(6), 1459–1470. </w:t>
      </w:r>
      <w:hyperlink r:id="rId25" w:history="1">
        <w:r w:rsidRPr="008847D5">
          <w:rPr>
            <w:rStyle w:val="Hyperlink"/>
            <w:color w:val="auto"/>
            <w:u w:val="none"/>
          </w:rPr>
          <w:t>https://doi.org/10.1111/j.1365-2958.2009.06947.x</w:t>
        </w:r>
      </w:hyperlink>
    </w:p>
    <w:p w14:paraId="3E106442" w14:textId="77777777" w:rsidR="00102ECC" w:rsidRPr="008847D5" w:rsidRDefault="00102ECC" w:rsidP="008847D5">
      <w:pPr>
        <w:spacing w:after="120"/>
        <w:ind w:left="540" w:hanging="540"/>
        <w:jc w:val="both"/>
      </w:pPr>
      <w:r w:rsidRPr="008847D5">
        <w:t xml:space="preserve">Barna, M., </w:t>
      </w:r>
      <w:proofErr w:type="spellStart"/>
      <w:r w:rsidRPr="008847D5">
        <w:t>Karbstein</w:t>
      </w:r>
      <w:proofErr w:type="spellEnd"/>
      <w:r w:rsidRPr="008847D5">
        <w:t xml:space="preserve">, K., </w:t>
      </w:r>
      <w:proofErr w:type="spellStart"/>
      <w:r w:rsidRPr="008847D5">
        <w:t>Tollervey</w:t>
      </w:r>
      <w:proofErr w:type="spellEnd"/>
      <w:r w:rsidRPr="008847D5">
        <w:t xml:space="preserve">, D., Ruggero, D., Brar, G., Greer, E. L., &amp; </w:t>
      </w:r>
      <w:proofErr w:type="spellStart"/>
      <w:r w:rsidRPr="008847D5">
        <w:t>Dinman</w:t>
      </w:r>
      <w:proofErr w:type="spellEnd"/>
      <w:r w:rsidRPr="008847D5">
        <w:t xml:space="preserve">, J. D. (2022). The promises and pitfalls of specialized ribosomes. </w:t>
      </w:r>
      <w:r w:rsidRPr="008847D5">
        <w:rPr>
          <w:i/>
          <w:iCs/>
        </w:rPr>
        <w:t>Molecular Cell</w:t>
      </w:r>
      <w:r w:rsidRPr="008847D5">
        <w:t xml:space="preserve">, </w:t>
      </w:r>
      <w:r w:rsidRPr="008847D5">
        <w:rPr>
          <w:i/>
          <w:iCs/>
        </w:rPr>
        <w:t>82</w:t>
      </w:r>
      <w:r w:rsidRPr="008847D5">
        <w:t xml:space="preserve">(12), 2179–2184. </w:t>
      </w:r>
      <w:hyperlink r:id="rId26" w:history="1">
        <w:r w:rsidRPr="008847D5">
          <w:rPr>
            <w:rStyle w:val="Hyperlink"/>
            <w:color w:val="auto"/>
            <w:u w:val="none"/>
          </w:rPr>
          <w:t>https://doi.org/10.1016/j.molcel.2022.05.035</w:t>
        </w:r>
      </w:hyperlink>
    </w:p>
    <w:p w14:paraId="15E31B56" w14:textId="77777777" w:rsidR="00102ECC" w:rsidRPr="008847D5" w:rsidRDefault="00102ECC" w:rsidP="008847D5">
      <w:pPr>
        <w:spacing w:after="120"/>
        <w:ind w:left="540" w:hanging="540"/>
        <w:jc w:val="both"/>
      </w:pPr>
      <w:r w:rsidRPr="008847D5">
        <w:t xml:space="preserve">Basco, M. D. S., Kothari, A., McKinzie, P. B., Revollo, J. R., </w:t>
      </w:r>
      <w:proofErr w:type="spellStart"/>
      <w:r w:rsidRPr="008847D5">
        <w:t>Agnihothram</w:t>
      </w:r>
      <w:proofErr w:type="spellEnd"/>
      <w:r w:rsidRPr="008847D5">
        <w:t xml:space="preserve">, S., Azevedo, M. P., Saccente, M., &amp; Hart, M. E. (2019). Reduced vancomycin susceptibility and increased macrophage survival in </w:t>
      </w:r>
      <w:r w:rsidRPr="008847D5">
        <w:rPr>
          <w:i/>
          <w:iCs/>
        </w:rPr>
        <w:t xml:space="preserve">Staphylococcus aureus </w:t>
      </w:r>
      <w:r w:rsidRPr="008847D5">
        <w:t xml:space="preserve">strains sequentially isolated from a </w:t>
      </w:r>
      <w:proofErr w:type="spellStart"/>
      <w:r w:rsidRPr="008847D5">
        <w:t>bacteraemic</w:t>
      </w:r>
      <w:proofErr w:type="spellEnd"/>
      <w:r w:rsidRPr="008847D5">
        <w:t xml:space="preserve"> patient during a short course of antibiotic therapy. </w:t>
      </w:r>
      <w:r w:rsidRPr="008847D5">
        <w:rPr>
          <w:i/>
          <w:iCs/>
        </w:rPr>
        <w:t>Journal of Medical Microbiology</w:t>
      </w:r>
      <w:r w:rsidRPr="008847D5">
        <w:t xml:space="preserve">, </w:t>
      </w:r>
      <w:r w:rsidRPr="008847D5">
        <w:rPr>
          <w:i/>
          <w:iCs/>
        </w:rPr>
        <w:t>68</w:t>
      </w:r>
      <w:r w:rsidRPr="008847D5">
        <w:t xml:space="preserve">(6), 848–859. </w:t>
      </w:r>
      <w:hyperlink r:id="rId27" w:history="1">
        <w:r w:rsidRPr="008847D5">
          <w:rPr>
            <w:rStyle w:val="Hyperlink"/>
            <w:color w:val="auto"/>
            <w:u w:val="none"/>
          </w:rPr>
          <w:t>https://doi.org/10.1099/jmm.0.000988</w:t>
        </w:r>
      </w:hyperlink>
    </w:p>
    <w:p w14:paraId="449C602C" w14:textId="77777777" w:rsidR="00102ECC" w:rsidRPr="008847D5" w:rsidRDefault="00102ECC" w:rsidP="008847D5">
      <w:pPr>
        <w:spacing w:after="120"/>
        <w:ind w:left="540" w:hanging="540"/>
        <w:jc w:val="both"/>
      </w:pPr>
      <w:r w:rsidRPr="008847D5">
        <w:t xml:space="preserve">Bell, B. L., Mohapatra, N. P., &amp; Gunn, J. S. (2010). Regulation of Virulence Gene Transcripts by the </w:t>
      </w:r>
      <w:r w:rsidRPr="008847D5">
        <w:rPr>
          <w:i/>
          <w:iCs/>
        </w:rPr>
        <w:t>Francisella novicida</w:t>
      </w:r>
      <w:r w:rsidRPr="008847D5">
        <w:t xml:space="preserve"> Orphan Response Regulator </w:t>
      </w:r>
      <w:proofErr w:type="spellStart"/>
      <w:r w:rsidRPr="008847D5">
        <w:t>PmrA</w:t>
      </w:r>
      <w:proofErr w:type="spellEnd"/>
      <w:r w:rsidRPr="008847D5">
        <w:t xml:space="preserve">: Role of Phosphorylation and Evidence of </w:t>
      </w:r>
      <w:proofErr w:type="spellStart"/>
      <w:r w:rsidRPr="008847D5">
        <w:t>MglA</w:t>
      </w:r>
      <w:proofErr w:type="spellEnd"/>
      <w:r w:rsidRPr="008847D5">
        <w:t>/</w:t>
      </w:r>
      <w:proofErr w:type="spellStart"/>
      <w:r w:rsidRPr="008847D5">
        <w:t>SspA</w:t>
      </w:r>
      <w:proofErr w:type="spellEnd"/>
      <w:r w:rsidRPr="008847D5">
        <w:t xml:space="preserve"> Interaction. </w:t>
      </w:r>
      <w:r w:rsidRPr="008847D5">
        <w:rPr>
          <w:i/>
          <w:iCs/>
        </w:rPr>
        <w:t>Infection and Immunity</w:t>
      </w:r>
      <w:r w:rsidRPr="008847D5">
        <w:t xml:space="preserve">, </w:t>
      </w:r>
      <w:r w:rsidRPr="008847D5">
        <w:rPr>
          <w:i/>
          <w:iCs/>
        </w:rPr>
        <w:t>78</w:t>
      </w:r>
      <w:r w:rsidRPr="008847D5">
        <w:t xml:space="preserve">(5), 2189–2198. </w:t>
      </w:r>
      <w:hyperlink r:id="rId28" w:history="1">
        <w:r w:rsidRPr="008847D5">
          <w:rPr>
            <w:rStyle w:val="Hyperlink"/>
            <w:color w:val="auto"/>
            <w:u w:val="none"/>
          </w:rPr>
          <w:t>https://doi.org/10.1128/IAI.00021-10</w:t>
        </w:r>
      </w:hyperlink>
    </w:p>
    <w:p w14:paraId="3E225F16" w14:textId="77777777" w:rsidR="00102ECC" w:rsidRPr="008847D5" w:rsidRDefault="00102ECC" w:rsidP="008847D5">
      <w:pPr>
        <w:spacing w:after="120"/>
        <w:ind w:left="540" w:hanging="540"/>
        <w:jc w:val="both"/>
      </w:pPr>
      <w:r w:rsidRPr="008847D5">
        <w:t xml:space="preserve">Bell, J. F., Owen, C. R., &amp; Larson, C. L. (1955). Virulence of Bacterium </w:t>
      </w:r>
      <w:proofErr w:type="spellStart"/>
      <w:r w:rsidRPr="008847D5">
        <w:t>Tularense</w:t>
      </w:r>
      <w:proofErr w:type="spellEnd"/>
      <w:r w:rsidRPr="008847D5">
        <w:t xml:space="preserve"> I. A Study of the Virulence of Bacterium </w:t>
      </w:r>
      <w:proofErr w:type="spellStart"/>
      <w:r w:rsidRPr="008847D5">
        <w:t>Tularense</w:t>
      </w:r>
      <w:proofErr w:type="spellEnd"/>
      <w:r w:rsidRPr="008847D5">
        <w:t xml:space="preserve"> in Mice, Guinea Pigs, and Rabbits. </w:t>
      </w:r>
      <w:r w:rsidRPr="008847D5">
        <w:rPr>
          <w:i/>
          <w:iCs/>
        </w:rPr>
        <w:t>The Journal of Infectious Diseases</w:t>
      </w:r>
      <w:r w:rsidRPr="008847D5">
        <w:t xml:space="preserve">, </w:t>
      </w:r>
      <w:r w:rsidRPr="008847D5">
        <w:rPr>
          <w:i/>
          <w:iCs/>
        </w:rPr>
        <w:t>97</w:t>
      </w:r>
      <w:r w:rsidRPr="008847D5">
        <w:t xml:space="preserve">(2), 162–166. </w:t>
      </w:r>
      <w:hyperlink r:id="rId29" w:history="1">
        <w:r w:rsidRPr="008847D5">
          <w:rPr>
            <w:rStyle w:val="Hyperlink"/>
            <w:color w:val="auto"/>
            <w:u w:val="none"/>
          </w:rPr>
          <w:t>https://doi.org/10.1093/infdis/97.2.162</w:t>
        </w:r>
      </w:hyperlink>
    </w:p>
    <w:p w14:paraId="47A6A66F" w14:textId="77777777" w:rsidR="00102ECC" w:rsidRPr="008847D5" w:rsidRDefault="00102ECC" w:rsidP="008847D5">
      <w:pPr>
        <w:spacing w:after="120"/>
        <w:ind w:left="540" w:hanging="540"/>
        <w:jc w:val="both"/>
      </w:pPr>
      <w:r w:rsidRPr="008847D5">
        <w:t xml:space="preserve">Berk, V., Zhang, W., Pai, R. D., &amp; Cate, J. H. D. (2006). Structural basis for mRNA and tRNA positioning on the ribosome. </w:t>
      </w:r>
      <w:r w:rsidRPr="008847D5">
        <w:rPr>
          <w:i/>
          <w:iCs/>
        </w:rPr>
        <w:t>Proceedings of the National Academy of Sciences</w:t>
      </w:r>
      <w:r w:rsidRPr="008847D5">
        <w:t xml:space="preserve">, </w:t>
      </w:r>
      <w:r w:rsidRPr="008847D5">
        <w:rPr>
          <w:i/>
          <w:iCs/>
        </w:rPr>
        <w:t>103</w:t>
      </w:r>
      <w:r w:rsidRPr="008847D5">
        <w:t xml:space="preserve">(43), 15830–15834. </w:t>
      </w:r>
      <w:hyperlink r:id="rId30" w:history="1">
        <w:r w:rsidRPr="008847D5">
          <w:rPr>
            <w:rStyle w:val="Hyperlink"/>
            <w:color w:val="auto"/>
            <w:u w:val="none"/>
          </w:rPr>
          <w:t>https://doi.org/10.1073/pnas.0607541103</w:t>
        </w:r>
      </w:hyperlink>
    </w:p>
    <w:p w14:paraId="5F4BC930" w14:textId="77777777" w:rsidR="00102ECC" w:rsidRPr="008847D5" w:rsidRDefault="00102ECC" w:rsidP="008847D5">
      <w:pPr>
        <w:spacing w:after="120"/>
        <w:ind w:left="540" w:hanging="540"/>
        <w:jc w:val="both"/>
      </w:pPr>
      <w:r w:rsidRPr="008847D5">
        <w:t xml:space="preserve">Blake, K. L., &amp; O’Neill, A. J. (2013). Transposon library screening for identification of genetic loci participating in intrinsic susceptibility and </w:t>
      </w:r>
      <w:r w:rsidRPr="008847D5">
        <w:lastRenderedPageBreak/>
        <w:t xml:space="preserve">acquired resistance to </w:t>
      </w:r>
      <w:proofErr w:type="spellStart"/>
      <w:r w:rsidRPr="008847D5">
        <w:t>antistaphylococcal</w:t>
      </w:r>
      <w:proofErr w:type="spellEnd"/>
      <w:r w:rsidRPr="008847D5">
        <w:t xml:space="preserve"> agents. </w:t>
      </w:r>
      <w:r w:rsidRPr="008847D5">
        <w:rPr>
          <w:i/>
          <w:iCs/>
        </w:rPr>
        <w:t>Journal of Antimicrobial Chemotherapy</w:t>
      </w:r>
      <w:r w:rsidRPr="008847D5">
        <w:t xml:space="preserve">, </w:t>
      </w:r>
      <w:r w:rsidRPr="008847D5">
        <w:rPr>
          <w:i/>
          <w:iCs/>
        </w:rPr>
        <w:t>68</w:t>
      </w:r>
      <w:r w:rsidRPr="008847D5">
        <w:t xml:space="preserve">(1), 12–16. </w:t>
      </w:r>
      <w:hyperlink r:id="rId31" w:history="1">
        <w:r w:rsidRPr="008847D5">
          <w:rPr>
            <w:rStyle w:val="Hyperlink"/>
            <w:color w:val="auto"/>
            <w:u w:val="none"/>
          </w:rPr>
          <w:t>https://doi.org/10.1093/jac/dks373</w:t>
        </w:r>
      </w:hyperlink>
    </w:p>
    <w:p w14:paraId="7972209C" w14:textId="77777777" w:rsidR="00102ECC" w:rsidRPr="008847D5" w:rsidRDefault="00102ECC" w:rsidP="008847D5">
      <w:pPr>
        <w:spacing w:after="120"/>
        <w:ind w:left="540" w:hanging="540"/>
        <w:jc w:val="both"/>
      </w:pPr>
      <w:proofErr w:type="spellStart"/>
      <w:r w:rsidRPr="008847D5">
        <w:t>Brotcke</w:t>
      </w:r>
      <w:proofErr w:type="spellEnd"/>
      <w:r w:rsidRPr="008847D5">
        <w:t xml:space="preserve">, A., &amp; Monack, D. M. (2008). Identification of </w:t>
      </w:r>
      <w:proofErr w:type="spellStart"/>
      <w:r w:rsidRPr="008847D5">
        <w:rPr>
          <w:i/>
          <w:iCs/>
        </w:rPr>
        <w:t>fevR</w:t>
      </w:r>
      <w:proofErr w:type="spellEnd"/>
      <w:r w:rsidRPr="008847D5">
        <w:t xml:space="preserve">, a Novel Regulator of Virulence Gene Expression in </w:t>
      </w:r>
      <w:r w:rsidRPr="008847D5">
        <w:rPr>
          <w:i/>
          <w:iCs/>
        </w:rPr>
        <w:t>Francisella novicida</w:t>
      </w:r>
      <w:r w:rsidRPr="008847D5">
        <w:t xml:space="preserve">. </w:t>
      </w:r>
      <w:r w:rsidRPr="008847D5">
        <w:rPr>
          <w:i/>
          <w:iCs/>
        </w:rPr>
        <w:t>Infection and Immunity</w:t>
      </w:r>
      <w:r w:rsidRPr="008847D5">
        <w:t xml:space="preserve">, </w:t>
      </w:r>
      <w:r w:rsidRPr="008847D5">
        <w:rPr>
          <w:i/>
          <w:iCs/>
        </w:rPr>
        <w:t>76</w:t>
      </w:r>
      <w:r w:rsidRPr="008847D5">
        <w:t xml:space="preserve">(8), 3473. </w:t>
      </w:r>
      <w:hyperlink r:id="rId32" w:history="1">
        <w:r w:rsidRPr="008847D5">
          <w:rPr>
            <w:rStyle w:val="Hyperlink"/>
            <w:color w:val="auto"/>
            <w:u w:val="none"/>
          </w:rPr>
          <w:t>https://doi.org/10.1128/IAI.00430-08</w:t>
        </w:r>
      </w:hyperlink>
    </w:p>
    <w:p w14:paraId="2A59E946" w14:textId="77777777" w:rsidR="00102ECC" w:rsidRPr="008847D5" w:rsidRDefault="00102ECC" w:rsidP="008847D5">
      <w:pPr>
        <w:spacing w:after="120"/>
        <w:ind w:left="540" w:hanging="540"/>
        <w:jc w:val="both"/>
      </w:pPr>
      <w:proofErr w:type="spellStart"/>
      <w:r w:rsidRPr="008847D5">
        <w:t>Brotcke</w:t>
      </w:r>
      <w:proofErr w:type="spellEnd"/>
      <w:r w:rsidRPr="008847D5">
        <w:t xml:space="preserve">, A., Weiss, D. S., Kim, C. C., Chain, P., Malfatti, S., Garcia, E., &amp; Monack, D. M. (2006). Identification of </w:t>
      </w:r>
      <w:proofErr w:type="spellStart"/>
      <w:r w:rsidRPr="008847D5">
        <w:t>MglA</w:t>
      </w:r>
      <w:proofErr w:type="spellEnd"/>
      <w:r w:rsidRPr="008847D5">
        <w:t xml:space="preserve">-Regulated Genes Reveals Novel Virulence Factors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74</w:t>
      </w:r>
      <w:r w:rsidRPr="008847D5">
        <w:t xml:space="preserve">(12), 6642. </w:t>
      </w:r>
      <w:hyperlink r:id="rId33" w:history="1">
        <w:r w:rsidRPr="008847D5">
          <w:rPr>
            <w:rStyle w:val="Hyperlink"/>
            <w:color w:val="auto"/>
            <w:u w:val="none"/>
          </w:rPr>
          <w:t>https://doi.org/10.1128/IAI.01250-06</w:t>
        </w:r>
      </w:hyperlink>
    </w:p>
    <w:p w14:paraId="5656EBC9" w14:textId="77777777" w:rsidR="00102ECC" w:rsidRPr="008847D5" w:rsidRDefault="00102ECC" w:rsidP="008847D5">
      <w:pPr>
        <w:spacing w:after="120"/>
        <w:ind w:left="540" w:hanging="540"/>
        <w:jc w:val="both"/>
      </w:pPr>
      <w:proofErr w:type="spellStart"/>
      <w:r w:rsidRPr="008847D5">
        <w:t>Byrgazov</w:t>
      </w:r>
      <w:proofErr w:type="spellEnd"/>
      <w:r w:rsidRPr="008847D5">
        <w:t xml:space="preserve">, K., Vesper, O., &amp; Moll, I. (2013). Ribosome heterogeneity: Another level of complexity in bacterial translation regulation. </w:t>
      </w:r>
      <w:r w:rsidRPr="008847D5">
        <w:rPr>
          <w:i/>
          <w:iCs/>
        </w:rPr>
        <w:t>Current Opinion in Microbiology</w:t>
      </w:r>
      <w:r w:rsidRPr="008847D5">
        <w:t xml:space="preserve">, </w:t>
      </w:r>
      <w:r w:rsidRPr="008847D5">
        <w:rPr>
          <w:i/>
          <w:iCs/>
        </w:rPr>
        <w:t>16</w:t>
      </w:r>
      <w:r w:rsidRPr="008847D5">
        <w:t xml:space="preserve">(2), 133–139. </w:t>
      </w:r>
      <w:hyperlink r:id="rId34" w:history="1">
        <w:r w:rsidRPr="008847D5">
          <w:rPr>
            <w:rStyle w:val="Hyperlink"/>
            <w:color w:val="auto"/>
            <w:u w:val="none"/>
          </w:rPr>
          <w:t>https://doi.org/10.1016/j.mib.2013.01.009</w:t>
        </w:r>
      </w:hyperlink>
    </w:p>
    <w:p w14:paraId="5FA05130" w14:textId="77777777" w:rsidR="00102ECC" w:rsidRPr="008847D5" w:rsidRDefault="00102ECC" w:rsidP="008847D5">
      <w:pPr>
        <w:spacing w:after="120"/>
        <w:ind w:left="540" w:hanging="540"/>
        <w:jc w:val="both"/>
      </w:pPr>
      <w:r w:rsidRPr="008847D5">
        <w:t xml:space="preserve">Chambers, J. R., &amp; Bender, K. S. (2011). The RNA Chaperone Hfq Is Important for Growth and Stress Tolerance in </w:t>
      </w:r>
      <w:r w:rsidRPr="008847D5">
        <w:rPr>
          <w:i/>
          <w:iCs/>
        </w:rPr>
        <w:t>Francisella novicida</w:t>
      </w:r>
      <w:r w:rsidRPr="008847D5">
        <w:t xml:space="preserve">. </w:t>
      </w:r>
      <w:proofErr w:type="spellStart"/>
      <w:r w:rsidRPr="008847D5">
        <w:rPr>
          <w:i/>
          <w:iCs/>
        </w:rPr>
        <w:t>PLoS</w:t>
      </w:r>
      <w:proofErr w:type="spellEnd"/>
      <w:r w:rsidRPr="008847D5">
        <w:rPr>
          <w:i/>
          <w:iCs/>
        </w:rPr>
        <w:t xml:space="preserve"> ONE</w:t>
      </w:r>
      <w:r w:rsidRPr="008847D5">
        <w:t xml:space="preserve">, </w:t>
      </w:r>
      <w:r w:rsidRPr="008847D5">
        <w:rPr>
          <w:i/>
          <w:iCs/>
        </w:rPr>
        <w:t>6</w:t>
      </w:r>
      <w:r w:rsidRPr="008847D5">
        <w:t xml:space="preserve">(5), e19797. </w:t>
      </w:r>
      <w:hyperlink r:id="rId35" w:history="1">
        <w:r w:rsidRPr="008847D5">
          <w:rPr>
            <w:rStyle w:val="Hyperlink"/>
            <w:color w:val="auto"/>
            <w:u w:val="none"/>
          </w:rPr>
          <w:t>https://doi.org/10.1371/journal.pone.0019797</w:t>
        </w:r>
      </w:hyperlink>
    </w:p>
    <w:p w14:paraId="2457901B" w14:textId="77777777" w:rsidR="00102ECC" w:rsidRPr="008847D5" w:rsidRDefault="00102ECC" w:rsidP="008847D5">
      <w:pPr>
        <w:spacing w:after="120"/>
        <w:ind w:left="540" w:hanging="540"/>
        <w:jc w:val="both"/>
      </w:pPr>
      <w:r w:rsidRPr="008847D5">
        <w:t xml:space="preserve">Chang, C., &amp; Craven, G. R. (1977). Identification of several proteins involved in the messenger RNA binding site of the 30S ribosome by inactivation with 2-methoxy-5-nitrotropone. </w:t>
      </w:r>
      <w:r w:rsidRPr="008847D5">
        <w:rPr>
          <w:i/>
          <w:iCs/>
        </w:rPr>
        <w:t>Journal of Molecular Biology</w:t>
      </w:r>
      <w:r w:rsidRPr="008847D5">
        <w:t xml:space="preserve">, </w:t>
      </w:r>
      <w:r w:rsidRPr="008847D5">
        <w:rPr>
          <w:i/>
          <w:iCs/>
        </w:rPr>
        <w:t>117</w:t>
      </w:r>
      <w:r w:rsidRPr="008847D5">
        <w:t xml:space="preserve">(2), 401–418. </w:t>
      </w:r>
      <w:hyperlink r:id="rId36" w:history="1">
        <w:r w:rsidRPr="008847D5">
          <w:rPr>
            <w:rStyle w:val="Hyperlink"/>
            <w:color w:val="auto"/>
            <w:u w:val="none"/>
          </w:rPr>
          <w:t>https://doi.org/10.1016/0022-2836(77)90135-8</w:t>
        </w:r>
      </w:hyperlink>
    </w:p>
    <w:p w14:paraId="4E402457" w14:textId="77777777" w:rsidR="00102ECC" w:rsidRPr="008847D5" w:rsidRDefault="00102ECC" w:rsidP="008847D5">
      <w:pPr>
        <w:spacing w:after="120"/>
        <w:ind w:left="540" w:hanging="540"/>
        <w:jc w:val="both"/>
      </w:pPr>
      <w:r w:rsidRPr="008847D5">
        <w:t xml:space="preserve">Charity, J. C., Blalock, L. T., Costante-Hamm, M. M., Kasper, D. L., &amp; Dove, S. L. (2009). Small Molecule Control of Virulence Gene Expression in </w:t>
      </w:r>
      <w:r w:rsidRPr="008847D5">
        <w:rPr>
          <w:i/>
          <w:iCs/>
        </w:rPr>
        <w:t>Francisella tularensis</w:t>
      </w:r>
      <w:r w:rsidRPr="008847D5">
        <w:t xml:space="preserve">. </w:t>
      </w:r>
      <w:r w:rsidRPr="008847D5">
        <w:rPr>
          <w:i/>
          <w:iCs/>
        </w:rPr>
        <w:t>PLOS Pathogens</w:t>
      </w:r>
      <w:r w:rsidRPr="008847D5">
        <w:t xml:space="preserve">, </w:t>
      </w:r>
      <w:r w:rsidRPr="008847D5">
        <w:rPr>
          <w:i/>
          <w:iCs/>
        </w:rPr>
        <w:t>5</w:t>
      </w:r>
      <w:r w:rsidRPr="008847D5">
        <w:t xml:space="preserve">(10), e1000641. </w:t>
      </w:r>
      <w:hyperlink r:id="rId37" w:history="1">
        <w:r w:rsidRPr="008847D5">
          <w:rPr>
            <w:rStyle w:val="Hyperlink"/>
            <w:color w:val="auto"/>
            <w:u w:val="none"/>
          </w:rPr>
          <w:t>https://doi.org/10.1371/journal.ppat.1000641</w:t>
        </w:r>
      </w:hyperlink>
    </w:p>
    <w:p w14:paraId="0DBEF0DB" w14:textId="77777777" w:rsidR="00102ECC" w:rsidRPr="008847D5" w:rsidRDefault="00102ECC" w:rsidP="008847D5">
      <w:pPr>
        <w:spacing w:after="120"/>
        <w:ind w:left="540" w:hanging="540"/>
        <w:jc w:val="both"/>
      </w:pPr>
      <w:r w:rsidRPr="008847D5">
        <w:t xml:space="preserve">Charity, J. C., Costante-Hamm, M. M., </w:t>
      </w:r>
      <w:proofErr w:type="spellStart"/>
      <w:r w:rsidRPr="008847D5">
        <w:t>Balon</w:t>
      </w:r>
      <w:proofErr w:type="spellEnd"/>
      <w:r w:rsidRPr="008847D5">
        <w:t xml:space="preserve">, E. L., Boyd, D. H., Rubin, E. J., &amp; Dove, S. L. (2007). Twin RNA Polymerase–Associated Proteins Control Virulence Gene Expression in </w:t>
      </w:r>
      <w:r w:rsidRPr="008847D5">
        <w:rPr>
          <w:i/>
          <w:iCs/>
        </w:rPr>
        <w:t>Francisella tularensis</w:t>
      </w:r>
      <w:r w:rsidRPr="008847D5">
        <w:t xml:space="preserve">. </w:t>
      </w:r>
      <w:proofErr w:type="spellStart"/>
      <w:r w:rsidRPr="008847D5">
        <w:rPr>
          <w:i/>
          <w:iCs/>
        </w:rPr>
        <w:t>PLoS</w:t>
      </w:r>
      <w:proofErr w:type="spellEnd"/>
      <w:r w:rsidRPr="008847D5">
        <w:rPr>
          <w:i/>
          <w:iCs/>
        </w:rPr>
        <w:t xml:space="preserve"> Pathogens</w:t>
      </w:r>
      <w:r w:rsidRPr="008847D5">
        <w:t xml:space="preserve">, </w:t>
      </w:r>
      <w:r w:rsidRPr="008847D5">
        <w:rPr>
          <w:i/>
          <w:iCs/>
        </w:rPr>
        <w:t>3</w:t>
      </w:r>
      <w:r w:rsidRPr="008847D5">
        <w:t xml:space="preserve">(6), e84. </w:t>
      </w:r>
      <w:hyperlink r:id="rId38" w:history="1">
        <w:r w:rsidRPr="008847D5">
          <w:rPr>
            <w:rStyle w:val="Hyperlink"/>
            <w:color w:val="auto"/>
            <w:u w:val="none"/>
          </w:rPr>
          <w:t>https://doi.org/10.1371/journal.ppat.0030084</w:t>
        </w:r>
      </w:hyperlink>
    </w:p>
    <w:p w14:paraId="712AAD77" w14:textId="77777777" w:rsidR="00102ECC" w:rsidRPr="008847D5" w:rsidRDefault="00102ECC" w:rsidP="008847D5">
      <w:pPr>
        <w:spacing w:after="120"/>
        <w:ind w:left="540" w:hanging="540"/>
        <w:jc w:val="both"/>
      </w:pPr>
      <w:r w:rsidRPr="008847D5">
        <w:t xml:space="preserve">Chen, L.-X., Jaffe, A. L., Borges, A. L., Penev, P. I., Nelson, T. C., Warren, L. A., &amp; Banfield, J. F. (2022). Phage-encoded ribosomal protein S21 expression is linked to late-stage phage replication. </w:t>
      </w:r>
      <w:r w:rsidRPr="008847D5">
        <w:rPr>
          <w:i/>
          <w:iCs/>
        </w:rPr>
        <w:t>ISME Communications</w:t>
      </w:r>
      <w:r w:rsidRPr="008847D5">
        <w:t xml:space="preserve">, </w:t>
      </w:r>
      <w:r w:rsidRPr="008847D5">
        <w:rPr>
          <w:i/>
          <w:iCs/>
        </w:rPr>
        <w:t>2</w:t>
      </w:r>
      <w:r w:rsidRPr="008847D5">
        <w:t xml:space="preserve">(1), Article 1. </w:t>
      </w:r>
      <w:hyperlink r:id="rId39" w:history="1">
        <w:r w:rsidRPr="008847D5">
          <w:rPr>
            <w:rStyle w:val="Hyperlink"/>
            <w:color w:val="auto"/>
            <w:u w:val="none"/>
          </w:rPr>
          <w:t>https://doi.org/10.1038/s43705-022-00111-w</w:t>
        </w:r>
      </w:hyperlink>
    </w:p>
    <w:p w14:paraId="0D4D9902" w14:textId="77777777" w:rsidR="00102ECC" w:rsidRPr="008847D5" w:rsidRDefault="00102ECC" w:rsidP="008847D5">
      <w:pPr>
        <w:spacing w:after="120"/>
        <w:ind w:left="540" w:hanging="540"/>
        <w:jc w:val="both"/>
      </w:pPr>
      <w:r w:rsidRPr="008847D5">
        <w:t xml:space="preserve">Chen, Y.-X., Xu, Z., Ge, X., Hong, J.-Y., Sanyal, S., Lu, Z. J., &amp; Javid, B. (2020). Selective translation by alternative bacterial ribosomes. </w:t>
      </w:r>
      <w:r w:rsidRPr="008847D5">
        <w:rPr>
          <w:i/>
          <w:iCs/>
        </w:rPr>
        <w:t>Proceedings of the National Academy of Sciences</w:t>
      </w:r>
      <w:r w:rsidRPr="008847D5">
        <w:t xml:space="preserve">, </w:t>
      </w:r>
      <w:r w:rsidRPr="008847D5">
        <w:rPr>
          <w:i/>
          <w:iCs/>
        </w:rPr>
        <w:t>117</w:t>
      </w:r>
      <w:r w:rsidRPr="008847D5">
        <w:t xml:space="preserve">(32), 19487–19496. </w:t>
      </w:r>
      <w:hyperlink r:id="rId40" w:history="1">
        <w:r w:rsidRPr="008847D5">
          <w:rPr>
            <w:rStyle w:val="Hyperlink"/>
            <w:color w:val="auto"/>
            <w:u w:val="none"/>
          </w:rPr>
          <w:t>https://doi.org/10.1073/pnas.2009607117</w:t>
        </w:r>
      </w:hyperlink>
    </w:p>
    <w:p w14:paraId="74F38F0E" w14:textId="77777777" w:rsidR="00102ECC" w:rsidRPr="008847D5" w:rsidRDefault="00102ECC" w:rsidP="008847D5">
      <w:pPr>
        <w:spacing w:after="120"/>
        <w:ind w:left="540" w:hanging="540"/>
        <w:jc w:val="both"/>
      </w:pPr>
      <w:proofErr w:type="spellStart"/>
      <w:r w:rsidRPr="008847D5">
        <w:t>Cherrak</w:t>
      </w:r>
      <w:proofErr w:type="spellEnd"/>
      <w:r w:rsidRPr="008847D5">
        <w:t xml:space="preserve">, Y., </w:t>
      </w:r>
      <w:proofErr w:type="spellStart"/>
      <w:r w:rsidRPr="008847D5">
        <w:t>Flaugnatti</w:t>
      </w:r>
      <w:proofErr w:type="spellEnd"/>
      <w:r w:rsidRPr="008847D5">
        <w:t xml:space="preserve">, N., Durand, E., Journet, L., &amp; </w:t>
      </w:r>
      <w:proofErr w:type="spellStart"/>
      <w:r w:rsidRPr="008847D5">
        <w:t>Cascales</w:t>
      </w:r>
      <w:proofErr w:type="spellEnd"/>
      <w:r w:rsidRPr="008847D5">
        <w:t xml:space="preserve">, E. (2019). Structure and Activity of the Type VI Secretion System. </w:t>
      </w:r>
      <w:r w:rsidRPr="008847D5">
        <w:rPr>
          <w:i/>
          <w:iCs/>
        </w:rPr>
        <w:t>Microbiology Spectrum</w:t>
      </w:r>
      <w:r w:rsidRPr="008847D5">
        <w:t xml:space="preserve">, </w:t>
      </w:r>
      <w:r w:rsidRPr="008847D5">
        <w:rPr>
          <w:i/>
          <w:iCs/>
        </w:rPr>
        <w:t>7</w:t>
      </w:r>
      <w:r w:rsidRPr="008847D5">
        <w:t xml:space="preserve">(4), 7.4.11. </w:t>
      </w:r>
      <w:hyperlink r:id="rId41" w:history="1">
        <w:r w:rsidRPr="008847D5">
          <w:rPr>
            <w:rStyle w:val="Hyperlink"/>
            <w:color w:val="auto"/>
            <w:u w:val="none"/>
          </w:rPr>
          <w:t>https://doi.org/10.1128/microbiolspec.PSIB-0031-2019</w:t>
        </w:r>
      </w:hyperlink>
    </w:p>
    <w:p w14:paraId="3EC4082B" w14:textId="77777777" w:rsidR="00102ECC" w:rsidRPr="008847D5" w:rsidRDefault="00102ECC" w:rsidP="008847D5">
      <w:pPr>
        <w:spacing w:after="120"/>
        <w:ind w:left="540" w:hanging="540"/>
        <w:jc w:val="both"/>
      </w:pPr>
      <w:proofErr w:type="spellStart"/>
      <w:r w:rsidRPr="008847D5">
        <w:lastRenderedPageBreak/>
        <w:t>Chiaruttini</w:t>
      </w:r>
      <w:proofErr w:type="spellEnd"/>
      <w:r w:rsidRPr="008847D5">
        <w:t xml:space="preserve">, C., &amp; </w:t>
      </w:r>
      <w:proofErr w:type="spellStart"/>
      <w:r w:rsidRPr="008847D5">
        <w:t>Guillier</w:t>
      </w:r>
      <w:proofErr w:type="spellEnd"/>
      <w:r w:rsidRPr="008847D5">
        <w:t xml:space="preserve">, M. (2020). On the role of mRNA secondary structure in bacterial translation. </w:t>
      </w:r>
      <w:r w:rsidRPr="008847D5">
        <w:rPr>
          <w:i/>
          <w:iCs/>
        </w:rPr>
        <w:t>WIREs RNA</w:t>
      </w:r>
      <w:r w:rsidRPr="008847D5">
        <w:t xml:space="preserve">, </w:t>
      </w:r>
      <w:r w:rsidRPr="008847D5">
        <w:rPr>
          <w:i/>
          <w:iCs/>
        </w:rPr>
        <w:t>11</w:t>
      </w:r>
      <w:r w:rsidRPr="008847D5">
        <w:t xml:space="preserve">(3), e1579. </w:t>
      </w:r>
      <w:hyperlink r:id="rId42" w:history="1">
        <w:r w:rsidRPr="008847D5">
          <w:rPr>
            <w:rStyle w:val="Hyperlink"/>
            <w:color w:val="auto"/>
            <w:u w:val="none"/>
          </w:rPr>
          <w:t>https://doi.org/10.1002/wrna.1579</w:t>
        </w:r>
      </w:hyperlink>
    </w:p>
    <w:p w14:paraId="017A2BAC" w14:textId="77777777" w:rsidR="00102ECC" w:rsidRPr="008847D5" w:rsidRDefault="00102ECC" w:rsidP="008847D5">
      <w:pPr>
        <w:spacing w:after="120"/>
        <w:ind w:left="540" w:hanging="540"/>
        <w:jc w:val="both"/>
      </w:pPr>
      <w:r w:rsidRPr="008847D5">
        <w:t xml:space="preserve">Clemens, D. L., Lee, B.-Y., &amp; Horwitz, M. A. (2018). The Francisella Type VI Secretion System. </w:t>
      </w:r>
      <w:r w:rsidRPr="008847D5">
        <w:rPr>
          <w:i/>
          <w:iCs/>
        </w:rPr>
        <w:t>Frontiers in Cellular and Infection Microbiology</w:t>
      </w:r>
      <w:r w:rsidRPr="008847D5">
        <w:t xml:space="preserve">, </w:t>
      </w:r>
      <w:r w:rsidRPr="008847D5">
        <w:rPr>
          <w:i/>
          <w:iCs/>
        </w:rPr>
        <w:t>121</w:t>
      </w:r>
      <w:r w:rsidRPr="008847D5">
        <w:t>(8</w:t>
      </w:r>
      <w:r w:rsidRPr="008847D5">
        <w:rPr>
          <w:i/>
          <w:iCs/>
        </w:rPr>
        <w:t>)</w:t>
      </w:r>
      <w:r w:rsidRPr="008847D5">
        <w:t xml:space="preserve">. </w:t>
      </w:r>
      <w:hyperlink r:id="rId43" w:history="1">
        <w:r w:rsidRPr="008847D5">
          <w:rPr>
            <w:rStyle w:val="Hyperlink"/>
            <w:color w:val="auto"/>
            <w:u w:val="none"/>
          </w:rPr>
          <w:t>https://doi.org/10.3389/fcimb.2018.00121</w:t>
        </w:r>
      </w:hyperlink>
    </w:p>
    <w:p w14:paraId="46EA14FD" w14:textId="77777777" w:rsidR="00102ECC" w:rsidRPr="008847D5" w:rsidRDefault="00102ECC" w:rsidP="008847D5">
      <w:pPr>
        <w:spacing w:after="120"/>
        <w:ind w:left="540" w:hanging="540"/>
        <w:jc w:val="both"/>
      </w:pPr>
      <w:proofErr w:type="spellStart"/>
      <w:r w:rsidRPr="008847D5">
        <w:t>Culviner</w:t>
      </w:r>
      <w:proofErr w:type="spellEnd"/>
      <w:r w:rsidRPr="008847D5">
        <w:t xml:space="preserve">, P. H., &amp; Laub, M. T. (2018). Global Analysis of the E. coli Toxin </w:t>
      </w:r>
      <w:proofErr w:type="spellStart"/>
      <w:r w:rsidRPr="008847D5">
        <w:t>MazF</w:t>
      </w:r>
      <w:proofErr w:type="spellEnd"/>
      <w:r w:rsidRPr="008847D5">
        <w:t xml:space="preserve"> Reveals Widespread Cleavage of mRNA and the Inhibition of rRNA Maturation and Ribosome Biogenesis. </w:t>
      </w:r>
      <w:r w:rsidRPr="008847D5">
        <w:rPr>
          <w:i/>
          <w:iCs/>
        </w:rPr>
        <w:t>Molecular Cell</w:t>
      </w:r>
      <w:r w:rsidRPr="008847D5">
        <w:t xml:space="preserve">, </w:t>
      </w:r>
      <w:r w:rsidRPr="008847D5">
        <w:rPr>
          <w:i/>
          <w:iCs/>
        </w:rPr>
        <w:t>70</w:t>
      </w:r>
      <w:r w:rsidRPr="008847D5">
        <w:t xml:space="preserve">(5), 868-880.e10. </w:t>
      </w:r>
      <w:hyperlink r:id="rId44" w:history="1">
        <w:r w:rsidRPr="008847D5">
          <w:rPr>
            <w:rStyle w:val="Hyperlink"/>
            <w:color w:val="auto"/>
            <w:u w:val="none"/>
          </w:rPr>
          <w:t>https://doi.org/10.1016/j.molcel.2018.04.026</w:t>
        </w:r>
      </w:hyperlink>
    </w:p>
    <w:p w14:paraId="1D340DE6" w14:textId="77777777" w:rsidR="00102ECC" w:rsidRPr="008847D5" w:rsidRDefault="00102ECC" w:rsidP="008847D5">
      <w:pPr>
        <w:spacing w:after="120"/>
        <w:ind w:left="540" w:hanging="540"/>
        <w:jc w:val="both"/>
      </w:pPr>
      <w:r w:rsidRPr="008847D5">
        <w:t xml:space="preserve">Cuthbert, B. J., Ross, W., Rohlfing, A. E., Dove, S. L., Gourse, R. L., Brennan, R. G., &amp; Schumacher, M. A. (2017). Dissection of the molecular circuitry controlling virulence in. </w:t>
      </w:r>
      <w:r w:rsidRPr="008847D5">
        <w:rPr>
          <w:i/>
          <w:iCs/>
        </w:rPr>
        <w:t>Genes &amp; Development</w:t>
      </w:r>
      <w:r w:rsidRPr="008847D5">
        <w:t xml:space="preserve">, </w:t>
      </w:r>
      <w:r w:rsidRPr="008847D5">
        <w:rPr>
          <w:i/>
          <w:iCs/>
        </w:rPr>
        <w:t>31</w:t>
      </w:r>
      <w:r w:rsidRPr="008847D5">
        <w:t xml:space="preserve">(15), 1549. </w:t>
      </w:r>
      <w:hyperlink r:id="rId45" w:history="1">
        <w:r w:rsidRPr="008847D5">
          <w:rPr>
            <w:rStyle w:val="Hyperlink"/>
            <w:color w:val="auto"/>
            <w:u w:val="none"/>
          </w:rPr>
          <w:t>https://doi.org/10.1101/gad.303701.117</w:t>
        </w:r>
      </w:hyperlink>
    </w:p>
    <w:p w14:paraId="7105E347" w14:textId="77777777" w:rsidR="00102ECC" w:rsidRPr="008847D5" w:rsidRDefault="00102ECC" w:rsidP="008847D5">
      <w:pPr>
        <w:spacing w:after="120"/>
        <w:ind w:left="540" w:hanging="540"/>
        <w:jc w:val="both"/>
      </w:pPr>
      <w:r w:rsidRPr="008847D5">
        <w:t xml:space="preserve">Dai, S., Mohapatra, N., Schlesinger, L., &amp; Gunn, J. (2011). Regulation of </w:t>
      </w:r>
      <w:r w:rsidRPr="008847D5">
        <w:rPr>
          <w:i/>
          <w:iCs/>
        </w:rPr>
        <w:t>Francisella tularensis</w:t>
      </w:r>
      <w:r w:rsidRPr="008847D5">
        <w:t xml:space="preserve"> Virulence. </w:t>
      </w:r>
      <w:r w:rsidRPr="008847D5">
        <w:rPr>
          <w:i/>
          <w:iCs/>
        </w:rPr>
        <w:t>Frontiers in Microbiology</w:t>
      </w:r>
      <w:r w:rsidRPr="008847D5">
        <w:t xml:space="preserve">, </w:t>
      </w:r>
      <w:r w:rsidRPr="008847D5">
        <w:rPr>
          <w:i/>
          <w:iCs/>
        </w:rPr>
        <w:t>1(</w:t>
      </w:r>
      <w:r w:rsidRPr="008847D5">
        <w:t xml:space="preserve">144). </w:t>
      </w:r>
      <w:hyperlink r:id="rId46" w:history="1">
        <w:r w:rsidRPr="008847D5">
          <w:rPr>
            <w:rStyle w:val="Hyperlink"/>
            <w:color w:val="auto"/>
            <w:u w:val="none"/>
          </w:rPr>
          <w:t>https://doi.org/10.3389/fmicb.2010.00144</w:t>
        </w:r>
      </w:hyperlink>
    </w:p>
    <w:p w14:paraId="09ED19E0" w14:textId="77777777" w:rsidR="00102ECC" w:rsidRPr="008847D5" w:rsidRDefault="00102ECC" w:rsidP="008847D5">
      <w:pPr>
        <w:spacing w:after="120"/>
        <w:ind w:left="540" w:hanging="540"/>
        <w:jc w:val="both"/>
      </w:pPr>
      <w:r w:rsidRPr="008847D5">
        <w:t xml:space="preserve">de Smit, M. H., &amp; van Duin, J. (2003). Translational Standby Sites: How Ribosomes May Deal with the Rapid Folding Kinetics of mRNA. </w:t>
      </w:r>
      <w:r w:rsidRPr="008847D5">
        <w:rPr>
          <w:i/>
          <w:iCs/>
        </w:rPr>
        <w:t>Journal of Molecular Biology</w:t>
      </w:r>
      <w:r w:rsidRPr="008847D5">
        <w:t xml:space="preserve">, </w:t>
      </w:r>
      <w:r w:rsidRPr="008847D5">
        <w:rPr>
          <w:i/>
          <w:iCs/>
        </w:rPr>
        <w:t>331</w:t>
      </w:r>
      <w:r w:rsidRPr="008847D5">
        <w:t xml:space="preserve">(4), 737–743. </w:t>
      </w:r>
      <w:hyperlink r:id="rId47" w:history="1">
        <w:r w:rsidRPr="008847D5">
          <w:rPr>
            <w:rStyle w:val="Hyperlink"/>
            <w:color w:val="auto"/>
            <w:u w:val="none"/>
          </w:rPr>
          <w:t>https://doi.org/10.1016/S0022-2836(03)00809-X</w:t>
        </w:r>
      </w:hyperlink>
    </w:p>
    <w:p w14:paraId="68065C3F" w14:textId="77777777" w:rsidR="00102ECC" w:rsidRPr="008847D5" w:rsidRDefault="00102ECC" w:rsidP="008847D5">
      <w:pPr>
        <w:spacing w:after="120"/>
        <w:ind w:left="540" w:hanging="540"/>
        <w:jc w:val="both"/>
      </w:pPr>
      <w:r w:rsidRPr="008847D5">
        <w:t xml:space="preserve">Deng, K., Blick, R. J., Liu, W., &amp; Hansen, E. J. (2006). Identification of </w:t>
      </w:r>
      <w:r w:rsidRPr="008847D5">
        <w:rPr>
          <w:i/>
          <w:iCs/>
        </w:rPr>
        <w:t>Francisella tularensis</w:t>
      </w:r>
      <w:r w:rsidRPr="008847D5">
        <w:t xml:space="preserve"> Genes Affected by Iron Limitation. </w:t>
      </w:r>
      <w:r w:rsidRPr="008847D5">
        <w:rPr>
          <w:i/>
          <w:iCs/>
        </w:rPr>
        <w:t>Infection and Immunity</w:t>
      </w:r>
      <w:r w:rsidRPr="008847D5">
        <w:t xml:space="preserve">, </w:t>
      </w:r>
      <w:r w:rsidRPr="008847D5">
        <w:rPr>
          <w:i/>
          <w:iCs/>
        </w:rPr>
        <w:t>74</w:t>
      </w:r>
      <w:r w:rsidRPr="008847D5">
        <w:t xml:space="preserve">(7), 4224–4236. </w:t>
      </w:r>
      <w:hyperlink r:id="rId48" w:history="1">
        <w:r w:rsidRPr="008847D5">
          <w:rPr>
            <w:rStyle w:val="Hyperlink"/>
            <w:color w:val="auto"/>
            <w:u w:val="none"/>
          </w:rPr>
          <w:t>https://doi.org/10.1128/IAI.01975-05</w:t>
        </w:r>
      </w:hyperlink>
    </w:p>
    <w:p w14:paraId="570DCDBA" w14:textId="77777777" w:rsidR="00102ECC" w:rsidRPr="008847D5" w:rsidRDefault="00102ECC" w:rsidP="008847D5">
      <w:pPr>
        <w:spacing w:after="120"/>
        <w:ind w:left="540" w:hanging="540"/>
        <w:jc w:val="both"/>
      </w:pPr>
      <w:proofErr w:type="spellStart"/>
      <w:r w:rsidRPr="008847D5">
        <w:t>Deniziak</w:t>
      </w:r>
      <w:proofErr w:type="spellEnd"/>
      <w:r w:rsidRPr="008847D5">
        <w:t xml:space="preserve">, M., Sauter, C., Becker, H. D., Paulus, C. A., </w:t>
      </w:r>
      <w:proofErr w:type="spellStart"/>
      <w:r w:rsidRPr="008847D5">
        <w:t>Giegé</w:t>
      </w:r>
      <w:proofErr w:type="spellEnd"/>
      <w:r w:rsidRPr="008847D5">
        <w:t xml:space="preserve">, R., &amp; Kern, D. (2007). </w:t>
      </w:r>
      <w:proofErr w:type="spellStart"/>
      <w:r w:rsidRPr="008847D5">
        <w:t>Deinococcus</w:t>
      </w:r>
      <w:proofErr w:type="spellEnd"/>
      <w:r w:rsidRPr="008847D5">
        <w:t xml:space="preserve"> glutaminyl-tRNA synthetase is a chimer between proteins from an ancient and the modern pathways of aminoacyl-tRNA formation. </w:t>
      </w:r>
      <w:r w:rsidRPr="008847D5">
        <w:rPr>
          <w:i/>
          <w:iCs/>
        </w:rPr>
        <w:t>Nucleic Acids Research</w:t>
      </w:r>
      <w:r w:rsidRPr="008847D5">
        <w:t xml:space="preserve">, </w:t>
      </w:r>
      <w:r w:rsidRPr="008847D5">
        <w:rPr>
          <w:i/>
          <w:iCs/>
        </w:rPr>
        <w:t>35</w:t>
      </w:r>
      <w:r w:rsidRPr="008847D5">
        <w:t xml:space="preserve">(5), 1421–1431. </w:t>
      </w:r>
      <w:hyperlink r:id="rId49" w:history="1">
        <w:r w:rsidRPr="008847D5">
          <w:rPr>
            <w:rStyle w:val="Hyperlink"/>
            <w:color w:val="auto"/>
            <w:u w:val="none"/>
          </w:rPr>
          <w:t>https://doi.org/10.1093/nar/gkl1164</w:t>
        </w:r>
      </w:hyperlink>
    </w:p>
    <w:p w14:paraId="479A478A" w14:textId="77777777" w:rsidR="00102ECC" w:rsidRPr="008847D5" w:rsidRDefault="00102ECC" w:rsidP="008847D5">
      <w:pPr>
        <w:spacing w:after="120"/>
        <w:ind w:left="540" w:hanging="540"/>
        <w:jc w:val="both"/>
      </w:pPr>
      <w:r w:rsidRPr="008847D5">
        <w:t xml:space="preserve">Dennis, D. T., Inglesby, T. V., Henderson, D. A., Bartlett, J. G., Ascher, M. S., Eitzen, E., Fine, A. D., Friedlander, A. M., Hauer, J., Layton, M., Lillibridge, S. R., McDade, J. E., Osterholm, M. T., O’Toole, T., Parker, G., Perl, T. M., Russell, P. K., Tonat, K., &amp; for the Working Group on Civilian Biodefense. (2001). Tularemia as a Biological Weapon: Medical and Public Health Management. </w:t>
      </w:r>
      <w:r w:rsidRPr="008847D5">
        <w:rPr>
          <w:i/>
          <w:iCs/>
        </w:rPr>
        <w:t>JAMA</w:t>
      </w:r>
      <w:r w:rsidRPr="008847D5">
        <w:t xml:space="preserve">, </w:t>
      </w:r>
      <w:r w:rsidRPr="008847D5">
        <w:rPr>
          <w:i/>
          <w:iCs/>
        </w:rPr>
        <w:t>285</w:t>
      </w:r>
      <w:r w:rsidRPr="008847D5">
        <w:t xml:space="preserve">(21), 2763–2773. </w:t>
      </w:r>
      <w:hyperlink r:id="rId50" w:history="1">
        <w:r w:rsidRPr="008847D5">
          <w:rPr>
            <w:rStyle w:val="Hyperlink"/>
            <w:color w:val="auto"/>
            <w:u w:val="none"/>
          </w:rPr>
          <w:t>https://doi.org/10.1001/jama.285.21.2763</w:t>
        </w:r>
      </w:hyperlink>
    </w:p>
    <w:p w14:paraId="04B7535A" w14:textId="77777777" w:rsidR="00102ECC" w:rsidRPr="008847D5" w:rsidRDefault="00102ECC" w:rsidP="008847D5">
      <w:pPr>
        <w:spacing w:after="120"/>
        <w:ind w:left="540" w:hanging="540"/>
        <w:jc w:val="both"/>
      </w:pPr>
      <w:r w:rsidRPr="008847D5">
        <w:t xml:space="preserve">Duval, M., </w:t>
      </w:r>
      <w:proofErr w:type="spellStart"/>
      <w:r w:rsidRPr="008847D5">
        <w:t>Korepanov</w:t>
      </w:r>
      <w:proofErr w:type="spellEnd"/>
      <w:r w:rsidRPr="008847D5">
        <w:t xml:space="preserve">, A., </w:t>
      </w:r>
      <w:proofErr w:type="spellStart"/>
      <w:r w:rsidRPr="008847D5">
        <w:t>Fuchsbauer</w:t>
      </w:r>
      <w:proofErr w:type="spellEnd"/>
      <w:r w:rsidRPr="008847D5">
        <w:t xml:space="preserve">, O., Fechter, P., Haller, A., </w:t>
      </w:r>
      <w:proofErr w:type="spellStart"/>
      <w:r w:rsidRPr="008847D5">
        <w:t>Fabbretti</w:t>
      </w:r>
      <w:proofErr w:type="spellEnd"/>
      <w:r w:rsidRPr="008847D5">
        <w:t xml:space="preserve">, A., </w:t>
      </w:r>
      <w:proofErr w:type="spellStart"/>
      <w:r w:rsidRPr="008847D5">
        <w:t>Choulier</w:t>
      </w:r>
      <w:proofErr w:type="spellEnd"/>
      <w:r w:rsidRPr="008847D5">
        <w:t xml:space="preserve">, L., </w:t>
      </w:r>
      <w:proofErr w:type="spellStart"/>
      <w:r w:rsidRPr="008847D5">
        <w:t>Micura</w:t>
      </w:r>
      <w:proofErr w:type="spellEnd"/>
      <w:r w:rsidRPr="008847D5">
        <w:t xml:space="preserve">, R., </w:t>
      </w:r>
      <w:proofErr w:type="spellStart"/>
      <w:r w:rsidRPr="008847D5">
        <w:t>Klaholz</w:t>
      </w:r>
      <w:proofErr w:type="spellEnd"/>
      <w:r w:rsidRPr="008847D5">
        <w:t xml:space="preserve">, B. P., Romby, P., Springer, M., &amp; Marzi, S. (2013). </w:t>
      </w:r>
      <w:r w:rsidRPr="008847D5">
        <w:rPr>
          <w:i/>
          <w:iCs/>
        </w:rPr>
        <w:t>Escherichia coli</w:t>
      </w:r>
      <w:r w:rsidRPr="008847D5">
        <w:t xml:space="preserve"> Ribosomal Protein S1 Unfolds Structured mRNAs Onto the Ribosome for Active Translation Initiation. </w:t>
      </w:r>
      <w:r w:rsidRPr="008847D5">
        <w:rPr>
          <w:i/>
          <w:iCs/>
        </w:rPr>
        <w:t>PLOS Biology</w:t>
      </w:r>
      <w:r w:rsidRPr="008847D5">
        <w:t xml:space="preserve">, </w:t>
      </w:r>
      <w:r w:rsidRPr="008847D5">
        <w:rPr>
          <w:i/>
          <w:iCs/>
        </w:rPr>
        <w:t>11</w:t>
      </w:r>
      <w:r w:rsidRPr="008847D5">
        <w:t xml:space="preserve">(12), e1001731. </w:t>
      </w:r>
      <w:hyperlink r:id="rId51" w:history="1">
        <w:r w:rsidRPr="008847D5">
          <w:rPr>
            <w:rStyle w:val="Hyperlink"/>
            <w:color w:val="auto"/>
            <w:u w:val="none"/>
          </w:rPr>
          <w:t>https://doi.org/10.1371/journal.pbio.1001731</w:t>
        </w:r>
      </w:hyperlink>
    </w:p>
    <w:p w14:paraId="08054B7C" w14:textId="77777777" w:rsidR="00102ECC" w:rsidRPr="008847D5" w:rsidRDefault="00102ECC" w:rsidP="008847D5">
      <w:pPr>
        <w:spacing w:after="120"/>
        <w:ind w:left="540" w:hanging="540"/>
        <w:jc w:val="both"/>
      </w:pPr>
      <w:r w:rsidRPr="008847D5">
        <w:lastRenderedPageBreak/>
        <w:t xml:space="preserve">Duval, M., Simonetti, A., Caldelari, I., &amp; Marzi, S. (2015). Multiple ways to regulate translation initiation in bacteria: Mechanisms, regulatory circuits, dynamics. </w:t>
      </w:r>
      <w:proofErr w:type="spellStart"/>
      <w:r w:rsidRPr="008847D5">
        <w:rPr>
          <w:i/>
          <w:iCs/>
        </w:rPr>
        <w:t>Biochimie</w:t>
      </w:r>
      <w:proofErr w:type="spellEnd"/>
      <w:r w:rsidRPr="008847D5">
        <w:t xml:space="preserve">, </w:t>
      </w:r>
      <w:r w:rsidRPr="008847D5">
        <w:rPr>
          <w:i/>
          <w:iCs/>
        </w:rPr>
        <w:t>114</w:t>
      </w:r>
      <w:r w:rsidRPr="008847D5">
        <w:t xml:space="preserve">, 18–29. </w:t>
      </w:r>
      <w:hyperlink r:id="rId52" w:history="1">
        <w:r w:rsidRPr="008847D5">
          <w:rPr>
            <w:rStyle w:val="Hyperlink"/>
            <w:color w:val="auto"/>
            <w:u w:val="none"/>
          </w:rPr>
          <w:t>https://doi.org/10.1016/j.biochi.2015.03.007</w:t>
        </w:r>
      </w:hyperlink>
    </w:p>
    <w:p w14:paraId="4E2D98D5" w14:textId="77777777" w:rsidR="00102ECC" w:rsidRPr="008847D5" w:rsidRDefault="00102ECC" w:rsidP="008847D5">
      <w:pPr>
        <w:spacing w:after="120"/>
        <w:ind w:left="540" w:hanging="540"/>
        <w:jc w:val="both"/>
      </w:pPr>
      <w:r w:rsidRPr="008847D5">
        <w:t xml:space="preserve">Escolar, L., Pérez-Martín, J., &amp; de Lorenzo, V. (1999). Opening the Iron Box: Transcriptional </w:t>
      </w:r>
      <w:proofErr w:type="spellStart"/>
      <w:r w:rsidRPr="008847D5">
        <w:t>Metalloregulation</w:t>
      </w:r>
      <w:proofErr w:type="spellEnd"/>
      <w:r w:rsidRPr="008847D5">
        <w:t xml:space="preserve"> by the Fur Protein. </w:t>
      </w:r>
      <w:r w:rsidRPr="008847D5">
        <w:rPr>
          <w:i/>
          <w:iCs/>
        </w:rPr>
        <w:t>Journal of Bacteriology</w:t>
      </w:r>
      <w:r w:rsidRPr="008847D5">
        <w:t xml:space="preserve">, </w:t>
      </w:r>
      <w:r w:rsidRPr="008847D5">
        <w:rPr>
          <w:i/>
          <w:iCs/>
        </w:rPr>
        <w:t>181</w:t>
      </w:r>
      <w:r w:rsidRPr="008847D5">
        <w:t>(20), 6223–6229. https://doi.org/10.1128/JB.181.20.6223-6229.1999</w:t>
      </w:r>
    </w:p>
    <w:p w14:paraId="464CF37A" w14:textId="77777777" w:rsidR="00102ECC" w:rsidRPr="008847D5" w:rsidRDefault="00102ECC" w:rsidP="008847D5">
      <w:pPr>
        <w:spacing w:after="120"/>
        <w:ind w:left="540" w:hanging="540"/>
        <w:jc w:val="both"/>
      </w:pPr>
      <w:r w:rsidRPr="008847D5">
        <w:t xml:space="preserve">Fang, J., &amp; McCutchan, T. F. (2002). Thermoregulation in a parasite’s life cycle. </w:t>
      </w:r>
      <w:r w:rsidRPr="008847D5">
        <w:rPr>
          <w:i/>
          <w:iCs/>
        </w:rPr>
        <w:t>Nature</w:t>
      </w:r>
      <w:r w:rsidRPr="008847D5">
        <w:t xml:space="preserve">, </w:t>
      </w:r>
      <w:r w:rsidRPr="008847D5">
        <w:rPr>
          <w:i/>
          <w:iCs/>
        </w:rPr>
        <w:t>418</w:t>
      </w:r>
      <w:r w:rsidRPr="008847D5">
        <w:t xml:space="preserve">(6899), 742. </w:t>
      </w:r>
      <w:hyperlink r:id="rId53" w:history="1">
        <w:r w:rsidRPr="008847D5">
          <w:rPr>
            <w:rStyle w:val="Hyperlink"/>
            <w:color w:val="auto"/>
            <w:u w:val="none"/>
          </w:rPr>
          <w:t>https://doi.org/10.1038/418742a</w:t>
        </w:r>
      </w:hyperlink>
    </w:p>
    <w:p w14:paraId="11256FD5" w14:textId="77777777" w:rsidR="00102ECC" w:rsidRPr="008847D5" w:rsidRDefault="00102ECC" w:rsidP="008847D5">
      <w:pPr>
        <w:spacing w:after="120"/>
        <w:ind w:left="540" w:hanging="540"/>
        <w:jc w:val="both"/>
      </w:pPr>
      <w:r w:rsidRPr="008847D5">
        <w:t xml:space="preserve">Ferretti, M. B., &amp; </w:t>
      </w:r>
      <w:proofErr w:type="spellStart"/>
      <w:r w:rsidRPr="008847D5">
        <w:t>Karbstein</w:t>
      </w:r>
      <w:proofErr w:type="spellEnd"/>
      <w:r w:rsidRPr="008847D5">
        <w:t xml:space="preserve">, K. (2019). Does functional specialization of ribosomes really exist? </w:t>
      </w:r>
      <w:r w:rsidRPr="008847D5">
        <w:rPr>
          <w:i/>
          <w:iCs/>
        </w:rPr>
        <w:t>RNA</w:t>
      </w:r>
      <w:r w:rsidRPr="008847D5">
        <w:t xml:space="preserve">, </w:t>
      </w:r>
      <w:r w:rsidRPr="008847D5">
        <w:rPr>
          <w:i/>
          <w:iCs/>
        </w:rPr>
        <w:t>25</w:t>
      </w:r>
      <w:r w:rsidRPr="008847D5">
        <w:t xml:space="preserve">(5), 521–538. </w:t>
      </w:r>
      <w:hyperlink r:id="rId54" w:history="1">
        <w:r w:rsidRPr="008847D5">
          <w:rPr>
            <w:rStyle w:val="Hyperlink"/>
            <w:color w:val="auto"/>
            <w:u w:val="none"/>
          </w:rPr>
          <w:t>https://doi.org/10.1261/rna.069823.118</w:t>
        </w:r>
      </w:hyperlink>
    </w:p>
    <w:p w14:paraId="643FF00E" w14:textId="77777777" w:rsidR="00102ECC" w:rsidRPr="008847D5" w:rsidRDefault="00102ECC" w:rsidP="008847D5">
      <w:pPr>
        <w:spacing w:after="120"/>
        <w:ind w:left="540" w:hanging="540"/>
        <w:jc w:val="both"/>
      </w:pPr>
      <w:r w:rsidRPr="008847D5">
        <w:t xml:space="preserve">Forslund, A.-L., </w:t>
      </w:r>
      <w:proofErr w:type="spellStart"/>
      <w:r w:rsidRPr="008847D5">
        <w:t>Kuoppa</w:t>
      </w:r>
      <w:proofErr w:type="spellEnd"/>
      <w:r w:rsidRPr="008847D5">
        <w:t xml:space="preserve">, K., Svensson, K., Salomonsson, E., Johansson, A., Byström, M., Oyston, P. C. F., Michell, S. L., </w:t>
      </w:r>
      <w:proofErr w:type="spellStart"/>
      <w:r w:rsidRPr="008847D5">
        <w:t>Titball</w:t>
      </w:r>
      <w:proofErr w:type="spellEnd"/>
      <w:r w:rsidRPr="008847D5">
        <w:t xml:space="preserve">, R. W., </w:t>
      </w:r>
      <w:proofErr w:type="spellStart"/>
      <w:r w:rsidRPr="008847D5">
        <w:t>Noppa</w:t>
      </w:r>
      <w:proofErr w:type="spellEnd"/>
      <w:r w:rsidRPr="008847D5">
        <w:t xml:space="preserve">, L., </w:t>
      </w:r>
      <w:proofErr w:type="spellStart"/>
      <w:r w:rsidRPr="008847D5">
        <w:t>Frithz</w:t>
      </w:r>
      <w:proofErr w:type="spellEnd"/>
      <w:r w:rsidRPr="008847D5">
        <w:t xml:space="preserve">-Lindsten, E., Forsman, M., &amp; Forsberg, A. (2006). Direct repeat-mediated deletion of a type IV pilin gene results in major virulence attenuation of </w:t>
      </w:r>
      <w:r w:rsidRPr="008847D5">
        <w:rPr>
          <w:i/>
          <w:iCs/>
        </w:rPr>
        <w:t>Francisella tularensis</w:t>
      </w:r>
      <w:r w:rsidRPr="008847D5">
        <w:t xml:space="preserve">. </w:t>
      </w:r>
      <w:r w:rsidRPr="008847D5">
        <w:rPr>
          <w:i/>
          <w:iCs/>
        </w:rPr>
        <w:t>Molecular Microbiology</w:t>
      </w:r>
      <w:r w:rsidRPr="008847D5">
        <w:t xml:space="preserve">, </w:t>
      </w:r>
      <w:r w:rsidRPr="008847D5">
        <w:rPr>
          <w:i/>
          <w:iCs/>
        </w:rPr>
        <w:t>59</w:t>
      </w:r>
      <w:r w:rsidRPr="008847D5">
        <w:t xml:space="preserve">(6), 1818–1830. </w:t>
      </w:r>
      <w:hyperlink r:id="rId55" w:history="1">
        <w:r w:rsidRPr="008847D5">
          <w:rPr>
            <w:rStyle w:val="Hyperlink"/>
            <w:color w:val="auto"/>
            <w:u w:val="none"/>
          </w:rPr>
          <w:t>https://doi.org/10.1111/j.1365-2958.2006.05061.x</w:t>
        </w:r>
      </w:hyperlink>
    </w:p>
    <w:p w14:paraId="03E93357" w14:textId="77777777" w:rsidR="00102ECC" w:rsidRPr="008847D5" w:rsidRDefault="00102ECC" w:rsidP="008847D5">
      <w:pPr>
        <w:spacing w:after="120"/>
        <w:ind w:left="540" w:hanging="540"/>
        <w:jc w:val="both"/>
      </w:pPr>
      <w:r w:rsidRPr="008847D5">
        <w:t xml:space="preserve">Friedman, L., Alder, J. D., &amp; Silverman, J. A. (2006). Genetic Changes That Correlate with Reduced Susceptibility to Daptomycin in </w:t>
      </w:r>
      <w:r w:rsidRPr="008847D5">
        <w:rPr>
          <w:i/>
          <w:iCs/>
        </w:rPr>
        <w:t>Staphylococcus aureus</w:t>
      </w:r>
      <w:r w:rsidRPr="008847D5">
        <w:t xml:space="preserve">. </w:t>
      </w:r>
      <w:r w:rsidRPr="008847D5">
        <w:rPr>
          <w:i/>
          <w:iCs/>
        </w:rPr>
        <w:t>Antimicrobial Agents and Chemotherapy</w:t>
      </w:r>
      <w:r w:rsidRPr="008847D5">
        <w:t xml:space="preserve">, </w:t>
      </w:r>
      <w:r w:rsidRPr="008847D5">
        <w:rPr>
          <w:i/>
          <w:iCs/>
        </w:rPr>
        <w:t>50</w:t>
      </w:r>
      <w:r w:rsidRPr="008847D5">
        <w:t xml:space="preserve">(6), 2137–2145. </w:t>
      </w:r>
      <w:hyperlink r:id="rId56" w:history="1">
        <w:r w:rsidRPr="008847D5">
          <w:rPr>
            <w:rStyle w:val="Hyperlink"/>
            <w:color w:val="auto"/>
            <w:u w:val="none"/>
          </w:rPr>
          <w:t>https://doi.org/10.1128/AAC.00039-06</w:t>
        </w:r>
      </w:hyperlink>
    </w:p>
    <w:p w14:paraId="24633373" w14:textId="77777777" w:rsidR="00102ECC" w:rsidRPr="008847D5" w:rsidRDefault="00102ECC" w:rsidP="008847D5">
      <w:pPr>
        <w:spacing w:after="120"/>
        <w:ind w:left="540" w:hanging="540"/>
        <w:jc w:val="both"/>
      </w:pPr>
      <w:proofErr w:type="spellStart"/>
      <w:r w:rsidRPr="008847D5">
        <w:t>Geissmann</w:t>
      </w:r>
      <w:proofErr w:type="spellEnd"/>
      <w:r w:rsidRPr="008847D5">
        <w:t xml:space="preserve">, T. A., &amp; Touati, D. (2004). Hfq, a new chaperoning role: Binding to messenger RNA determines access for small RNA regulator. </w:t>
      </w:r>
      <w:r w:rsidRPr="008847D5">
        <w:rPr>
          <w:i/>
          <w:iCs/>
        </w:rPr>
        <w:t>The EMBO Journal</w:t>
      </w:r>
      <w:r w:rsidRPr="008847D5">
        <w:t xml:space="preserve">, </w:t>
      </w:r>
      <w:r w:rsidRPr="008847D5">
        <w:rPr>
          <w:i/>
          <w:iCs/>
        </w:rPr>
        <w:t>23</w:t>
      </w:r>
      <w:r w:rsidRPr="008847D5">
        <w:t xml:space="preserve">(2), 396–405. </w:t>
      </w:r>
      <w:hyperlink r:id="rId57" w:history="1">
        <w:r w:rsidRPr="008847D5">
          <w:rPr>
            <w:rStyle w:val="Hyperlink"/>
            <w:color w:val="auto"/>
            <w:u w:val="none"/>
          </w:rPr>
          <w:t>https://doi.org/10.1038/sj.emboj.7600058</w:t>
        </w:r>
      </w:hyperlink>
    </w:p>
    <w:p w14:paraId="0CB98804" w14:textId="77777777" w:rsidR="00102ECC" w:rsidRPr="008847D5" w:rsidRDefault="00102ECC" w:rsidP="008847D5">
      <w:pPr>
        <w:spacing w:after="120"/>
        <w:ind w:left="540" w:hanging="540"/>
        <w:jc w:val="both"/>
      </w:pPr>
      <w:r w:rsidRPr="008847D5">
        <w:t xml:space="preserve">Genuth, N. R., &amp; Barna, M. (2018). The Discovery of Ribosome Heterogeneity and Its Implications for Gene Regulation and Organismal Life. </w:t>
      </w:r>
      <w:r w:rsidRPr="008847D5">
        <w:rPr>
          <w:i/>
          <w:iCs/>
        </w:rPr>
        <w:t>Molecular Cell</w:t>
      </w:r>
      <w:r w:rsidRPr="008847D5">
        <w:t xml:space="preserve">, </w:t>
      </w:r>
      <w:r w:rsidRPr="008847D5">
        <w:rPr>
          <w:i/>
          <w:iCs/>
        </w:rPr>
        <w:t>71</w:t>
      </w:r>
      <w:r w:rsidRPr="008847D5">
        <w:t xml:space="preserve">(3), 364–374. </w:t>
      </w:r>
      <w:hyperlink r:id="rId58" w:history="1">
        <w:r w:rsidRPr="008847D5">
          <w:rPr>
            <w:rStyle w:val="Hyperlink"/>
            <w:color w:val="auto"/>
            <w:u w:val="none"/>
          </w:rPr>
          <w:t>https://doi.org/10.1016/j.molcel.2018.07.018</w:t>
        </w:r>
      </w:hyperlink>
    </w:p>
    <w:p w14:paraId="44A3AEA3" w14:textId="77777777" w:rsidR="00102ECC" w:rsidRPr="008847D5" w:rsidRDefault="00102ECC" w:rsidP="008847D5">
      <w:pPr>
        <w:spacing w:after="120"/>
        <w:ind w:left="540" w:hanging="540"/>
        <w:jc w:val="both"/>
      </w:pPr>
      <w:r w:rsidRPr="008847D5">
        <w:t xml:space="preserve">Grall, N., </w:t>
      </w:r>
      <w:proofErr w:type="spellStart"/>
      <w:r w:rsidRPr="008847D5">
        <w:t>Livny</w:t>
      </w:r>
      <w:proofErr w:type="spellEnd"/>
      <w:r w:rsidRPr="008847D5">
        <w:t xml:space="preserve">, J., </w:t>
      </w:r>
      <w:proofErr w:type="spellStart"/>
      <w:r w:rsidRPr="008847D5">
        <w:t>Waldor</w:t>
      </w:r>
      <w:proofErr w:type="spellEnd"/>
      <w:r w:rsidRPr="008847D5">
        <w:t xml:space="preserve">, M., Barel, M., </w:t>
      </w:r>
      <w:proofErr w:type="spellStart"/>
      <w:r w:rsidRPr="008847D5">
        <w:t>Charbit</w:t>
      </w:r>
      <w:proofErr w:type="spellEnd"/>
      <w:r w:rsidRPr="008847D5">
        <w:t xml:space="preserve">, A., &amp; Meibom, K. L. (2009). Pivotal role of the </w:t>
      </w:r>
      <w:r w:rsidRPr="008847D5">
        <w:rPr>
          <w:i/>
          <w:iCs/>
        </w:rPr>
        <w:t>Francisella tularensis</w:t>
      </w:r>
      <w:r w:rsidRPr="008847D5">
        <w:t xml:space="preserve"> heat-shock sigma factor </w:t>
      </w:r>
      <w:proofErr w:type="spellStart"/>
      <w:r w:rsidRPr="008847D5">
        <w:t>RpoH</w:t>
      </w:r>
      <w:proofErr w:type="spellEnd"/>
      <w:r w:rsidRPr="008847D5">
        <w:t xml:space="preserve">. </w:t>
      </w:r>
      <w:r w:rsidRPr="008847D5">
        <w:rPr>
          <w:i/>
          <w:iCs/>
        </w:rPr>
        <w:t>Microbiology</w:t>
      </w:r>
      <w:r w:rsidRPr="008847D5">
        <w:t xml:space="preserve">, </w:t>
      </w:r>
      <w:r w:rsidRPr="008847D5">
        <w:rPr>
          <w:i/>
          <w:iCs/>
        </w:rPr>
        <w:t>155</w:t>
      </w:r>
      <w:r w:rsidRPr="008847D5">
        <w:t xml:space="preserve">(8), 2560–2572. </w:t>
      </w:r>
      <w:hyperlink r:id="rId59" w:history="1">
        <w:r w:rsidRPr="008847D5">
          <w:rPr>
            <w:rStyle w:val="Hyperlink"/>
            <w:color w:val="auto"/>
            <w:u w:val="none"/>
          </w:rPr>
          <w:t>https://doi.org/10.1099/mic.0.029058-0</w:t>
        </w:r>
      </w:hyperlink>
    </w:p>
    <w:p w14:paraId="566F6AFF" w14:textId="77777777" w:rsidR="00102ECC" w:rsidRPr="008847D5" w:rsidRDefault="00102ECC" w:rsidP="008847D5">
      <w:pPr>
        <w:spacing w:after="120"/>
        <w:ind w:left="540" w:hanging="540"/>
        <w:jc w:val="both"/>
      </w:pPr>
      <w:proofErr w:type="spellStart"/>
      <w:r w:rsidRPr="008847D5">
        <w:t>Gualerzi</w:t>
      </w:r>
      <w:proofErr w:type="spellEnd"/>
      <w:r w:rsidRPr="008847D5">
        <w:t xml:space="preserve">, C. O., &amp; Pon, C. L. (2015). Initiation of mRNA translation in bacteria: Structural and dynamic aspects. </w:t>
      </w:r>
      <w:r w:rsidRPr="008847D5">
        <w:rPr>
          <w:i/>
          <w:iCs/>
        </w:rPr>
        <w:t>Cellular and Molecular Life Sciences</w:t>
      </w:r>
      <w:r w:rsidRPr="008847D5">
        <w:t xml:space="preserve">, </w:t>
      </w:r>
      <w:r w:rsidRPr="008847D5">
        <w:rPr>
          <w:i/>
          <w:iCs/>
        </w:rPr>
        <w:t>72</w:t>
      </w:r>
      <w:r w:rsidRPr="008847D5">
        <w:t xml:space="preserve">(22), 4341–4367. </w:t>
      </w:r>
      <w:hyperlink r:id="rId60" w:history="1">
        <w:r w:rsidRPr="008847D5">
          <w:rPr>
            <w:rStyle w:val="Hyperlink"/>
            <w:color w:val="auto"/>
            <w:u w:val="none"/>
          </w:rPr>
          <w:t>https://doi.org/10.1007/s00018-015-2010-3</w:t>
        </w:r>
      </w:hyperlink>
    </w:p>
    <w:p w14:paraId="0B6892EE" w14:textId="77777777" w:rsidR="00102ECC" w:rsidRPr="008847D5" w:rsidRDefault="00102ECC" w:rsidP="008847D5">
      <w:pPr>
        <w:spacing w:after="120"/>
        <w:ind w:left="540" w:hanging="540"/>
        <w:jc w:val="both"/>
      </w:pPr>
      <w:r w:rsidRPr="008847D5">
        <w:t xml:space="preserve">Gunderson, J. H., </w:t>
      </w:r>
      <w:proofErr w:type="spellStart"/>
      <w:r w:rsidRPr="008847D5">
        <w:t>Sogin</w:t>
      </w:r>
      <w:proofErr w:type="spellEnd"/>
      <w:r w:rsidRPr="008847D5">
        <w:t xml:space="preserve">, M. L., Wollett, G., </w:t>
      </w:r>
      <w:proofErr w:type="spellStart"/>
      <w:r w:rsidRPr="008847D5">
        <w:t>Hollingdale</w:t>
      </w:r>
      <w:proofErr w:type="spellEnd"/>
      <w:r w:rsidRPr="008847D5">
        <w:t xml:space="preserve">, M., Cruz, V. F. de L., Waters, A. P., &amp; </w:t>
      </w:r>
      <w:proofErr w:type="spellStart"/>
      <w:r w:rsidRPr="008847D5">
        <w:t>Mccutchan</w:t>
      </w:r>
      <w:proofErr w:type="spellEnd"/>
      <w:r w:rsidRPr="008847D5">
        <w:t xml:space="preserve">, T. F. (1987). Structurally distinct, stage-specific ribosomes occur in Plasmodium. </w:t>
      </w:r>
      <w:r w:rsidRPr="008847D5">
        <w:rPr>
          <w:i/>
          <w:iCs/>
        </w:rPr>
        <w:t>Science</w:t>
      </w:r>
      <w:r w:rsidRPr="008847D5">
        <w:t xml:space="preserve">, </w:t>
      </w:r>
      <w:r w:rsidRPr="008847D5">
        <w:rPr>
          <w:i/>
          <w:iCs/>
        </w:rPr>
        <w:t>238</w:t>
      </w:r>
      <w:r w:rsidRPr="008847D5">
        <w:t xml:space="preserve">(4829), 933. </w:t>
      </w:r>
      <w:hyperlink r:id="rId61" w:history="1">
        <w:r w:rsidRPr="008847D5">
          <w:rPr>
            <w:rStyle w:val="Hyperlink"/>
            <w:color w:val="auto"/>
            <w:u w:val="none"/>
          </w:rPr>
          <w:t>https://doi.org/10.1126/science.3672135</w:t>
        </w:r>
      </w:hyperlink>
    </w:p>
    <w:p w14:paraId="45D96337" w14:textId="77777777" w:rsidR="00102ECC" w:rsidRPr="008847D5" w:rsidRDefault="00102ECC" w:rsidP="008847D5">
      <w:pPr>
        <w:spacing w:after="120"/>
        <w:ind w:left="540" w:hanging="540"/>
        <w:jc w:val="both"/>
      </w:pPr>
      <w:r w:rsidRPr="008847D5">
        <w:t xml:space="preserve">Gutierrez, M. G., Yoder-Himes, D. R., &amp; Warawa, J. M. (2015). Comprehensive identification of virulence factors required for respiratory melioidosis using </w:t>
      </w:r>
      <w:r w:rsidRPr="008847D5">
        <w:lastRenderedPageBreak/>
        <w:t xml:space="preserve">Tn-seq mutagenesis. </w:t>
      </w:r>
      <w:r w:rsidRPr="008847D5">
        <w:rPr>
          <w:i/>
          <w:iCs/>
        </w:rPr>
        <w:t>Frontiers in Cellular and Infection Microbiology</w:t>
      </w:r>
      <w:r w:rsidRPr="008847D5">
        <w:t xml:space="preserve">, </w:t>
      </w:r>
      <w:r w:rsidRPr="008847D5">
        <w:rPr>
          <w:i/>
          <w:iCs/>
        </w:rPr>
        <w:t>5</w:t>
      </w:r>
      <w:r w:rsidRPr="008847D5">
        <w:t xml:space="preserve">(78). </w:t>
      </w:r>
      <w:hyperlink r:id="rId62" w:history="1">
        <w:r w:rsidRPr="008847D5">
          <w:rPr>
            <w:rStyle w:val="Hyperlink"/>
            <w:color w:val="auto"/>
            <w:u w:val="none"/>
          </w:rPr>
          <w:t>https://doi.org/10.3389/fcimb.2015.00078</w:t>
        </w:r>
      </w:hyperlink>
    </w:p>
    <w:p w14:paraId="3FC01C02" w14:textId="77777777" w:rsidR="00102ECC" w:rsidRPr="008847D5" w:rsidRDefault="00102ECC" w:rsidP="008847D5">
      <w:pPr>
        <w:spacing w:after="120"/>
        <w:ind w:left="540" w:hanging="540"/>
        <w:jc w:val="both"/>
      </w:pPr>
      <w:r w:rsidRPr="008847D5">
        <w:t xml:space="preserve">Harris, J. F., Micheva-Viteva, S., Li, N., &amp; Hong-Geller, E. (2013). Small RNA-mediated regulation of host-pathogen interactions. </w:t>
      </w:r>
      <w:r w:rsidRPr="008847D5">
        <w:rPr>
          <w:i/>
          <w:iCs/>
        </w:rPr>
        <w:t>Virulence,</w:t>
      </w:r>
      <w:r w:rsidRPr="008847D5">
        <w:t xml:space="preserve"> </w:t>
      </w:r>
      <w:r w:rsidRPr="008847D5">
        <w:rPr>
          <w:i/>
          <w:iCs/>
        </w:rPr>
        <w:t>4</w:t>
      </w:r>
      <w:r w:rsidRPr="008847D5">
        <w:t xml:space="preserve">(8), 785–795. </w:t>
      </w:r>
      <w:hyperlink r:id="rId63" w:history="1">
        <w:r w:rsidRPr="008847D5">
          <w:rPr>
            <w:rStyle w:val="Hyperlink"/>
            <w:color w:val="auto"/>
            <w:u w:val="none"/>
          </w:rPr>
          <w:t>https://doi.org/10.4161/viru.26119</w:t>
        </w:r>
      </w:hyperlink>
    </w:p>
    <w:p w14:paraId="47FF4933" w14:textId="77777777" w:rsidR="00102ECC" w:rsidRPr="008847D5" w:rsidRDefault="00102ECC" w:rsidP="008847D5">
      <w:pPr>
        <w:spacing w:after="120"/>
        <w:ind w:left="540" w:hanging="540"/>
        <w:jc w:val="both"/>
      </w:pPr>
      <w:r w:rsidRPr="008847D5">
        <w:t xml:space="preserve">Hoang, K. V., Fitch, J., White, P., Mohapatra, N. P., &amp; Gunn, J. S. (2020). The Sensor Kinase </w:t>
      </w:r>
      <w:proofErr w:type="spellStart"/>
      <w:r w:rsidRPr="008847D5">
        <w:t>QseC</w:t>
      </w:r>
      <w:proofErr w:type="spellEnd"/>
      <w:r w:rsidRPr="008847D5">
        <w:t xml:space="preserve"> Regulates the Unlinked </w:t>
      </w:r>
      <w:proofErr w:type="spellStart"/>
      <w:r w:rsidRPr="008847D5">
        <w:t>PmrA</w:t>
      </w:r>
      <w:proofErr w:type="spellEnd"/>
      <w:r w:rsidRPr="008847D5">
        <w:t xml:space="preserve"> Response Regulator and Downstream Gene Expression in </w:t>
      </w:r>
      <w:r w:rsidRPr="008847D5">
        <w:rPr>
          <w:i/>
          <w:iCs/>
        </w:rPr>
        <w:t>Francisella</w:t>
      </w:r>
      <w:r w:rsidRPr="008847D5">
        <w:t xml:space="preserve">. </w:t>
      </w:r>
      <w:r w:rsidRPr="008847D5">
        <w:rPr>
          <w:i/>
          <w:iCs/>
        </w:rPr>
        <w:t>Journal of Bacteriology</w:t>
      </w:r>
      <w:r w:rsidRPr="008847D5">
        <w:t xml:space="preserve">, </w:t>
      </w:r>
      <w:r w:rsidRPr="008847D5">
        <w:rPr>
          <w:i/>
          <w:iCs/>
        </w:rPr>
        <w:t>202</w:t>
      </w:r>
      <w:r w:rsidRPr="008847D5">
        <w:t xml:space="preserve">(21), e00321-20. </w:t>
      </w:r>
      <w:hyperlink r:id="rId64" w:history="1">
        <w:r w:rsidRPr="008847D5">
          <w:rPr>
            <w:rStyle w:val="Hyperlink"/>
            <w:color w:val="auto"/>
            <w:u w:val="none"/>
          </w:rPr>
          <w:t>https://doi.org/10.1128/JB.00321-20</w:t>
        </w:r>
      </w:hyperlink>
    </w:p>
    <w:p w14:paraId="27A80684" w14:textId="77777777" w:rsidR="00102ECC" w:rsidRPr="008847D5" w:rsidRDefault="00102ECC" w:rsidP="008847D5">
      <w:pPr>
        <w:spacing w:after="120"/>
        <w:ind w:left="540" w:hanging="540"/>
        <w:jc w:val="both"/>
      </w:pPr>
      <w:r w:rsidRPr="008847D5">
        <w:t xml:space="preserve">Jha, V., Roy, B., Jahagirdar, D., McNutt, Z. A., </w:t>
      </w:r>
      <w:proofErr w:type="spellStart"/>
      <w:r w:rsidRPr="008847D5">
        <w:t>Shatoff</w:t>
      </w:r>
      <w:proofErr w:type="spellEnd"/>
      <w:r w:rsidRPr="008847D5">
        <w:t xml:space="preserve">, E. A., </w:t>
      </w:r>
      <w:proofErr w:type="spellStart"/>
      <w:r w:rsidRPr="008847D5">
        <w:t>Boleratz</w:t>
      </w:r>
      <w:proofErr w:type="spellEnd"/>
      <w:r w:rsidRPr="008847D5">
        <w:t xml:space="preserve">, B. L., Watkins, D. E., Bundschuh, R., </w:t>
      </w:r>
      <w:proofErr w:type="spellStart"/>
      <w:r w:rsidRPr="008847D5">
        <w:t>Basu</w:t>
      </w:r>
      <w:proofErr w:type="spellEnd"/>
      <w:r w:rsidRPr="008847D5">
        <w:t xml:space="preserve">, K., Ortega, J., &amp; Fredrick, K. (2020). Structural basis of sequestration of the anti-Shine-Dalgarno sequence in the Bacteroidetes ribosome. </w:t>
      </w:r>
      <w:r w:rsidRPr="008847D5">
        <w:rPr>
          <w:i/>
          <w:iCs/>
        </w:rPr>
        <w:t>Nucleic Acids Research</w:t>
      </w:r>
      <w:r w:rsidRPr="008847D5">
        <w:t xml:space="preserve">, </w:t>
      </w:r>
      <w:r w:rsidRPr="008847D5">
        <w:rPr>
          <w:i/>
          <w:iCs/>
        </w:rPr>
        <w:t>49</w:t>
      </w:r>
      <w:r w:rsidRPr="008847D5">
        <w:t xml:space="preserve">(1), 547–567. </w:t>
      </w:r>
      <w:hyperlink r:id="rId65" w:history="1">
        <w:r w:rsidRPr="008847D5">
          <w:rPr>
            <w:rStyle w:val="Hyperlink"/>
            <w:color w:val="auto"/>
            <w:u w:val="none"/>
          </w:rPr>
          <w:t>https://doi.org/10.1093/nar/gkaa1195</w:t>
        </w:r>
      </w:hyperlink>
    </w:p>
    <w:p w14:paraId="740EB963" w14:textId="77777777" w:rsidR="00102ECC" w:rsidRPr="008847D5" w:rsidRDefault="00102ECC" w:rsidP="008847D5">
      <w:pPr>
        <w:spacing w:after="120"/>
        <w:ind w:left="540" w:hanging="540"/>
        <w:jc w:val="both"/>
      </w:pPr>
      <w:proofErr w:type="spellStart"/>
      <w:r w:rsidRPr="008847D5">
        <w:t>Kaledhonkar</w:t>
      </w:r>
      <w:proofErr w:type="spellEnd"/>
      <w:r w:rsidRPr="008847D5">
        <w:t xml:space="preserve">, S., Fu, Z., Caban, K., Li, W., Chen, B., Sun, M., Gonzalez, R. L., &amp; Frank, J. (2019). Late steps in bacterial translation initiation visualized using time-resolved cryo-EM. </w:t>
      </w:r>
      <w:r w:rsidRPr="008847D5">
        <w:rPr>
          <w:i/>
          <w:iCs/>
        </w:rPr>
        <w:t>Nature</w:t>
      </w:r>
      <w:r w:rsidRPr="008847D5">
        <w:t xml:space="preserve">, </w:t>
      </w:r>
      <w:r w:rsidRPr="008847D5">
        <w:rPr>
          <w:i/>
          <w:iCs/>
        </w:rPr>
        <w:t>570</w:t>
      </w:r>
      <w:r w:rsidRPr="008847D5">
        <w:t xml:space="preserve">(7761), 400-404. </w:t>
      </w:r>
      <w:hyperlink r:id="rId66" w:history="1">
        <w:r w:rsidRPr="008847D5">
          <w:rPr>
            <w:rStyle w:val="Hyperlink"/>
            <w:color w:val="auto"/>
            <w:u w:val="none"/>
          </w:rPr>
          <w:t>https://doi.org/10.1038/s41586-019-1249-5</w:t>
        </w:r>
      </w:hyperlink>
    </w:p>
    <w:p w14:paraId="73EAF715" w14:textId="77777777" w:rsidR="00102ECC" w:rsidRPr="008847D5" w:rsidRDefault="00102ECC" w:rsidP="008847D5">
      <w:pPr>
        <w:spacing w:after="120"/>
        <w:ind w:left="540" w:hanging="540"/>
        <w:jc w:val="both"/>
      </w:pPr>
      <w:r w:rsidRPr="008847D5">
        <w:t xml:space="preserve">Kingry, L., &amp; Petersen, J. (2014). Comparative review of </w:t>
      </w:r>
      <w:r w:rsidRPr="008847D5">
        <w:rPr>
          <w:i/>
          <w:iCs/>
        </w:rPr>
        <w:t>Francisella tularensis</w:t>
      </w:r>
      <w:r w:rsidRPr="008847D5">
        <w:t xml:space="preserve"> and </w:t>
      </w:r>
      <w:r w:rsidRPr="008847D5">
        <w:rPr>
          <w:i/>
          <w:iCs/>
        </w:rPr>
        <w:t>Francisella novicida</w:t>
      </w:r>
      <w:r w:rsidRPr="008847D5">
        <w:t xml:space="preserve">. </w:t>
      </w:r>
      <w:r w:rsidRPr="008847D5">
        <w:rPr>
          <w:i/>
          <w:iCs/>
        </w:rPr>
        <w:t>Frontiers in Cellular and Infection Microbiology</w:t>
      </w:r>
      <w:r w:rsidRPr="008847D5">
        <w:t xml:space="preserve">, </w:t>
      </w:r>
      <w:r w:rsidRPr="008847D5">
        <w:rPr>
          <w:i/>
          <w:iCs/>
        </w:rPr>
        <w:t>4(</w:t>
      </w:r>
      <w:r w:rsidRPr="008847D5">
        <w:t xml:space="preserve">35). </w:t>
      </w:r>
      <w:hyperlink r:id="rId67" w:history="1">
        <w:r w:rsidRPr="008847D5">
          <w:rPr>
            <w:rStyle w:val="Hyperlink"/>
            <w:color w:val="auto"/>
            <w:u w:val="none"/>
          </w:rPr>
          <w:t>https://doi.org/10.3389/fcimb.2014.00035</w:t>
        </w:r>
      </w:hyperlink>
    </w:p>
    <w:p w14:paraId="1815E508" w14:textId="77777777" w:rsidR="00102ECC" w:rsidRPr="008847D5" w:rsidRDefault="00102ECC" w:rsidP="008847D5">
      <w:pPr>
        <w:spacing w:after="120"/>
        <w:ind w:left="540" w:hanging="540"/>
        <w:jc w:val="both"/>
      </w:pPr>
      <w:r w:rsidRPr="008847D5">
        <w:t xml:space="preserve">Kolb, A., Hermoso, J. M., Thomas, J. O., &amp; </w:t>
      </w:r>
      <w:proofErr w:type="spellStart"/>
      <w:r w:rsidRPr="008847D5">
        <w:t>Szer</w:t>
      </w:r>
      <w:proofErr w:type="spellEnd"/>
      <w:r w:rsidRPr="008847D5">
        <w:t xml:space="preserve">, W. (1977). Nucleic acid helix-unwinding properties of ribosomal protein S1 and the role of S1 in mRNA binding to ribosomes. </w:t>
      </w:r>
      <w:r w:rsidRPr="008847D5">
        <w:rPr>
          <w:i/>
          <w:iCs/>
        </w:rPr>
        <w:t>Proceedings of the National Academy of Sciences</w:t>
      </w:r>
      <w:r w:rsidRPr="008847D5">
        <w:t xml:space="preserve">, </w:t>
      </w:r>
      <w:r w:rsidRPr="008847D5">
        <w:rPr>
          <w:i/>
          <w:iCs/>
        </w:rPr>
        <w:t>74</w:t>
      </w:r>
      <w:r w:rsidRPr="008847D5">
        <w:t xml:space="preserve">(6), 2379–2383. </w:t>
      </w:r>
      <w:hyperlink r:id="rId68" w:history="1">
        <w:r w:rsidRPr="008847D5">
          <w:rPr>
            <w:rStyle w:val="Hyperlink"/>
            <w:color w:val="auto"/>
            <w:u w:val="none"/>
          </w:rPr>
          <w:t>https://doi.org/10.1073/pnas.74.6.2379</w:t>
        </w:r>
      </w:hyperlink>
    </w:p>
    <w:p w14:paraId="1B0015E3" w14:textId="77777777" w:rsidR="00102ECC" w:rsidRPr="008847D5" w:rsidRDefault="00102ECC" w:rsidP="008847D5">
      <w:pPr>
        <w:spacing w:after="120"/>
        <w:ind w:left="540" w:hanging="540"/>
        <w:jc w:val="both"/>
      </w:pPr>
      <w:proofErr w:type="spellStart"/>
      <w:r w:rsidRPr="008847D5">
        <w:t>Korostelev</w:t>
      </w:r>
      <w:proofErr w:type="spellEnd"/>
      <w:r w:rsidRPr="008847D5">
        <w:t xml:space="preserve">, A., </w:t>
      </w:r>
      <w:proofErr w:type="spellStart"/>
      <w:r w:rsidRPr="008847D5">
        <w:t>Trakhanov</w:t>
      </w:r>
      <w:proofErr w:type="spellEnd"/>
      <w:r w:rsidRPr="008847D5">
        <w:t xml:space="preserve">, S., Asahara, H., Laurberg, M., Lancaster, L., &amp; Noller, H. F. (2007). Interactions and dynamics of the Shine–Dalgarno helix in the 70S ribosome. </w:t>
      </w:r>
      <w:r w:rsidRPr="008847D5">
        <w:rPr>
          <w:i/>
          <w:iCs/>
        </w:rPr>
        <w:t>Proceedings of the National Academy of Sciences</w:t>
      </w:r>
      <w:r w:rsidRPr="008847D5">
        <w:t xml:space="preserve">, </w:t>
      </w:r>
      <w:r w:rsidRPr="008847D5">
        <w:rPr>
          <w:i/>
          <w:iCs/>
        </w:rPr>
        <w:t>104</w:t>
      </w:r>
      <w:r w:rsidRPr="008847D5">
        <w:t xml:space="preserve">(43), 16840–16843. </w:t>
      </w:r>
      <w:hyperlink r:id="rId69" w:history="1">
        <w:r w:rsidRPr="008847D5">
          <w:rPr>
            <w:rStyle w:val="Hyperlink"/>
            <w:color w:val="auto"/>
            <w:u w:val="none"/>
          </w:rPr>
          <w:t>https://doi.org/10.1073/pnas.0707850104</w:t>
        </w:r>
      </w:hyperlink>
    </w:p>
    <w:p w14:paraId="6D545EDC" w14:textId="77777777" w:rsidR="00102ECC" w:rsidRPr="008847D5" w:rsidRDefault="00102ECC" w:rsidP="008847D5">
      <w:pPr>
        <w:spacing w:after="120"/>
        <w:ind w:left="540" w:hanging="540"/>
        <w:jc w:val="both"/>
      </w:pPr>
      <w:r w:rsidRPr="008847D5">
        <w:t xml:space="preserve">Larsson, P., </w:t>
      </w:r>
      <w:proofErr w:type="spellStart"/>
      <w:r w:rsidRPr="008847D5">
        <w:t>Elfsmark</w:t>
      </w:r>
      <w:proofErr w:type="spellEnd"/>
      <w:r w:rsidRPr="008847D5">
        <w:t xml:space="preserve">, D., Svensson, K., Wikström, P., Forsman, M., Brettin, T., Keim, P., &amp; Johansson, A. (2009). Molecular Evolutionary Consequences of Niche Restriction in </w:t>
      </w:r>
      <w:r w:rsidRPr="008847D5">
        <w:rPr>
          <w:i/>
          <w:iCs/>
        </w:rPr>
        <w:t>Francisella tularensis</w:t>
      </w:r>
      <w:r w:rsidRPr="008847D5">
        <w:t xml:space="preserve">, a Facultative Intracellular Pathogen. </w:t>
      </w:r>
      <w:r w:rsidRPr="008847D5">
        <w:rPr>
          <w:i/>
          <w:iCs/>
        </w:rPr>
        <w:t>PLOS Pathogens</w:t>
      </w:r>
      <w:r w:rsidRPr="008847D5">
        <w:t xml:space="preserve">, </w:t>
      </w:r>
      <w:r w:rsidRPr="008847D5">
        <w:rPr>
          <w:i/>
          <w:iCs/>
        </w:rPr>
        <w:t>5</w:t>
      </w:r>
      <w:r w:rsidRPr="008847D5">
        <w:t xml:space="preserve">(6), e1000472. </w:t>
      </w:r>
      <w:hyperlink r:id="rId70" w:history="1">
        <w:r w:rsidRPr="008847D5">
          <w:rPr>
            <w:rStyle w:val="Hyperlink"/>
            <w:color w:val="auto"/>
            <w:u w:val="none"/>
          </w:rPr>
          <w:t>https://doi.org/10.1371/journal.ppat.1000472</w:t>
        </w:r>
      </w:hyperlink>
    </w:p>
    <w:p w14:paraId="58C7FD01" w14:textId="77777777" w:rsidR="00102ECC" w:rsidRPr="008847D5" w:rsidRDefault="00102ECC" w:rsidP="008847D5">
      <w:pPr>
        <w:spacing w:after="120"/>
        <w:ind w:left="540" w:hanging="540"/>
        <w:jc w:val="both"/>
      </w:pPr>
      <w:r w:rsidRPr="008847D5">
        <w:t xml:space="preserve">Larsson, P., Oyston, P. C. F., Chain, P., Chu, M. C., Duffield, M., </w:t>
      </w:r>
      <w:proofErr w:type="spellStart"/>
      <w:r w:rsidRPr="008847D5">
        <w:t>Fuxelius</w:t>
      </w:r>
      <w:proofErr w:type="spellEnd"/>
      <w:r w:rsidRPr="008847D5">
        <w:t xml:space="preserve">, H.-H., Garcia, E., </w:t>
      </w:r>
      <w:proofErr w:type="spellStart"/>
      <w:r w:rsidRPr="008847D5">
        <w:t>Hälltorp</w:t>
      </w:r>
      <w:proofErr w:type="spellEnd"/>
      <w:r w:rsidRPr="008847D5">
        <w:t xml:space="preserve">, G., Johansson, D., Isherwood, K. E., Karp, P. D., Larsson, E., Liu, Y., Michell, S., Prior, J., Prior, R., Malfatti, S., </w:t>
      </w:r>
      <w:proofErr w:type="spellStart"/>
      <w:r w:rsidRPr="008847D5">
        <w:t>Sjöstedt</w:t>
      </w:r>
      <w:proofErr w:type="spellEnd"/>
      <w:r w:rsidRPr="008847D5">
        <w:t xml:space="preserve">, A., Svensson, K., … </w:t>
      </w:r>
      <w:proofErr w:type="spellStart"/>
      <w:r w:rsidRPr="008847D5">
        <w:t>Titball</w:t>
      </w:r>
      <w:proofErr w:type="spellEnd"/>
      <w:r w:rsidRPr="008847D5">
        <w:t xml:space="preserve">, R. W. (2005). The complete genome sequence of </w:t>
      </w:r>
      <w:r w:rsidRPr="008847D5">
        <w:rPr>
          <w:i/>
          <w:iCs/>
        </w:rPr>
        <w:t>Francisella tularensis</w:t>
      </w:r>
      <w:r w:rsidRPr="008847D5">
        <w:t xml:space="preserve">, the causative agent of tularemia. </w:t>
      </w:r>
      <w:r w:rsidRPr="008847D5">
        <w:rPr>
          <w:i/>
          <w:iCs/>
        </w:rPr>
        <w:t>Nature Genetics</w:t>
      </w:r>
      <w:r w:rsidRPr="008847D5">
        <w:t xml:space="preserve">, </w:t>
      </w:r>
      <w:r w:rsidRPr="008847D5">
        <w:rPr>
          <w:i/>
          <w:iCs/>
        </w:rPr>
        <w:t>37</w:t>
      </w:r>
      <w:r w:rsidRPr="008847D5">
        <w:t xml:space="preserve">(2), 153-159. </w:t>
      </w:r>
      <w:hyperlink r:id="rId71" w:history="1">
        <w:r w:rsidRPr="008847D5">
          <w:rPr>
            <w:rStyle w:val="Hyperlink"/>
            <w:color w:val="auto"/>
            <w:u w:val="none"/>
          </w:rPr>
          <w:t>https://doi.org/10.1038/ng1499</w:t>
        </w:r>
      </w:hyperlink>
    </w:p>
    <w:p w14:paraId="0B41FC8A" w14:textId="77777777" w:rsidR="00102ECC" w:rsidRPr="008847D5" w:rsidRDefault="00102ECC" w:rsidP="008847D5">
      <w:pPr>
        <w:spacing w:after="120"/>
        <w:ind w:left="540" w:hanging="540"/>
        <w:jc w:val="both"/>
      </w:pPr>
      <w:r w:rsidRPr="008847D5">
        <w:t xml:space="preserve">Lauriano, C. M., Barker, J. R., Yoon, S.-S., Nano, F. E., Arulanandam, B. P., Hassett, D. J., &amp; Klose, K. E. (2004). </w:t>
      </w:r>
      <w:proofErr w:type="spellStart"/>
      <w:r w:rsidRPr="008847D5">
        <w:t>MglA</w:t>
      </w:r>
      <w:proofErr w:type="spellEnd"/>
      <w:r w:rsidRPr="008847D5">
        <w:t xml:space="preserve"> regulates transcription of </w:t>
      </w:r>
      <w:r w:rsidRPr="008847D5">
        <w:lastRenderedPageBreak/>
        <w:t xml:space="preserve">virulence factors necessary for </w:t>
      </w:r>
      <w:r w:rsidRPr="008847D5">
        <w:rPr>
          <w:i/>
          <w:iCs/>
        </w:rPr>
        <w:t>Francisella tularensis</w:t>
      </w:r>
      <w:r w:rsidRPr="008847D5">
        <w:t xml:space="preserve"> </w:t>
      </w:r>
      <w:proofErr w:type="spellStart"/>
      <w:r w:rsidRPr="008847D5">
        <w:t>intraamoebae</w:t>
      </w:r>
      <w:proofErr w:type="spellEnd"/>
      <w:r w:rsidRPr="008847D5">
        <w:t xml:space="preserve"> and intramacrophage survival. </w:t>
      </w:r>
      <w:r w:rsidRPr="008847D5">
        <w:rPr>
          <w:i/>
          <w:iCs/>
        </w:rPr>
        <w:t>Proceedings of the National Academy of Sciences of the United States of America</w:t>
      </w:r>
      <w:r w:rsidRPr="008847D5">
        <w:t xml:space="preserve">, </w:t>
      </w:r>
      <w:r w:rsidRPr="008847D5">
        <w:rPr>
          <w:i/>
          <w:iCs/>
        </w:rPr>
        <w:t>101</w:t>
      </w:r>
      <w:r w:rsidRPr="008847D5">
        <w:t xml:space="preserve">(12), 4246–4249. </w:t>
      </w:r>
      <w:hyperlink r:id="rId72" w:history="1">
        <w:r w:rsidRPr="008847D5">
          <w:rPr>
            <w:rStyle w:val="Hyperlink"/>
            <w:color w:val="auto"/>
            <w:u w:val="none"/>
          </w:rPr>
          <w:t>https://doi.org/10.1073/pnas.0307690101</w:t>
        </w:r>
      </w:hyperlink>
    </w:p>
    <w:p w14:paraId="7D81E031" w14:textId="77777777" w:rsidR="00102ECC" w:rsidRPr="008847D5" w:rsidRDefault="00102ECC" w:rsidP="008847D5">
      <w:pPr>
        <w:spacing w:after="120"/>
        <w:ind w:left="540" w:hanging="540"/>
        <w:jc w:val="both"/>
      </w:pPr>
      <w:r w:rsidRPr="008847D5">
        <w:t xml:space="preserve">Laursen, B. S., Sørensen, H. P., Mortensen, K. K., &amp; Sperling-Petersen, H. U. (2005). Initiation of Protein Synthesis in Bacteria. </w:t>
      </w:r>
      <w:r w:rsidRPr="008847D5">
        <w:rPr>
          <w:i/>
          <w:iCs/>
        </w:rPr>
        <w:t>Microbiology and Molecular Biology Reviews</w:t>
      </w:r>
      <w:r w:rsidRPr="008847D5">
        <w:t xml:space="preserve">, </w:t>
      </w:r>
      <w:r w:rsidRPr="008847D5">
        <w:rPr>
          <w:i/>
          <w:iCs/>
        </w:rPr>
        <w:t>69</w:t>
      </w:r>
      <w:r w:rsidRPr="008847D5">
        <w:t xml:space="preserve">(1), 101–123. </w:t>
      </w:r>
      <w:hyperlink r:id="rId73" w:history="1">
        <w:r w:rsidRPr="008847D5">
          <w:rPr>
            <w:rStyle w:val="Hyperlink"/>
            <w:color w:val="auto"/>
            <w:u w:val="none"/>
          </w:rPr>
          <w:t>https://doi.org/10.1128/MMBR.69.1.101-123.2005</w:t>
        </w:r>
      </w:hyperlink>
    </w:p>
    <w:p w14:paraId="7A82C27D" w14:textId="77777777" w:rsidR="00102ECC" w:rsidRPr="008847D5" w:rsidRDefault="00102ECC" w:rsidP="008847D5">
      <w:pPr>
        <w:spacing w:after="120"/>
        <w:ind w:left="540" w:hanging="540"/>
        <w:jc w:val="both"/>
      </w:pPr>
      <w:r w:rsidRPr="008847D5">
        <w:t xml:space="preserve">Leiva, L. E., &amp; Katz, A. (2022). Regulation of Leaderless mRNA Translation in Bacteria. </w:t>
      </w:r>
      <w:r w:rsidRPr="008847D5">
        <w:rPr>
          <w:i/>
          <w:iCs/>
        </w:rPr>
        <w:t>Microorganisms</w:t>
      </w:r>
      <w:r w:rsidRPr="008847D5">
        <w:t xml:space="preserve">, </w:t>
      </w:r>
      <w:r w:rsidRPr="008847D5">
        <w:rPr>
          <w:i/>
          <w:iCs/>
        </w:rPr>
        <w:t>10</w:t>
      </w:r>
      <w:r w:rsidRPr="008847D5">
        <w:t xml:space="preserve">(4), 723. </w:t>
      </w:r>
      <w:hyperlink r:id="rId74" w:history="1">
        <w:r w:rsidRPr="008847D5">
          <w:rPr>
            <w:rStyle w:val="Hyperlink"/>
            <w:color w:val="auto"/>
            <w:u w:val="none"/>
          </w:rPr>
          <w:t>https://doi.org/10.3390/microorganisms10040723</w:t>
        </w:r>
      </w:hyperlink>
    </w:p>
    <w:p w14:paraId="056C3E02" w14:textId="77777777" w:rsidR="00102ECC" w:rsidRPr="008847D5" w:rsidRDefault="00102ECC" w:rsidP="008847D5">
      <w:pPr>
        <w:spacing w:after="120"/>
        <w:ind w:left="540" w:hanging="540"/>
        <w:jc w:val="both"/>
      </w:pPr>
      <w:proofErr w:type="spellStart"/>
      <w:r w:rsidRPr="008847D5">
        <w:t>Lenco</w:t>
      </w:r>
      <w:proofErr w:type="spellEnd"/>
      <w:r w:rsidRPr="008847D5">
        <w:t xml:space="preserve">, J., Tambor, V., Link, M., </w:t>
      </w:r>
      <w:proofErr w:type="spellStart"/>
      <w:r w:rsidRPr="008847D5">
        <w:t>Klimentova</w:t>
      </w:r>
      <w:proofErr w:type="spellEnd"/>
      <w:r w:rsidRPr="008847D5">
        <w:t xml:space="preserve">, J., Dresler, J., Peterek, M., </w:t>
      </w:r>
      <w:proofErr w:type="spellStart"/>
      <w:r w:rsidRPr="008847D5">
        <w:t>Charbit</w:t>
      </w:r>
      <w:proofErr w:type="spellEnd"/>
      <w:r w:rsidRPr="008847D5">
        <w:t xml:space="preserve">, A., &amp; </w:t>
      </w:r>
      <w:proofErr w:type="spellStart"/>
      <w:r w:rsidRPr="008847D5">
        <w:t>Stulik</w:t>
      </w:r>
      <w:proofErr w:type="spellEnd"/>
      <w:r w:rsidRPr="008847D5">
        <w:t xml:space="preserve">, J. (2014). Changes in proteome of the </w:t>
      </w:r>
      <w:proofErr w:type="spellStart"/>
      <w:r w:rsidRPr="008847D5">
        <w:t>Δ</w:t>
      </w:r>
      <w:r w:rsidRPr="008847D5">
        <w:rPr>
          <w:i/>
          <w:iCs/>
        </w:rPr>
        <w:t>hfq</w:t>
      </w:r>
      <w:proofErr w:type="spellEnd"/>
      <w:r w:rsidRPr="008847D5">
        <w:t xml:space="preserve"> strain derived from </w:t>
      </w:r>
      <w:r w:rsidRPr="008847D5">
        <w:rPr>
          <w:i/>
          <w:iCs/>
        </w:rPr>
        <w:t>Francisella tularensis</w:t>
      </w:r>
      <w:r w:rsidRPr="008847D5">
        <w:t xml:space="preserve"> LVS correspond with its attenuated phenotype. </w:t>
      </w:r>
      <w:r w:rsidRPr="008847D5">
        <w:rPr>
          <w:i/>
          <w:iCs/>
        </w:rPr>
        <w:t>Proteomics</w:t>
      </w:r>
      <w:r w:rsidRPr="008847D5">
        <w:t xml:space="preserve">, </w:t>
      </w:r>
      <w:r w:rsidRPr="008847D5">
        <w:rPr>
          <w:i/>
          <w:iCs/>
        </w:rPr>
        <w:t>14</w:t>
      </w:r>
      <w:r w:rsidRPr="008847D5">
        <w:t xml:space="preserve">(21–22), 2400–2409. </w:t>
      </w:r>
      <w:hyperlink r:id="rId75" w:history="1">
        <w:r w:rsidRPr="008847D5">
          <w:rPr>
            <w:rStyle w:val="Hyperlink"/>
            <w:color w:val="auto"/>
            <w:u w:val="none"/>
          </w:rPr>
          <w:t>https://doi.org/10.1002/pmic.201400198</w:t>
        </w:r>
      </w:hyperlink>
    </w:p>
    <w:p w14:paraId="24938B4D" w14:textId="77777777" w:rsidR="00102ECC" w:rsidRPr="008847D5" w:rsidRDefault="00102ECC" w:rsidP="008847D5">
      <w:pPr>
        <w:spacing w:after="120"/>
        <w:ind w:left="540" w:hanging="540"/>
        <w:jc w:val="both"/>
      </w:pPr>
      <w:r w:rsidRPr="008847D5">
        <w:t xml:space="preserve">Ma, Z., Russo, V. C., Rabadi, S. M., Jen, Y., Catlett, S. V., Bakshi, C. S., &amp; Malik, M. (2016). Elucidation of a mechanism of oxidative stress regulation in </w:t>
      </w:r>
      <w:r w:rsidRPr="008847D5">
        <w:rPr>
          <w:i/>
          <w:iCs/>
        </w:rPr>
        <w:t>Francisella tularensis</w:t>
      </w:r>
      <w:r w:rsidRPr="008847D5">
        <w:t xml:space="preserve"> live vaccine strain. </w:t>
      </w:r>
      <w:r w:rsidRPr="008847D5">
        <w:rPr>
          <w:i/>
          <w:iCs/>
        </w:rPr>
        <w:t>Molecular Microbiology</w:t>
      </w:r>
      <w:r w:rsidRPr="008847D5">
        <w:t xml:space="preserve">, </w:t>
      </w:r>
      <w:r w:rsidRPr="008847D5">
        <w:rPr>
          <w:i/>
          <w:iCs/>
        </w:rPr>
        <w:t>101</w:t>
      </w:r>
      <w:r w:rsidRPr="008847D5">
        <w:t xml:space="preserve">(5), 856–878. </w:t>
      </w:r>
      <w:hyperlink r:id="rId76" w:history="1">
        <w:r w:rsidRPr="008847D5">
          <w:rPr>
            <w:rStyle w:val="Hyperlink"/>
            <w:color w:val="auto"/>
            <w:u w:val="none"/>
          </w:rPr>
          <w:t>https://doi.org/10.1111/mmi.13426</w:t>
        </w:r>
      </w:hyperlink>
    </w:p>
    <w:p w14:paraId="4B53C1C5" w14:textId="77777777" w:rsidR="00102ECC" w:rsidRPr="008847D5" w:rsidRDefault="00102ECC" w:rsidP="008847D5">
      <w:pPr>
        <w:spacing w:after="120"/>
        <w:ind w:left="540" w:hanging="540"/>
        <w:jc w:val="both"/>
      </w:pPr>
      <w:r w:rsidRPr="008847D5">
        <w:t xml:space="preserve">Marghani, D., Ma, Z., </w:t>
      </w:r>
      <w:proofErr w:type="spellStart"/>
      <w:r w:rsidRPr="008847D5">
        <w:t>Centone</w:t>
      </w:r>
      <w:proofErr w:type="spellEnd"/>
      <w:r w:rsidRPr="008847D5">
        <w:t xml:space="preserve">, A. J., Huang, W., Malik, M., &amp; Bakshi, C. S. (2021). An </w:t>
      </w:r>
      <w:proofErr w:type="spellStart"/>
      <w:r w:rsidRPr="008847D5">
        <w:t>AraC</w:t>
      </w:r>
      <w:proofErr w:type="spellEnd"/>
      <w:r w:rsidRPr="008847D5">
        <w:t>/</w:t>
      </w:r>
      <w:proofErr w:type="spellStart"/>
      <w:r w:rsidRPr="008847D5">
        <w:t>XylS</w:t>
      </w:r>
      <w:proofErr w:type="spellEnd"/>
      <w:r w:rsidRPr="008847D5">
        <w:t xml:space="preserve"> Family Transcriptional Regulator Modulates the Oxidative Stress Response of </w:t>
      </w:r>
      <w:r w:rsidRPr="008847D5">
        <w:rPr>
          <w:i/>
          <w:iCs/>
        </w:rPr>
        <w:t>Francisella tularensis</w:t>
      </w:r>
      <w:r w:rsidRPr="008847D5">
        <w:t xml:space="preserve">. </w:t>
      </w:r>
      <w:r w:rsidRPr="008847D5">
        <w:rPr>
          <w:i/>
          <w:iCs/>
        </w:rPr>
        <w:t>Journal of Bacteriology</w:t>
      </w:r>
      <w:r w:rsidRPr="008847D5">
        <w:t xml:space="preserve">, </w:t>
      </w:r>
      <w:r w:rsidRPr="008847D5">
        <w:rPr>
          <w:i/>
          <w:iCs/>
        </w:rPr>
        <w:t>203</w:t>
      </w:r>
      <w:r w:rsidRPr="008847D5">
        <w:t xml:space="preserve">(23), e00185-21. </w:t>
      </w:r>
      <w:hyperlink r:id="rId77" w:history="1">
        <w:r w:rsidRPr="008847D5">
          <w:rPr>
            <w:rStyle w:val="Hyperlink"/>
            <w:color w:val="auto"/>
            <w:u w:val="none"/>
          </w:rPr>
          <w:t>https://doi.org/10.1128/JB.00185-21</w:t>
        </w:r>
      </w:hyperlink>
    </w:p>
    <w:p w14:paraId="673D7044" w14:textId="77777777" w:rsidR="00102ECC" w:rsidRPr="008847D5" w:rsidRDefault="00102ECC" w:rsidP="008847D5">
      <w:pPr>
        <w:spacing w:after="120"/>
        <w:ind w:left="540" w:hanging="540"/>
        <w:jc w:val="both"/>
      </w:pPr>
      <w:r w:rsidRPr="008847D5">
        <w:t xml:space="preserve">McLendon, M. K., Apicella, M. A., &amp; Allen, L.-A. H. (2006). </w:t>
      </w:r>
      <w:r w:rsidRPr="008847D5">
        <w:rPr>
          <w:i/>
          <w:iCs/>
        </w:rPr>
        <w:t>Francisella tularensis</w:t>
      </w:r>
      <w:r w:rsidRPr="008847D5">
        <w:t xml:space="preserve">: Taxonomy, Genetics, and Immunopathogenesis of a Potential Agent of Biowarfare. </w:t>
      </w:r>
      <w:r w:rsidRPr="008847D5">
        <w:rPr>
          <w:i/>
          <w:iCs/>
        </w:rPr>
        <w:t>Annual Review of Microbiology</w:t>
      </w:r>
      <w:r w:rsidRPr="008847D5">
        <w:t xml:space="preserve">, </w:t>
      </w:r>
      <w:r w:rsidRPr="008847D5">
        <w:rPr>
          <w:i/>
          <w:iCs/>
        </w:rPr>
        <w:t>60</w:t>
      </w:r>
      <w:r w:rsidRPr="008847D5">
        <w:t xml:space="preserve">, 167–185. </w:t>
      </w:r>
      <w:hyperlink r:id="rId78" w:history="1">
        <w:r w:rsidRPr="008847D5">
          <w:rPr>
            <w:rStyle w:val="Hyperlink"/>
            <w:color w:val="auto"/>
            <w:u w:val="none"/>
          </w:rPr>
          <w:t>https://doi.org/10.1146/annurev.micro.60.080805.142126</w:t>
        </w:r>
      </w:hyperlink>
    </w:p>
    <w:p w14:paraId="3B08C868" w14:textId="77777777" w:rsidR="00102ECC" w:rsidRPr="008847D5" w:rsidRDefault="00102ECC" w:rsidP="008847D5">
      <w:pPr>
        <w:spacing w:after="120"/>
        <w:ind w:left="540" w:hanging="540"/>
        <w:jc w:val="both"/>
      </w:pPr>
      <w:r w:rsidRPr="008847D5">
        <w:t xml:space="preserve">McNutt, Z. A., Roy, B., Gemler, B. T., </w:t>
      </w:r>
      <w:proofErr w:type="spellStart"/>
      <w:r w:rsidRPr="008847D5">
        <w:t>Shatoff</w:t>
      </w:r>
      <w:proofErr w:type="spellEnd"/>
      <w:r w:rsidRPr="008847D5">
        <w:t xml:space="preserve">, E. A., Moon, K.-M., Foster, L. J., Bundschuh, R., &amp; Fredrick, K. (2023). Ribosomes lacking bS21 gain function to regulate protein synthesis in </w:t>
      </w:r>
      <w:r w:rsidRPr="008847D5">
        <w:rPr>
          <w:i/>
          <w:iCs/>
        </w:rPr>
        <w:t xml:space="preserve">Flavobacterium </w:t>
      </w:r>
      <w:proofErr w:type="spellStart"/>
      <w:r w:rsidRPr="008847D5">
        <w:rPr>
          <w:i/>
          <w:iCs/>
        </w:rPr>
        <w:t>johnsoniae</w:t>
      </w:r>
      <w:proofErr w:type="spellEnd"/>
      <w:r w:rsidRPr="008847D5">
        <w:t xml:space="preserve">. </w:t>
      </w:r>
      <w:r w:rsidRPr="008847D5">
        <w:rPr>
          <w:i/>
          <w:iCs/>
        </w:rPr>
        <w:t>Nucleic Acids Research</w:t>
      </w:r>
      <w:r w:rsidRPr="008847D5">
        <w:t xml:space="preserve">, </w:t>
      </w:r>
      <w:r w:rsidRPr="008847D5">
        <w:rPr>
          <w:i/>
          <w:iCs/>
        </w:rPr>
        <w:t>51</w:t>
      </w:r>
      <w:r w:rsidRPr="008847D5">
        <w:t xml:space="preserve">(4), 1927-1942. </w:t>
      </w:r>
      <w:hyperlink r:id="rId79" w:history="1">
        <w:r w:rsidRPr="008847D5">
          <w:rPr>
            <w:rStyle w:val="Hyperlink"/>
            <w:color w:val="auto"/>
            <w:u w:val="none"/>
          </w:rPr>
          <w:t>https://doi.org/10.1093/nar/gkad047</w:t>
        </w:r>
      </w:hyperlink>
    </w:p>
    <w:p w14:paraId="5AFD003E" w14:textId="77777777" w:rsidR="00102ECC" w:rsidRPr="008847D5" w:rsidRDefault="00102ECC" w:rsidP="008847D5">
      <w:pPr>
        <w:spacing w:after="120"/>
        <w:ind w:left="540" w:hanging="540"/>
        <w:jc w:val="both"/>
      </w:pPr>
      <w:proofErr w:type="spellStart"/>
      <w:r w:rsidRPr="008847D5">
        <w:t>Mearls</w:t>
      </w:r>
      <w:proofErr w:type="spellEnd"/>
      <w:r w:rsidRPr="008847D5">
        <w:t xml:space="preserve">, E. B., </w:t>
      </w:r>
      <w:proofErr w:type="spellStart"/>
      <w:r w:rsidRPr="008847D5">
        <w:t>Jackter</w:t>
      </w:r>
      <w:proofErr w:type="spellEnd"/>
      <w:r w:rsidRPr="008847D5">
        <w:t xml:space="preserve">, J., Colquhoun, J. M., Farmer, V., Matthews, A. J., Murphy, L. S., Fenton, C., &amp; Camp, A. H. (2018). Transcription and translation of the </w:t>
      </w:r>
      <w:proofErr w:type="spellStart"/>
      <w:r w:rsidRPr="008847D5">
        <w:rPr>
          <w:i/>
          <w:iCs/>
        </w:rPr>
        <w:t>sigG</w:t>
      </w:r>
      <w:proofErr w:type="spellEnd"/>
      <w:r w:rsidRPr="008847D5">
        <w:t xml:space="preserve"> gene is tuned for proper execution of the switch from early to late gene expression in the developing </w:t>
      </w:r>
      <w:r w:rsidRPr="008847D5">
        <w:rPr>
          <w:i/>
          <w:iCs/>
        </w:rPr>
        <w:t>Bacillus subtilis</w:t>
      </w:r>
      <w:r w:rsidRPr="008847D5">
        <w:t xml:space="preserve"> spore. </w:t>
      </w:r>
      <w:r w:rsidRPr="008847D5">
        <w:rPr>
          <w:i/>
          <w:iCs/>
        </w:rPr>
        <w:t>PLOS Genetics</w:t>
      </w:r>
      <w:r w:rsidRPr="008847D5">
        <w:t xml:space="preserve">, </w:t>
      </w:r>
      <w:r w:rsidRPr="008847D5">
        <w:rPr>
          <w:i/>
          <w:iCs/>
        </w:rPr>
        <w:t>14</w:t>
      </w:r>
      <w:r w:rsidRPr="008847D5">
        <w:t xml:space="preserve">(4), e1007350. </w:t>
      </w:r>
      <w:hyperlink r:id="rId80" w:history="1">
        <w:r w:rsidRPr="008847D5">
          <w:rPr>
            <w:rStyle w:val="Hyperlink"/>
            <w:color w:val="auto"/>
            <w:u w:val="none"/>
          </w:rPr>
          <w:t>https://doi.org/10.1371/journal.pgen.1007350</w:t>
        </w:r>
      </w:hyperlink>
    </w:p>
    <w:p w14:paraId="36FF28C9" w14:textId="77777777" w:rsidR="00102ECC" w:rsidRPr="008847D5" w:rsidRDefault="00102ECC" w:rsidP="008847D5">
      <w:pPr>
        <w:spacing w:after="120"/>
        <w:ind w:left="540" w:hanging="540"/>
        <w:jc w:val="both"/>
      </w:pPr>
      <w:r w:rsidRPr="008847D5">
        <w:t xml:space="preserve">Meibom, K. L., Forslund, A.-L., </w:t>
      </w:r>
      <w:proofErr w:type="spellStart"/>
      <w:r w:rsidRPr="008847D5">
        <w:t>Kuoppa</w:t>
      </w:r>
      <w:proofErr w:type="spellEnd"/>
      <w:r w:rsidRPr="008847D5">
        <w:t xml:space="preserve">, K., </w:t>
      </w:r>
      <w:proofErr w:type="spellStart"/>
      <w:r w:rsidRPr="008847D5">
        <w:t>Alkhuder</w:t>
      </w:r>
      <w:proofErr w:type="spellEnd"/>
      <w:r w:rsidRPr="008847D5">
        <w:t xml:space="preserve">, K., </w:t>
      </w:r>
      <w:proofErr w:type="spellStart"/>
      <w:r w:rsidRPr="008847D5">
        <w:t>Dubail</w:t>
      </w:r>
      <w:proofErr w:type="spellEnd"/>
      <w:r w:rsidRPr="008847D5">
        <w:t xml:space="preserve">, I., Dupuis, M., Forsberg, Å., &amp; </w:t>
      </w:r>
      <w:proofErr w:type="spellStart"/>
      <w:r w:rsidRPr="008847D5">
        <w:t>Charbit</w:t>
      </w:r>
      <w:proofErr w:type="spellEnd"/>
      <w:r w:rsidRPr="008847D5">
        <w:t xml:space="preserve">, A. (2009). Hfq, a Novel Pleiotropic Regulator of Virulence-Associated Genes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77</w:t>
      </w:r>
      <w:r w:rsidRPr="008847D5">
        <w:t xml:space="preserve">(5), 1866–1880. </w:t>
      </w:r>
      <w:hyperlink r:id="rId81" w:history="1">
        <w:r w:rsidRPr="008847D5">
          <w:rPr>
            <w:rStyle w:val="Hyperlink"/>
            <w:color w:val="auto"/>
            <w:u w:val="none"/>
          </w:rPr>
          <w:t>https://doi.org/10.1128/IAI.01496-08</w:t>
        </w:r>
      </w:hyperlink>
    </w:p>
    <w:p w14:paraId="75CC6DD3" w14:textId="77777777" w:rsidR="00102ECC" w:rsidRPr="008847D5" w:rsidRDefault="00102ECC" w:rsidP="008847D5">
      <w:pPr>
        <w:spacing w:after="120"/>
        <w:ind w:left="540" w:hanging="540"/>
        <w:jc w:val="both"/>
      </w:pPr>
      <w:proofErr w:type="spellStart"/>
      <w:r w:rsidRPr="008847D5">
        <w:lastRenderedPageBreak/>
        <w:t>Metselaar</w:t>
      </w:r>
      <w:proofErr w:type="spellEnd"/>
      <w:r w:rsidRPr="008847D5">
        <w:t xml:space="preserve">, K. I., den </w:t>
      </w:r>
      <w:proofErr w:type="spellStart"/>
      <w:r w:rsidRPr="008847D5">
        <w:t>Besten</w:t>
      </w:r>
      <w:proofErr w:type="spellEnd"/>
      <w:r w:rsidRPr="008847D5">
        <w:t xml:space="preserve">, H. M. W., Boekhorst, J., van </w:t>
      </w:r>
      <w:proofErr w:type="spellStart"/>
      <w:r w:rsidRPr="008847D5">
        <w:t>Hijum</w:t>
      </w:r>
      <w:proofErr w:type="spellEnd"/>
      <w:r w:rsidRPr="008847D5">
        <w:t xml:space="preserve">, S. A. F. T., </w:t>
      </w:r>
      <w:proofErr w:type="spellStart"/>
      <w:r w:rsidRPr="008847D5">
        <w:t>Zwietering</w:t>
      </w:r>
      <w:proofErr w:type="spellEnd"/>
      <w:r w:rsidRPr="008847D5">
        <w:t xml:space="preserve">, M. H., &amp; Abee, T. (2015). Diversity of acid stress resistant variants of </w:t>
      </w:r>
      <w:r w:rsidRPr="008847D5">
        <w:rPr>
          <w:i/>
          <w:iCs/>
        </w:rPr>
        <w:t>Listeria monocytogenes</w:t>
      </w:r>
      <w:r w:rsidRPr="008847D5">
        <w:t xml:space="preserve"> and the potential role of ribosomal protein S21 encoded by </w:t>
      </w:r>
      <w:proofErr w:type="spellStart"/>
      <w:r w:rsidRPr="008847D5">
        <w:rPr>
          <w:i/>
          <w:iCs/>
        </w:rPr>
        <w:t>rpsU</w:t>
      </w:r>
      <w:proofErr w:type="spellEnd"/>
      <w:r w:rsidRPr="008847D5">
        <w:t xml:space="preserve">. </w:t>
      </w:r>
      <w:r w:rsidRPr="008847D5">
        <w:rPr>
          <w:i/>
          <w:iCs/>
        </w:rPr>
        <w:t>Frontiers in Microbiology</w:t>
      </w:r>
      <w:r w:rsidRPr="008847D5">
        <w:t xml:space="preserve">, </w:t>
      </w:r>
      <w:r w:rsidRPr="008847D5">
        <w:rPr>
          <w:i/>
          <w:iCs/>
        </w:rPr>
        <w:t>6</w:t>
      </w:r>
      <w:r w:rsidRPr="008847D5">
        <w:t xml:space="preserve">, 422. </w:t>
      </w:r>
      <w:hyperlink r:id="rId82" w:history="1">
        <w:r w:rsidRPr="008847D5">
          <w:rPr>
            <w:rStyle w:val="Hyperlink"/>
            <w:color w:val="auto"/>
            <w:u w:val="none"/>
          </w:rPr>
          <w:t>https://doi.org/10.3389/fmicb.2015.00422</w:t>
        </w:r>
      </w:hyperlink>
    </w:p>
    <w:p w14:paraId="3E9E2A71" w14:textId="77777777" w:rsidR="00102ECC" w:rsidRPr="008847D5" w:rsidRDefault="00102ECC" w:rsidP="008847D5">
      <w:pPr>
        <w:spacing w:after="120"/>
        <w:ind w:left="540" w:hanging="540"/>
        <w:jc w:val="both"/>
      </w:pPr>
      <w:r w:rsidRPr="008847D5">
        <w:t xml:space="preserve">Meyer, M. M. (2017). The role of mRNA structure in bacterial translational regulation. </w:t>
      </w:r>
      <w:r w:rsidRPr="008847D5">
        <w:rPr>
          <w:i/>
          <w:iCs/>
        </w:rPr>
        <w:t>WIREs RNA</w:t>
      </w:r>
      <w:r w:rsidRPr="008847D5">
        <w:t xml:space="preserve">, </w:t>
      </w:r>
      <w:r w:rsidRPr="008847D5">
        <w:rPr>
          <w:i/>
          <w:iCs/>
        </w:rPr>
        <w:t>8</w:t>
      </w:r>
      <w:r w:rsidRPr="008847D5">
        <w:t xml:space="preserve">(1), e1370. </w:t>
      </w:r>
      <w:hyperlink r:id="rId83" w:history="1">
        <w:r w:rsidRPr="008847D5">
          <w:rPr>
            <w:rStyle w:val="Hyperlink"/>
            <w:color w:val="auto"/>
            <w:u w:val="none"/>
          </w:rPr>
          <w:t>https://doi.org/10.1002/wrna.1370</w:t>
        </w:r>
      </w:hyperlink>
    </w:p>
    <w:p w14:paraId="54CF1561" w14:textId="77777777" w:rsidR="00102ECC" w:rsidRPr="008847D5" w:rsidRDefault="00102ECC" w:rsidP="008847D5">
      <w:pPr>
        <w:spacing w:after="120"/>
        <w:ind w:left="540" w:hanging="540"/>
        <w:jc w:val="both"/>
      </w:pPr>
      <w:proofErr w:type="spellStart"/>
      <w:r w:rsidRPr="008847D5">
        <w:t>Milón</w:t>
      </w:r>
      <w:proofErr w:type="spellEnd"/>
      <w:r w:rsidRPr="008847D5">
        <w:t xml:space="preserve">, P., &amp; </w:t>
      </w:r>
      <w:proofErr w:type="spellStart"/>
      <w:r w:rsidRPr="008847D5">
        <w:t>Rodnina</w:t>
      </w:r>
      <w:proofErr w:type="spellEnd"/>
      <w:r w:rsidRPr="008847D5">
        <w:t xml:space="preserve">, M. V. (2012). Kinetic control of translation initiation in bacteria. In </w:t>
      </w:r>
      <w:r w:rsidRPr="008847D5">
        <w:rPr>
          <w:i/>
          <w:iCs/>
        </w:rPr>
        <w:t>Critical reviews in biochemistry and molecular biology</w:t>
      </w:r>
      <w:r w:rsidRPr="008847D5">
        <w:t xml:space="preserve">, </w:t>
      </w:r>
      <w:r w:rsidRPr="008847D5">
        <w:rPr>
          <w:i/>
          <w:iCs/>
        </w:rPr>
        <w:t>47</w:t>
      </w:r>
      <w:r w:rsidRPr="008847D5">
        <w:t xml:space="preserve">(4), 334–348. </w:t>
      </w:r>
      <w:hyperlink r:id="rId84" w:history="1">
        <w:r w:rsidRPr="008847D5">
          <w:rPr>
            <w:rStyle w:val="Hyperlink"/>
            <w:color w:val="auto"/>
            <w:u w:val="none"/>
          </w:rPr>
          <w:t>https://doi.org/10.3109/10409238.2012.678284</w:t>
        </w:r>
      </w:hyperlink>
    </w:p>
    <w:p w14:paraId="27740C65" w14:textId="77777777" w:rsidR="00102ECC" w:rsidRPr="008847D5" w:rsidRDefault="00102ECC" w:rsidP="008847D5">
      <w:pPr>
        <w:spacing w:after="120"/>
        <w:ind w:left="540" w:hanging="540"/>
        <w:jc w:val="both"/>
      </w:pPr>
      <w:r w:rsidRPr="008847D5">
        <w:t xml:space="preserve">Mizuno, C. M., </w:t>
      </w:r>
      <w:proofErr w:type="spellStart"/>
      <w:r w:rsidRPr="008847D5">
        <w:t>Guyomar</w:t>
      </w:r>
      <w:proofErr w:type="spellEnd"/>
      <w:r w:rsidRPr="008847D5">
        <w:t xml:space="preserve">, C., Roux, S., Lavigne, R., Rodriguez-Valera, F., Sullivan, M. B., Gillet, R., </w:t>
      </w:r>
      <w:proofErr w:type="spellStart"/>
      <w:r w:rsidRPr="008847D5">
        <w:t>Forterre</w:t>
      </w:r>
      <w:proofErr w:type="spellEnd"/>
      <w:r w:rsidRPr="008847D5">
        <w:t xml:space="preserve">, P., &amp; </w:t>
      </w:r>
      <w:proofErr w:type="spellStart"/>
      <w:r w:rsidRPr="008847D5">
        <w:t>Krupovic</w:t>
      </w:r>
      <w:proofErr w:type="spellEnd"/>
      <w:r w:rsidRPr="008847D5">
        <w:t xml:space="preserve">, M. (2019). Numerous cultivated and uncultivated viruses encode ribosomal proteins. </w:t>
      </w:r>
      <w:r w:rsidRPr="008847D5">
        <w:rPr>
          <w:i/>
          <w:iCs/>
        </w:rPr>
        <w:t>Nature Communications</w:t>
      </w:r>
      <w:r w:rsidRPr="008847D5">
        <w:t xml:space="preserve">, </w:t>
      </w:r>
      <w:r w:rsidRPr="008847D5">
        <w:rPr>
          <w:i/>
          <w:iCs/>
        </w:rPr>
        <w:t>10</w:t>
      </w:r>
      <w:r w:rsidRPr="008847D5">
        <w:t xml:space="preserve">(1), 752. </w:t>
      </w:r>
      <w:hyperlink r:id="rId85" w:history="1">
        <w:r w:rsidRPr="008847D5">
          <w:rPr>
            <w:rStyle w:val="Hyperlink"/>
            <w:color w:val="auto"/>
            <w:u w:val="none"/>
          </w:rPr>
          <w:t>https://doi.org/10.1038/s41467-019-08672-6</w:t>
        </w:r>
      </w:hyperlink>
    </w:p>
    <w:p w14:paraId="2A0C5695" w14:textId="77777777" w:rsidR="00102ECC" w:rsidRPr="008847D5" w:rsidRDefault="00102ECC" w:rsidP="008847D5">
      <w:pPr>
        <w:spacing w:after="120"/>
        <w:ind w:left="540" w:hanging="540"/>
        <w:jc w:val="both"/>
      </w:pPr>
      <w:r w:rsidRPr="008847D5">
        <w:t xml:space="preserve">Mizushima, S., &amp; Nomura, M. (1970). Assembly mapping of 30S ribosomal proteins from </w:t>
      </w:r>
      <w:r w:rsidRPr="008847D5">
        <w:rPr>
          <w:i/>
          <w:iCs/>
        </w:rPr>
        <w:t>E. coli</w:t>
      </w:r>
      <w:r w:rsidRPr="008847D5">
        <w:t xml:space="preserve">. </w:t>
      </w:r>
      <w:r w:rsidRPr="008847D5">
        <w:rPr>
          <w:i/>
          <w:iCs/>
        </w:rPr>
        <w:t>Nature</w:t>
      </w:r>
      <w:r w:rsidRPr="008847D5">
        <w:t xml:space="preserve">, </w:t>
      </w:r>
      <w:r w:rsidRPr="008847D5">
        <w:rPr>
          <w:i/>
          <w:iCs/>
        </w:rPr>
        <w:t>226</w:t>
      </w:r>
      <w:r w:rsidRPr="008847D5">
        <w:t xml:space="preserve">(5252), 1214. </w:t>
      </w:r>
      <w:hyperlink r:id="rId86" w:history="1">
        <w:r w:rsidRPr="008847D5">
          <w:rPr>
            <w:rStyle w:val="Hyperlink"/>
            <w:color w:val="auto"/>
            <w:u w:val="none"/>
          </w:rPr>
          <w:t>https://doi.org/10.1038/2261214a0</w:t>
        </w:r>
      </w:hyperlink>
    </w:p>
    <w:p w14:paraId="36626E71" w14:textId="77777777" w:rsidR="00102ECC" w:rsidRPr="008847D5" w:rsidRDefault="00102ECC" w:rsidP="008847D5">
      <w:pPr>
        <w:spacing w:after="120"/>
        <w:ind w:left="540" w:hanging="540"/>
        <w:jc w:val="both"/>
      </w:pPr>
      <w:r w:rsidRPr="008847D5">
        <w:t xml:space="preserve">Mohapatra, N. P., Soni, S., Bell, B. L., Warren, R., Ernst, R. K., Muszynski, A., Carlson, R. W., &amp; Gunn, J. S. (2007). Identification of an Orphan Response Regulator Required for the Virulence of </w:t>
      </w:r>
      <w:r w:rsidRPr="008847D5">
        <w:rPr>
          <w:i/>
          <w:iCs/>
        </w:rPr>
        <w:t>Francisella</w:t>
      </w:r>
      <w:r w:rsidRPr="008847D5">
        <w:t xml:space="preserve"> spp. And Transcription of Pathogenicity Island Genes. </w:t>
      </w:r>
      <w:r w:rsidRPr="008847D5">
        <w:rPr>
          <w:i/>
          <w:iCs/>
        </w:rPr>
        <w:t>Infection and Immunity</w:t>
      </w:r>
      <w:r w:rsidRPr="008847D5">
        <w:t xml:space="preserve">, </w:t>
      </w:r>
      <w:r w:rsidRPr="008847D5">
        <w:rPr>
          <w:i/>
          <w:iCs/>
        </w:rPr>
        <w:t>75</w:t>
      </w:r>
      <w:r w:rsidRPr="008847D5">
        <w:t xml:space="preserve">(7), 3305–3314. </w:t>
      </w:r>
      <w:hyperlink r:id="rId87" w:history="1">
        <w:r w:rsidRPr="008847D5">
          <w:rPr>
            <w:rStyle w:val="Hyperlink"/>
            <w:color w:val="auto"/>
            <w:u w:val="none"/>
          </w:rPr>
          <w:t>https://doi.org/10.1128/IAI.00351-07</w:t>
        </w:r>
      </w:hyperlink>
    </w:p>
    <w:p w14:paraId="7933B67F" w14:textId="77777777" w:rsidR="00102ECC" w:rsidRPr="008847D5" w:rsidRDefault="00102ECC" w:rsidP="008847D5">
      <w:pPr>
        <w:spacing w:after="120"/>
        <w:ind w:left="540" w:hanging="540"/>
        <w:jc w:val="both"/>
      </w:pPr>
      <w:r w:rsidRPr="008847D5">
        <w:t xml:space="preserve">Mortensen, B. L., Fuller, J. R., Taft-Benz, S., Kijek, T. M., Miller, C. N., Huang, M. T. H., &amp; Kawula, T. H. (2010). Effects of the Putative Transcriptional Regulator </w:t>
      </w:r>
      <w:proofErr w:type="spellStart"/>
      <w:r w:rsidRPr="008847D5">
        <w:t>IclR</w:t>
      </w:r>
      <w:proofErr w:type="spellEnd"/>
      <w:r w:rsidRPr="008847D5">
        <w:t xml:space="preserve"> on </w:t>
      </w:r>
      <w:r w:rsidRPr="008847D5">
        <w:rPr>
          <w:i/>
          <w:iCs/>
        </w:rPr>
        <w:t>Francisella tularensis</w:t>
      </w:r>
      <w:r w:rsidRPr="008847D5">
        <w:t xml:space="preserve"> Pathogenesis. </w:t>
      </w:r>
      <w:r w:rsidRPr="008847D5">
        <w:rPr>
          <w:i/>
          <w:iCs/>
        </w:rPr>
        <w:t>Infection and Immunity</w:t>
      </w:r>
      <w:r w:rsidRPr="008847D5">
        <w:t xml:space="preserve">, </w:t>
      </w:r>
      <w:r w:rsidRPr="008847D5">
        <w:rPr>
          <w:i/>
          <w:iCs/>
        </w:rPr>
        <w:t>78</w:t>
      </w:r>
      <w:r w:rsidRPr="008847D5">
        <w:t xml:space="preserve">(12), 5022–5032. </w:t>
      </w:r>
      <w:hyperlink r:id="rId88" w:history="1">
        <w:r w:rsidRPr="008847D5">
          <w:rPr>
            <w:rStyle w:val="Hyperlink"/>
            <w:color w:val="auto"/>
            <w:u w:val="none"/>
          </w:rPr>
          <w:t>https://doi.org/10.1128/IAI.00544-10</w:t>
        </w:r>
      </w:hyperlink>
    </w:p>
    <w:p w14:paraId="4FED10FC" w14:textId="77777777" w:rsidR="00102ECC" w:rsidRPr="008847D5" w:rsidRDefault="00102ECC" w:rsidP="008847D5">
      <w:pPr>
        <w:spacing w:after="120"/>
        <w:ind w:left="540" w:hanging="540"/>
        <w:jc w:val="both"/>
      </w:pPr>
      <w:r w:rsidRPr="008847D5">
        <w:t xml:space="preserve">Nano, F. E., &amp; </w:t>
      </w:r>
      <w:proofErr w:type="spellStart"/>
      <w:r w:rsidRPr="008847D5">
        <w:t>Schmerk</w:t>
      </w:r>
      <w:proofErr w:type="spellEnd"/>
      <w:r w:rsidRPr="008847D5">
        <w:t xml:space="preserve">, C. (2007). The Francisella pathogenicity island. </w:t>
      </w:r>
      <w:r w:rsidRPr="008847D5">
        <w:rPr>
          <w:i/>
          <w:iCs/>
        </w:rPr>
        <w:t>Annals of the New York Academy of Sciences</w:t>
      </w:r>
      <w:r w:rsidRPr="008847D5">
        <w:t xml:space="preserve">, </w:t>
      </w:r>
      <w:r w:rsidRPr="008847D5">
        <w:rPr>
          <w:i/>
          <w:iCs/>
        </w:rPr>
        <w:t>1105</w:t>
      </w:r>
      <w:r w:rsidRPr="008847D5">
        <w:t>(1), 122. https://doi.org/10.1196/annals.1409.000</w:t>
      </w:r>
    </w:p>
    <w:p w14:paraId="54B16E49" w14:textId="77777777" w:rsidR="00102ECC" w:rsidRPr="008847D5" w:rsidRDefault="00102ECC" w:rsidP="008847D5">
      <w:pPr>
        <w:spacing w:after="120"/>
        <w:ind w:left="540" w:hanging="540"/>
        <w:jc w:val="both"/>
      </w:pPr>
      <w:r w:rsidRPr="008847D5">
        <w:t xml:space="preserve">Nano, F. E., Zhang, N., Cowley, S. C., Klose, K. E., Cheung, K. K. M., Roberts, M. J., </w:t>
      </w:r>
      <w:proofErr w:type="spellStart"/>
      <w:r w:rsidRPr="008847D5">
        <w:t>Ludu</w:t>
      </w:r>
      <w:proofErr w:type="spellEnd"/>
      <w:r w:rsidRPr="008847D5">
        <w:t xml:space="preserve">, J. S., Letendre, G. W., </w:t>
      </w:r>
      <w:proofErr w:type="spellStart"/>
      <w:r w:rsidRPr="008847D5">
        <w:t>Meierovics</w:t>
      </w:r>
      <w:proofErr w:type="spellEnd"/>
      <w:r w:rsidRPr="008847D5">
        <w:t xml:space="preserve">, A. I., Stephens, G., &amp; Elkins, K. L. (2004). A </w:t>
      </w:r>
      <w:r w:rsidRPr="008847D5">
        <w:rPr>
          <w:i/>
          <w:iCs/>
        </w:rPr>
        <w:t>Francisella tularensis</w:t>
      </w:r>
      <w:r w:rsidRPr="008847D5">
        <w:t xml:space="preserve"> Pathogenicity Island Required for Intramacrophage Growth. </w:t>
      </w:r>
      <w:r w:rsidRPr="008847D5">
        <w:rPr>
          <w:i/>
          <w:iCs/>
        </w:rPr>
        <w:t>The Journal of Bacteriology</w:t>
      </w:r>
      <w:r w:rsidRPr="008847D5">
        <w:t xml:space="preserve">, </w:t>
      </w:r>
      <w:r w:rsidRPr="008847D5">
        <w:rPr>
          <w:i/>
          <w:iCs/>
        </w:rPr>
        <w:t>186</w:t>
      </w:r>
      <w:r w:rsidRPr="008847D5">
        <w:t xml:space="preserve">(19), 6430. </w:t>
      </w:r>
      <w:hyperlink r:id="rId89" w:history="1">
        <w:r w:rsidRPr="008847D5">
          <w:rPr>
            <w:rStyle w:val="Hyperlink"/>
            <w:color w:val="auto"/>
            <w:u w:val="none"/>
          </w:rPr>
          <w:t>https://doi.org/10.1128/JB.186.19.6430-6436.2004</w:t>
        </w:r>
      </w:hyperlink>
    </w:p>
    <w:p w14:paraId="35E0BF16" w14:textId="77777777" w:rsidR="00102ECC" w:rsidRPr="008847D5" w:rsidRDefault="00102ECC" w:rsidP="008847D5">
      <w:pPr>
        <w:spacing w:after="120"/>
        <w:ind w:left="540" w:hanging="540"/>
        <w:jc w:val="both"/>
      </w:pPr>
      <w:r w:rsidRPr="008847D5">
        <w:t xml:space="preserve">Park, H.-S., Östberg, Y., Johansson, J., Wagner, E. G. H., &amp; </w:t>
      </w:r>
      <w:proofErr w:type="spellStart"/>
      <w:r w:rsidRPr="008847D5">
        <w:t>Uhlin</w:t>
      </w:r>
      <w:proofErr w:type="spellEnd"/>
      <w:r w:rsidRPr="008847D5">
        <w:t xml:space="preserve">, B. E. (2010). Novel role for a bacterial nucleoid protein in translation of mRNAs with suboptimal ribosome-binding sites. </w:t>
      </w:r>
      <w:r w:rsidRPr="008847D5">
        <w:rPr>
          <w:i/>
          <w:iCs/>
        </w:rPr>
        <w:t>Genes &amp; Development</w:t>
      </w:r>
      <w:r w:rsidRPr="008847D5">
        <w:t xml:space="preserve">, </w:t>
      </w:r>
      <w:r w:rsidRPr="008847D5">
        <w:rPr>
          <w:i/>
          <w:iCs/>
        </w:rPr>
        <w:t>24</w:t>
      </w:r>
      <w:r w:rsidRPr="008847D5">
        <w:t xml:space="preserve">(13), 1345–1350. </w:t>
      </w:r>
      <w:hyperlink r:id="rId90" w:history="1">
        <w:r w:rsidRPr="008847D5">
          <w:rPr>
            <w:rStyle w:val="Hyperlink"/>
            <w:color w:val="auto"/>
            <w:u w:val="none"/>
          </w:rPr>
          <w:t>https://doi.org/10.1101/gad.576310</w:t>
        </w:r>
      </w:hyperlink>
    </w:p>
    <w:p w14:paraId="0A0F7D4C" w14:textId="77777777" w:rsidR="00102ECC" w:rsidRPr="008847D5" w:rsidRDefault="00102ECC" w:rsidP="008847D5">
      <w:pPr>
        <w:spacing w:after="120"/>
        <w:ind w:left="540" w:hanging="540"/>
        <w:jc w:val="both"/>
      </w:pPr>
      <w:proofErr w:type="spellStart"/>
      <w:r w:rsidRPr="008847D5">
        <w:t>Pérard</w:t>
      </w:r>
      <w:proofErr w:type="spellEnd"/>
      <w:r w:rsidRPr="008847D5">
        <w:t xml:space="preserve">, J., Nader, S., </w:t>
      </w:r>
      <w:proofErr w:type="spellStart"/>
      <w:r w:rsidRPr="008847D5">
        <w:t>Levert</w:t>
      </w:r>
      <w:proofErr w:type="spellEnd"/>
      <w:r w:rsidRPr="008847D5">
        <w:t xml:space="preserve">, M., Arnaud, L., Carpentier, P., Siebert, C., Blanquet, F., </w:t>
      </w:r>
      <w:proofErr w:type="spellStart"/>
      <w:r w:rsidRPr="008847D5">
        <w:t>Cavazza</w:t>
      </w:r>
      <w:proofErr w:type="spellEnd"/>
      <w:r w:rsidRPr="008847D5">
        <w:t xml:space="preserve">, C., </w:t>
      </w:r>
      <w:proofErr w:type="spellStart"/>
      <w:r w:rsidRPr="008847D5">
        <w:t>Renesto</w:t>
      </w:r>
      <w:proofErr w:type="spellEnd"/>
      <w:r w:rsidRPr="008847D5">
        <w:t xml:space="preserve">, P., Schneider, D., Maurin, M., Coves, J., </w:t>
      </w:r>
      <w:proofErr w:type="spellStart"/>
      <w:r w:rsidRPr="008847D5">
        <w:t>Crouzy</w:t>
      </w:r>
      <w:proofErr w:type="spellEnd"/>
      <w:r w:rsidRPr="008847D5">
        <w:t xml:space="preserve">, S., &amp; Michaud-Soret, I. (2018). Structural and functional studies of the metalloregulator Fur identify a promoter-binding mechanism and its </w:t>
      </w:r>
      <w:r w:rsidRPr="008847D5">
        <w:lastRenderedPageBreak/>
        <w:t xml:space="preserve">role in </w:t>
      </w:r>
      <w:r w:rsidRPr="008847D5">
        <w:rPr>
          <w:i/>
          <w:iCs/>
        </w:rPr>
        <w:t>Francisella tularensis</w:t>
      </w:r>
      <w:r w:rsidRPr="008847D5">
        <w:t xml:space="preserve"> virulence. </w:t>
      </w:r>
      <w:r w:rsidRPr="008847D5">
        <w:rPr>
          <w:i/>
          <w:iCs/>
        </w:rPr>
        <w:t>Communications Biology</w:t>
      </w:r>
      <w:r w:rsidRPr="008847D5">
        <w:t xml:space="preserve">, </w:t>
      </w:r>
      <w:r w:rsidRPr="008847D5">
        <w:rPr>
          <w:i/>
          <w:iCs/>
        </w:rPr>
        <w:t>1</w:t>
      </w:r>
      <w:r w:rsidRPr="008847D5">
        <w:t xml:space="preserve">(93). </w:t>
      </w:r>
      <w:hyperlink r:id="rId91" w:history="1">
        <w:r w:rsidRPr="008847D5">
          <w:rPr>
            <w:rStyle w:val="Hyperlink"/>
            <w:color w:val="auto"/>
            <w:u w:val="none"/>
          </w:rPr>
          <w:t>https://doi.org/10.1038/s42003-018-0095-6</w:t>
        </w:r>
      </w:hyperlink>
    </w:p>
    <w:p w14:paraId="0F4678F8" w14:textId="77777777" w:rsidR="00102ECC" w:rsidRPr="008847D5" w:rsidRDefault="00102ECC" w:rsidP="008847D5">
      <w:pPr>
        <w:spacing w:after="120"/>
        <w:ind w:left="540" w:hanging="540"/>
        <w:jc w:val="both"/>
      </w:pPr>
      <w:r w:rsidRPr="008847D5">
        <w:t xml:space="preserve">Pettijohn, D. E. (1988). Histone-like proteins and bacterial chromosome structure. </w:t>
      </w:r>
      <w:r w:rsidRPr="008847D5">
        <w:rPr>
          <w:i/>
          <w:iCs/>
        </w:rPr>
        <w:t>Journal of Biological Chemistry</w:t>
      </w:r>
      <w:r w:rsidRPr="008847D5">
        <w:t xml:space="preserve">, </w:t>
      </w:r>
      <w:r w:rsidRPr="008847D5">
        <w:rPr>
          <w:i/>
          <w:iCs/>
        </w:rPr>
        <w:t>263</w:t>
      </w:r>
      <w:r w:rsidRPr="008847D5">
        <w:t xml:space="preserve">(26), 12793–12796. </w:t>
      </w:r>
      <w:hyperlink r:id="rId92" w:history="1">
        <w:r w:rsidRPr="008847D5">
          <w:rPr>
            <w:rStyle w:val="Hyperlink"/>
            <w:color w:val="auto"/>
            <w:u w:val="none"/>
          </w:rPr>
          <w:t>https://doi.org/10.1016/S0021-9258(18)37625-7</w:t>
        </w:r>
      </w:hyperlink>
    </w:p>
    <w:p w14:paraId="1D9B89F4" w14:textId="77777777" w:rsidR="00102ECC" w:rsidRPr="008847D5" w:rsidRDefault="00102ECC" w:rsidP="008847D5">
      <w:pPr>
        <w:spacing w:after="120"/>
        <w:ind w:left="540" w:hanging="540"/>
        <w:jc w:val="both"/>
      </w:pPr>
      <w:proofErr w:type="spellStart"/>
      <w:r w:rsidRPr="008847D5">
        <w:t>Postic</w:t>
      </w:r>
      <w:proofErr w:type="spellEnd"/>
      <w:r w:rsidRPr="008847D5">
        <w:t xml:space="preserve">, G., </w:t>
      </w:r>
      <w:proofErr w:type="spellStart"/>
      <w:r w:rsidRPr="008847D5">
        <w:t>Dubail</w:t>
      </w:r>
      <w:proofErr w:type="spellEnd"/>
      <w:r w:rsidRPr="008847D5">
        <w:t xml:space="preserve">, I., </w:t>
      </w:r>
      <w:proofErr w:type="spellStart"/>
      <w:r w:rsidRPr="008847D5">
        <w:t>Frapy</w:t>
      </w:r>
      <w:proofErr w:type="spellEnd"/>
      <w:r w:rsidRPr="008847D5">
        <w:t xml:space="preserve">, E., Dupuis, M., </w:t>
      </w:r>
      <w:proofErr w:type="spellStart"/>
      <w:r w:rsidRPr="008847D5">
        <w:t>Dieppedale</w:t>
      </w:r>
      <w:proofErr w:type="spellEnd"/>
      <w:r w:rsidRPr="008847D5">
        <w:t xml:space="preserve">, J., </w:t>
      </w:r>
      <w:proofErr w:type="spellStart"/>
      <w:r w:rsidRPr="008847D5">
        <w:t>Charbit</w:t>
      </w:r>
      <w:proofErr w:type="spellEnd"/>
      <w:r w:rsidRPr="008847D5">
        <w:t xml:space="preserve">, A., &amp; Meibom, K. L. (2012). Identification of a Novel Small RNA Modulating </w:t>
      </w:r>
      <w:r w:rsidRPr="008847D5">
        <w:rPr>
          <w:i/>
          <w:iCs/>
        </w:rPr>
        <w:t>Francisella tularensis</w:t>
      </w:r>
      <w:r w:rsidRPr="008847D5">
        <w:t xml:space="preserve"> Pathogenicity. </w:t>
      </w:r>
      <w:proofErr w:type="spellStart"/>
      <w:r w:rsidRPr="008847D5">
        <w:rPr>
          <w:i/>
          <w:iCs/>
        </w:rPr>
        <w:t>PLoS</w:t>
      </w:r>
      <w:proofErr w:type="spellEnd"/>
      <w:r w:rsidRPr="008847D5">
        <w:rPr>
          <w:i/>
          <w:iCs/>
        </w:rPr>
        <w:t xml:space="preserve"> ONE</w:t>
      </w:r>
      <w:r w:rsidRPr="008847D5">
        <w:t xml:space="preserve">, </w:t>
      </w:r>
      <w:r w:rsidRPr="008847D5">
        <w:rPr>
          <w:i/>
          <w:iCs/>
        </w:rPr>
        <w:t>7</w:t>
      </w:r>
      <w:r w:rsidRPr="008847D5">
        <w:t xml:space="preserve">(7), e41999. </w:t>
      </w:r>
      <w:hyperlink r:id="rId93" w:history="1">
        <w:r w:rsidRPr="008847D5">
          <w:rPr>
            <w:rStyle w:val="Hyperlink"/>
            <w:color w:val="auto"/>
            <w:u w:val="none"/>
          </w:rPr>
          <w:t>https://doi.org/10.1371/journal.pone.0041999</w:t>
        </w:r>
      </w:hyperlink>
    </w:p>
    <w:p w14:paraId="73081088" w14:textId="77777777" w:rsidR="00102ECC" w:rsidRPr="008847D5" w:rsidRDefault="00102ECC" w:rsidP="008847D5">
      <w:pPr>
        <w:spacing w:after="120"/>
        <w:ind w:left="540" w:hanging="540"/>
        <w:jc w:val="both"/>
      </w:pPr>
      <w:proofErr w:type="spellStart"/>
      <w:r w:rsidRPr="008847D5">
        <w:t>Postic</w:t>
      </w:r>
      <w:proofErr w:type="spellEnd"/>
      <w:r w:rsidRPr="008847D5">
        <w:t xml:space="preserve">, G., </w:t>
      </w:r>
      <w:proofErr w:type="spellStart"/>
      <w:r w:rsidRPr="008847D5">
        <w:t>Frapy</w:t>
      </w:r>
      <w:proofErr w:type="spellEnd"/>
      <w:r w:rsidRPr="008847D5">
        <w:t xml:space="preserve">, E., Dupuis, M., </w:t>
      </w:r>
      <w:proofErr w:type="spellStart"/>
      <w:r w:rsidRPr="008847D5">
        <w:t>Dubail</w:t>
      </w:r>
      <w:proofErr w:type="spellEnd"/>
      <w:r w:rsidRPr="008847D5">
        <w:t xml:space="preserve">, I., </w:t>
      </w:r>
      <w:proofErr w:type="spellStart"/>
      <w:r w:rsidRPr="008847D5">
        <w:t>Livny</w:t>
      </w:r>
      <w:proofErr w:type="spellEnd"/>
      <w:r w:rsidRPr="008847D5">
        <w:t xml:space="preserve">, J., </w:t>
      </w:r>
      <w:proofErr w:type="spellStart"/>
      <w:r w:rsidRPr="008847D5">
        <w:t>Charbit</w:t>
      </w:r>
      <w:proofErr w:type="spellEnd"/>
      <w:r w:rsidRPr="008847D5">
        <w:t xml:space="preserve">, A., &amp; Meibom, K. L. (2010). Identification of small RNAs in </w:t>
      </w:r>
      <w:r w:rsidRPr="008847D5">
        <w:rPr>
          <w:i/>
          <w:iCs/>
        </w:rPr>
        <w:t>Francisella tularensis</w:t>
      </w:r>
      <w:r w:rsidRPr="008847D5">
        <w:t xml:space="preserve">. </w:t>
      </w:r>
      <w:r w:rsidRPr="008847D5">
        <w:rPr>
          <w:i/>
          <w:iCs/>
        </w:rPr>
        <w:t>BMC Genomics</w:t>
      </w:r>
      <w:r w:rsidRPr="008847D5">
        <w:t xml:space="preserve">, </w:t>
      </w:r>
      <w:r w:rsidRPr="008847D5">
        <w:rPr>
          <w:i/>
          <w:iCs/>
        </w:rPr>
        <w:t>11(</w:t>
      </w:r>
      <w:r w:rsidRPr="008847D5">
        <w:t xml:space="preserve">625). </w:t>
      </w:r>
      <w:hyperlink r:id="rId94" w:history="1">
        <w:r w:rsidRPr="008847D5">
          <w:rPr>
            <w:rStyle w:val="Hyperlink"/>
            <w:color w:val="auto"/>
            <w:u w:val="none"/>
          </w:rPr>
          <w:t>https://doi.org/10.1186/1471-2164-11-625</w:t>
        </w:r>
      </w:hyperlink>
    </w:p>
    <w:p w14:paraId="176F28C5" w14:textId="77777777" w:rsidR="00102ECC" w:rsidRPr="008847D5" w:rsidRDefault="00102ECC" w:rsidP="008847D5">
      <w:pPr>
        <w:spacing w:after="120"/>
        <w:ind w:left="540" w:hanging="540"/>
        <w:jc w:val="both"/>
      </w:pPr>
      <w:proofErr w:type="spellStart"/>
      <w:r w:rsidRPr="008847D5">
        <w:t>Prisic</w:t>
      </w:r>
      <w:proofErr w:type="spellEnd"/>
      <w:r w:rsidRPr="008847D5">
        <w:t xml:space="preserve">, S., Hwang, H., Dow, A., Barnaby, O., Pan, T. S., </w:t>
      </w:r>
      <w:proofErr w:type="spellStart"/>
      <w:r w:rsidRPr="008847D5">
        <w:t>Lonzanida</w:t>
      </w:r>
      <w:proofErr w:type="spellEnd"/>
      <w:r w:rsidRPr="008847D5">
        <w:t xml:space="preserve">, J. A., Chazin, W. J., Steen, H., &amp; Husson, R. N. (2015). Zinc regulates a switch between primary and alternative S18 ribosomal proteins in </w:t>
      </w:r>
      <w:r w:rsidRPr="008847D5">
        <w:rPr>
          <w:i/>
          <w:iCs/>
        </w:rPr>
        <w:t>M</w:t>
      </w:r>
      <w:r w:rsidRPr="008847D5">
        <w:t xml:space="preserve"> </w:t>
      </w:r>
      <w:proofErr w:type="spellStart"/>
      <w:r w:rsidRPr="008847D5">
        <w:rPr>
          <w:i/>
          <w:iCs/>
        </w:rPr>
        <w:t>ycobacterium</w:t>
      </w:r>
      <w:proofErr w:type="spellEnd"/>
      <w:r w:rsidRPr="008847D5">
        <w:rPr>
          <w:i/>
          <w:iCs/>
        </w:rPr>
        <w:t xml:space="preserve"> tuberculosis</w:t>
      </w:r>
      <w:r w:rsidRPr="008847D5">
        <w:t xml:space="preserve">: Zinc-mediated switch of </w:t>
      </w:r>
      <w:r w:rsidRPr="008847D5">
        <w:rPr>
          <w:i/>
          <w:iCs/>
        </w:rPr>
        <w:t>M. tuberculosis</w:t>
      </w:r>
      <w:r w:rsidRPr="008847D5">
        <w:t xml:space="preserve"> S18 proteins. </w:t>
      </w:r>
      <w:r w:rsidRPr="008847D5">
        <w:rPr>
          <w:i/>
          <w:iCs/>
        </w:rPr>
        <w:t>Molecular Microbiology</w:t>
      </w:r>
      <w:r w:rsidRPr="008847D5">
        <w:t xml:space="preserve">, </w:t>
      </w:r>
      <w:r w:rsidRPr="008847D5">
        <w:rPr>
          <w:i/>
          <w:iCs/>
        </w:rPr>
        <w:t>97</w:t>
      </w:r>
      <w:r w:rsidRPr="008847D5">
        <w:t xml:space="preserve">(2), 263–280. </w:t>
      </w:r>
      <w:hyperlink r:id="rId95" w:history="1">
        <w:r w:rsidRPr="008847D5">
          <w:rPr>
            <w:rStyle w:val="Hyperlink"/>
            <w:color w:val="auto"/>
            <w:u w:val="none"/>
          </w:rPr>
          <w:t>https://doi.org/10.1111/mmi.13022</w:t>
        </w:r>
      </w:hyperlink>
    </w:p>
    <w:p w14:paraId="1E7BCEAE" w14:textId="77777777" w:rsidR="00102ECC" w:rsidRPr="008847D5" w:rsidRDefault="00102ECC" w:rsidP="008847D5">
      <w:pPr>
        <w:spacing w:after="120"/>
        <w:ind w:left="540" w:hanging="540"/>
        <w:jc w:val="both"/>
      </w:pPr>
      <w:r w:rsidRPr="008847D5">
        <w:t xml:space="preserve">Ramakrishnan, G., &amp; Sen, B. (2014). The </w:t>
      </w:r>
      <w:proofErr w:type="spellStart"/>
      <w:r w:rsidRPr="008847D5">
        <w:t>FupA</w:t>
      </w:r>
      <w:proofErr w:type="spellEnd"/>
      <w:r w:rsidRPr="008847D5">
        <w:t xml:space="preserve">/B protein uniquely facilitates transport of ferrous iron and siderophore-associated ferric iron across the outer membrane of </w:t>
      </w:r>
      <w:r w:rsidRPr="008847D5">
        <w:rPr>
          <w:i/>
          <w:iCs/>
        </w:rPr>
        <w:t>Francisella tularensis</w:t>
      </w:r>
      <w:r w:rsidRPr="008847D5">
        <w:t xml:space="preserve"> live vaccine strain. </w:t>
      </w:r>
      <w:r w:rsidRPr="008847D5">
        <w:rPr>
          <w:i/>
          <w:iCs/>
        </w:rPr>
        <w:t>Microbiology</w:t>
      </w:r>
      <w:r w:rsidRPr="008847D5">
        <w:t xml:space="preserve">, </w:t>
      </w:r>
      <w:r w:rsidRPr="008847D5">
        <w:rPr>
          <w:i/>
          <w:iCs/>
        </w:rPr>
        <w:t>160</w:t>
      </w:r>
      <w:r w:rsidRPr="008847D5">
        <w:t xml:space="preserve">(2), 446–457. </w:t>
      </w:r>
      <w:hyperlink r:id="rId96" w:history="1">
        <w:r w:rsidRPr="008847D5">
          <w:rPr>
            <w:rStyle w:val="Hyperlink"/>
            <w:color w:val="auto"/>
            <w:u w:val="none"/>
          </w:rPr>
          <w:t>https://doi.org/10.1099/mic.0.072835-0</w:t>
        </w:r>
      </w:hyperlink>
    </w:p>
    <w:p w14:paraId="0EB4BD22" w14:textId="77777777" w:rsidR="00102ECC" w:rsidRPr="008847D5" w:rsidRDefault="00102ECC" w:rsidP="008847D5">
      <w:pPr>
        <w:spacing w:after="120"/>
        <w:ind w:left="540" w:hanging="540"/>
        <w:jc w:val="both"/>
      </w:pPr>
      <w:r w:rsidRPr="008847D5">
        <w:t xml:space="preserve">Ramsey, K. M., &amp; Dove, S. L. (2016). A response regulator promotes </w:t>
      </w:r>
      <w:r w:rsidRPr="008847D5">
        <w:rPr>
          <w:i/>
          <w:iCs/>
        </w:rPr>
        <w:t xml:space="preserve">Francisella tularensis </w:t>
      </w:r>
      <w:r w:rsidRPr="008847D5">
        <w:t xml:space="preserve">intramacrophage growth by repressing an anti-virulence factor. </w:t>
      </w:r>
      <w:r w:rsidRPr="008847D5">
        <w:rPr>
          <w:i/>
          <w:iCs/>
        </w:rPr>
        <w:t>Molecular Microbiology</w:t>
      </w:r>
      <w:r w:rsidRPr="008847D5">
        <w:t xml:space="preserve">, </w:t>
      </w:r>
      <w:r w:rsidRPr="008847D5">
        <w:rPr>
          <w:i/>
          <w:iCs/>
        </w:rPr>
        <w:t>101</w:t>
      </w:r>
      <w:r w:rsidRPr="008847D5">
        <w:t xml:space="preserve">(4), 688–700. </w:t>
      </w:r>
      <w:hyperlink r:id="rId97" w:history="1">
        <w:r w:rsidRPr="008847D5">
          <w:rPr>
            <w:rStyle w:val="Hyperlink"/>
            <w:color w:val="auto"/>
            <w:u w:val="none"/>
          </w:rPr>
          <w:t>https://doi.org/10.1111/mmi.13418</w:t>
        </w:r>
      </w:hyperlink>
    </w:p>
    <w:p w14:paraId="46C8859C" w14:textId="77777777" w:rsidR="00102ECC" w:rsidRPr="008847D5" w:rsidRDefault="00102ECC" w:rsidP="008847D5">
      <w:pPr>
        <w:spacing w:after="120"/>
        <w:ind w:left="540" w:hanging="540"/>
        <w:jc w:val="both"/>
      </w:pPr>
      <w:r w:rsidRPr="008847D5">
        <w:t xml:space="preserve">Ramsey, K. M., Osborne, M. L., </w:t>
      </w:r>
      <w:proofErr w:type="spellStart"/>
      <w:r w:rsidRPr="008847D5">
        <w:t>Vvedenskaya</w:t>
      </w:r>
      <w:proofErr w:type="spellEnd"/>
      <w:r w:rsidRPr="008847D5">
        <w:t xml:space="preserve">, I. O., </w:t>
      </w:r>
      <w:proofErr w:type="spellStart"/>
      <w:r w:rsidRPr="008847D5">
        <w:t>Su</w:t>
      </w:r>
      <w:proofErr w:type="spellEnd"/>
      <w:r w:rsidRPr="008847D5">
        <w:t xml:space="preserve">, C., Nickels, B. E., &amp; Dove, S. L. (2015). Ubiquitous promoter-localization of essential virulence regulators in </w:t>
      </w:r>
      <w:r w:rsidRPr="008847D5">
        <w:rPr>
          <w:i/>
          <w:iCs/>
        </w:rPr>
        <w:t>Francisella tularensis</w:t>
      </w:r>
      <w:r w:rsidRPr="008847D5">
        <w:t xml:space="preserve">. </w:t>
      </w:r>
      <w:proofErr w:type="spellStart"/>
      <w:r w:rsidRPr="008847D5">
        <w:rPr>
          <w:i/>
          <w:iCs/>
        </w:rPr>
        <w:t>PLoS</w:t>
      </w:r>
      <w:proofErr w:type="spellEnd"/>
      <w:r w:rsidRPr="008847D5">
        <w:rPr>
          <w:i/>
          <w:iCs/>
        </w:rPr>
        <w:t xml:space="preserve"> Pathogens</w:t>
      </w:r>
      <w:r w:rsidRPr="008847D5">
        <w:t xml:space="preserve">, </w:t>
      </w:r>
      <w:r w:rsidRPr="008847D5">
        <w:rPr>
          <w:i/>
          <w:iCs/>
        </w:rPr>
        <w:t>11</w:t>
      </w:r>
      <w:r w:rsidRPr="008847D5">
        <w:t xml:space="preserve">(4), e1004793. </w:t>
      </w:r>
      <w:hyperlink r:id="rId98" w:history="1">
        <w:r w:rsidRPr="008847D5">
          <w:rPr>
            <w:rStyle w:val="Hyperlink"/>
            <w:color w:val="auto"/>
            <w:u w:val="none"/>
          </w:rPr>
          <w:t>https://doi.org/10.1371/journal.ppat.1004793</w:t>
        </w:r>
      </w:hyperlink>
    </w:p>
    <w:p w14:paraId="15BA9DB9" w14:textId="77777777" w:rsidR="00102ECC" w:rsidRPr="008847D5" w:rsidRDefault="00102ECC" w:rsidP="008847D5">
      <w:pPr>
        <w:spacing w:after="120"/>
        <w:ind w:left="540" w:hanging="540"/>
        <w:jc w:val="both"/>
      </w:pPr>
      <w:r w:rsidRPr="008847D5">
        <w:t xml:space="preserve">Rohlfing, A. E., &amp; Dove, S. L. (2014). Coordinate Control of Virulence Gene Expression in </w:t>
      </w:r>
      <w:r w:rsidRPr="008847D5">
        <w:rPr>
          <w:i/>
          <w:iCs/>
        </w:rPr>
        <w:t>Francisella tularensis</w:t>
      </w:r>
      <w:r w:rsidRPr="008847D5">
        <w:t xml:space="preserve"> Involves Direct Interaction between Key Regulators. </w:t>
      </w:r>
      <w:r w:rsidRPr="008847D5">
        <w:rPr>
          <w:i/>
          <w:iCs/>
        </w:rPr>
        <w:t>Journal of Bacteriology</w:t>
      </w:r>
      <w:r w:rsidRPr="008847D5">
        <w:t xml:space="preserve">, </w:t>
      </w:r>
      <w:r w:rsidRPr="008847D5">
        <w:rPr>
          <w:i/>
          <w:iCs/>
        </w:rPr>
        <w:t>196</w:t>
      </w:r>
      <w:r w:rsidRPr="008847D5">
        <w:t xml:space="preserve">(19), 3516–3526. </w:t>
      </w:r>
      <w:hyperlink r:id="rId99" w:history="1">
        <w:r w:rsidRPr="008847D5">
          <w:rPr>
            <w:rStyle w:val="Hyperlink"/>
            <w:color w:val="auto"/>
            <w:u w:val="none"/>
          </w:rPr>
          <w:t>https://doi.org/10.1128/JB.01700-14</w:t>
        </w:r>
      </w:hyperlink>
    </w:p>
    <w:p w14:paraId="334172D6" w14:textId="77777777" w:rsidR="00102ECC" w:rsidRPr="008847D5" w:rsidRDefault="00102ECC" w:rsidP="008847D5">
      <w:pPr>
        <w:spacing w:after="120"/>
        <w:ind w:left="540" w:hanging="540"/>
        <w:jc w:val="both"/>
      </w:pPr>
      <w:r w:rsidRPr="008847D5">
        <w:t xml:space="preserve">Rohlfing, A. E., Ramsey, K. M., &amp; Dove, S. L. (2018). Polyphosphate Kinase Antagonizes Virulence Gene Expression in </w:t>
      </w:r>
      <w:r w:rsidRPr="008847D5">
        <w:rPr>
          <w:i/>
          <w:iCs/>
        </w:rPr>
        <w:t>Francisella tularensis</w:t>
      </w:r>
      <w:r w:rsidRPr="008847D5">
        <w:t xml:space="preserve">. </w:t>
      </w:r>
      <w:r w:rsidRPr="008847D5">
        <w:rPr>
          <w:i/>
          <w:iCs/>
        </w:rPr>
        <w:t>Journal of Bacteriology</w:t>
      </w:r>
      <w:r w:rsidRPr="008847D5">
        <w:t xml:space="preserve">, </w:t>
      </w:r>
      <w:r w:rsidRPr="008847D5">
        <w:rPr>
          <w:i/>
          <w:iCs/>
        </w:rPr>
        <w:t>200</w:t>
      </w:r>
      <w:r w:rsidRPr="008847D5">
        <w:t xml:space="preserve">(3). </w:t>
      </w:r>
      <w:hyperlink r:id="rId100" w:history="1">
        <w:r w:rsidRPr="008847D5">
          <w:rPr>
            <w:rStyle w:val="Hyperlink"/>
            <w:color w:val="auto"/>
            <w:u w:val="none"/>
          </w:rPr>
          <w:t>https://doi.org/10.1128/JB.00460-17</w:t>
        </w:r>
      </w:hyperlink>
    </w:p>
    <w:p w14:paraId="70DF5128" w14:textId="77777777" w:rsidR="00102ECC" w:rsidRPr="008847D5" w:rsidRDefault="00102ECC" w:rsidP="008847D5">
      <w:pPr>
        <w:spacing w:after="120"/>
        <w:ind w:left="540" w:hanging="540"/>
        <w:jc w:val="both"/>
      </w:pPr>
      <w:r w:rsidRPr="008847D5">
        <w:t xml:space="preserve">Rohmer, L., Brittnacher, M., Svensson, K., Buckley, D., Haugen, E., Zhou, Y., Chang, J., Levy, R., Hayden, H., Forsman, M., Olson, M., Johansson, A., Kaul, R., &amp; Miller, S. I. (2006). Potential Source of </w:t>
      </w:r>
      <w:r w:rsidRPr="008847D5">
        <w:rPr>
          <w:i/>
          <w:iCs/>
        </w:rPr>
        <w:t>Francisella tularensis</w:t>
      </w:r>
      <w:r w:rsidRPr="008847D5">
        <w:t xml:space="preserve"> Live Vaccine Strain Attenuation Determined by Genome Comparison. </w:t>
      </w:r>
      <w:r w:rsidRPr="008847D5">
        <w:rPr>
          <w:i/>
          <w:iCs/>
        </w:rPr>
        <w:lastRenderedPageBreak/>
        <w:t>Infection and Immunity</w:t>
      </w:r>
      <w:r w:rsidRPr="008847D5">
        <w:t xml:space="preserve">, </w:t>
      </w:r>
      <w:r w:rsidRPr="008847D5">
        <w:rPr>
          <w:i/>
          <w:iCs/>
        </w:rPr>
        <w:t>74</w:t>
      </w:r>
      <w:r w:rsidRPr="008847D5">
        <w:t xml:space="preserve">(12), 6895–6906. </w:t>
      </w:r>
      <w:hyperlink r:id="rId101" w:history="1">
        <w:r w:rsidRPr="008847D5">
          <w:rPr>
            <w:rStyle w:val="Hyperlink"/>
            <w:color w:val="auto"/>
            <w:u w:val="none"/>
          </w:rPr>
          <w:t>https://doi.org/10.1128/IAI.01006-06</w:t>
        </w:r>
      </w:hyperlink>
    </w:p>
    <w:p w14:paraId="42396E6E" w14:textId="77777777" w:rsidR="00102ECC" w:rsidRPr="008847D5" w:rsidRDefault="00102ECC" w:rsidP="008847D5">
      <w:pPr>
        <w:spacing w:after="120"/>
        <w:ind w:left="540" w:hanging="540"/>
        <w:jc w:val="both"/>
      </w:pPr>
      <w:r w:rsidRPr="008847D5">
        <w:t xml:space="preserve">Saito, K., Green, R., &amp; Buskirk, A. R. (2020). Translational initiation in </w:t>
      </w:r>
      <w:r w:rsidRPr="008847D5">
        <w:rPr>
          <w:i/>
          <w:iCs/>
        </w:rPr>
        <w:t>E. coli</w:t>
      </w:r>
      <w:r w:rsidRPr="008847D5">
        <w:t xml:space="preserve"> occurs at the correct sites genome-wide in the absence of mRNA-rRNA base-pairing. </w:t>
      </w:r>
      <w:r w:rsidRPr="008847D5">
        <w:rPr>
          <w:i/>
          <w:iCs/>
        </w:rPr>
        <w:t>ELife</w:t>
      </w:r>
      <w:r w:rsidRPr="008847D5">
        <w:t xml:space="preserve">, </w:t>
      </w:r>
      <w:r w:rsidRPr="008847D5">
        <w:rPr>
          <w:i/>
          <w:iCs/>
        </w:rPr>
        <w:t>9</w:t>
      </w:r>
      <w:r w:rsidRPr="008847D5">
        <w:t xml:space="preserve">, e55002. </w:t>
      </w:r>
      <w:hyperlink r:id="rId102" w:history="1">
        <w:r w:rsidRPr="008847D5">
          <w:rPr>
            <w:rStyle w:val="Hyperlink"/>
            <w:color w:val="auto"/>
            <w:u w:val="none"/>
          </w:rPr>
          <w:t>https://doi.org/10.7554/eLife.55002</w:t>
        </w:r>
      </w:hyperlink>
    </w:p>
    <w:p w14:paraId="304E5864" w14:textId="77777777" w:rsidR="00102ECC" w:rsidRPr="008847D5" w:rsidRDefault="00102ECC" w:rsidP="008847D5">
      <w:pPr>
        <w:spacing w:after="120"/>
        <w:ind w:left="540" w:hanging="540"/>
        <w:jc w:val="both"/>
      </w:pPr>
      <w:r w:rsidRPr="008847D5">
        <w:t xml:space="preserve">Sammons-Jackson, W. L., McClelland, K., Manch-Citron, J. N., Metzger, D. W., Bakshi, C. S., Garcia, E., Rasley, A., &amp; Anderson, B. E. (2008). Generation and Characterization of an Attenuated Mutant in a Response Regulator Gene of </w:t>
      </w:r>
      <w:r w:rsidRPr="008847D5">
        <w:rPr>
          <w:i/>
          <w:iCs/>
        </w:rPr>
        <w:t>Francisella tularensis</w:t>
      </w:r>
      <w:r w:rsidRPr="008847D5">
        <w:t xml:space="preserve"> Live Vaccine Strain (LVS). </w:t>
      </w:r>
      <w:r w:rsidRPr="008847D5">
        <w:rPr>
          <w:i/>
          <w:iCs/>
        </w:rPr>
        <w:t>DNA and Cell Biology</w:t>
      </w:r>
      <w:r w:rsidRPr="008847D5">
        <w:t xml:space="preserve">, </w:t>
      </w:r>
      <w:r w:rsidRPr="008847D5">
        <w:rPr>
          <w:i/>
          <w:iCs/>
        </w:rPr>
        <w:t>27</w:t>
      </w:r>
      <w:r w:rsidRPr="008847D5">
        <w:t xml:space="preserve">(7), 387–403. </w:t>
      </w:r>
      <w:hyperlink r:id="rId103" w:history="1">
        <w:r w:rsidRPr="008847D5">
          <w:rPr>
            <w:rStyle w:val="Hyperlink"/>
            <w:color w:val="auto"/>
            <w:u w:val="none"/>
          </w:rPr>
          <w:t>https://doi.org/10.1089/dna.2007.0687</w:t>
        </w:r>
      </w:hyperlink>
    </w:p>
    <w:p w14:paraId="48A1B36B" w14:textId="77777777" w:rsidR="00102ECC" w:rsidRPr="008847D5" w:rsidRDefault="00102ECC" w:rsidP="008847D5">
      <w:pPr>
        <w:spacing w:after="120"/>
        <w:ind w:left="540" w:hanging="540"/>
        <w:jc w:val="both"/>
      </w:pPr>
      <w:r w:rsidRPr="008847D5">
        <w:t xml:space="preserve">Sjostedt, A. (2007). Tularemia: History, Epidemiology, Pathogen Physiology, and Clinical Manifestations. </w:t>
      </w:r>
      <w:r w:rsidRPr="008847D5">
        <w:rPr>
          <w:i/>
          <w:iCs/>
        </w:rPr>
        <w:t>Annals of the New York Academy of Sciences</w:t>
      </w:r>
      <w:r w:rsidRPr="008847D5">
        <w:t xml:space="preserve">, </w:t>
      </w:r>
      <w:r w:rsidRPr="008847D5">
        <w:rPr>
          <w:i/>
          <w:iCs/>
        </w:rPr>
        <w:t>1105</w:t>
      </w:r>
      <w:r w:rsidRPr="008847D5">
        <w:t xml:space="preserve">(1), 1–29. </w:t>
      </w:r>
      <w:hyperlink r:id="rId104" w:history="1">
        <w:r w:rsidRPr="008847D5">
          <w:rPr>
            <w:rStyle w:val="Hyperlink"/>
            <w:color w:val="auto"/>
            <w:u w:val="none"/>
          </w:rPr>
          <w:t>https://doi.org/10.1196/annals.1409.009</w:t>
        </w:r>
      </w:hyperlink>
    </w:p>
    <w:p w14:paraId="7E6CE775" w14:textId="77777777" w:rsidR="00102ECC" w:rsidRPr="008847D5" w:rsidRDefault="00102ECC" w:rsidP="008847D5">
      <w:pPr>
        <w:spacing w:after="120"/>
        <w:ind w:left="540" w:hanging="540"/>
        <w:jc w:val="both"/>
      </w:pPr>
      <w:r w:rsidRPr="008847D5">
        <w:t xml:space="preserve">Soper, T. J., &amp; Woodson, S. A. (2008). The </w:t>
      </w:r>
      <w:proofErr w:type="spellStart"/>
      <w:r w:rsidRPr="008847D5">
        <w:rPr>
          <w:i/>
          <w:iCs/>
        </w:rPr>
        <w:t>rpoS</w:t>
      </w:r>
      <w:proofErr w:type="spellEnd"/>
      <w:r w:rsidRPr="008847D5">
        <w:t xml:space="preserve"> mRNA leader recruits Hfq to facilitate annealing with </w:t>
      </w:r>
      <w:proofErr w:type="spellStart"/>
      <w:r w:rsidRPr="008847D5">
        <w:t>DsrA</w:t>
      </w:r>
      <w:proofErr w:type="spellEnd"/>
      <w:r w:rsidRPr="008847D5">
        <w:t xml:space="preserve"> sRNA. </w:t>
      </w:r>
      <w:r w:rsidRPr="008847D5">
        <w:rPr>
          <w:i/>
          <w:iCs/>
        </w:rPr>
        <w:t>RNA</w:t>
      </w:r>
      <w:r w:rsidRPr="008847D5">
        <w:t xml:space="preserve">, </w:t>
      </w:r>
      <w:r w:rsidRPr="008847D5">
        <w:rPr>
          <w:i/>
          <w:iCs/>
        </w:rPr>
        <w:t>14</w:t>
      </w:r>
      <w:r w:rsidRPr="008847D5">
        <w:t xml:space="preserve">(9), 1907–1917. </w:t>
      </w:r>
      <w:hyperlink r:id="rId105" w:history="1">
        <w:r w:rsidRPr="008847D5">
          <w:rPr>
            <w:rStyle w:val="Hyperlink"/>
            <w:color w:val="auto"/>
            <w:u w:val="none"/>
          </w:rPr>
          <w:t>https://doi.org/10.1261/rna.1110608</w:t>
        </w:r>
      </w:hyperlink>
    </w:p>
    <w:p w14:paraId="32F880AC" w14:textId="77777777" w:rsidR="00102ECC" w:rsidRPr="008847D5" w:rsidRDefault="00102ECC" w:rsidP="008847D5">
      <w:pPr>
        <w:spacing w:after="120"/>
        <w:ind w:left="540" w:hanging="540"/>
        <w:jc w:val="both"/>
      </w:pPr>
      <w:proofErr w:type="spellStart"/>
      <w:r w:rsidRPr="008847D5">
        <w:t>Spidlova</w:t>
      </w:r>
      <w:proofErr w:type="spellEnd"/>
      <w:r w:rsidRPr="008847D5">
        <w:t xml:space="preserve">, P., </w:t>
      </w:r>
      <w:proofErr w:type="spellStart"/>
      <w:r w:rsidRPr="008847D5">
        <w:t>Stojkova</w:t>
      </w:r>
      <w:proofErr w:type="spellEnd"/>
      <w:r w:rsidRPr="008847D5">
        <w:t xml:space="preserve">, P., </w:t>
      </w:r>
      <w:proofErr w:type="spellStart"/>
      <w:r w:rsidRPr="008847D5">
        <w:t>Sjöstedt</w:t>
      </w:r>
      <w:proofErr w:type="spellEnd"/>
      <w:r w:rsidRPr="008847D5">
        <w:t xml:space="preserve">, A., &amp; </w:t>
      </w:r>
      <w:proofErr w:type="spellStart"/>
      <w:r w:rsidRPr="008847D5">
        <w:t>Stulik</w:t>
      </w:r>
      <w:proofErr w:type="spellEnd"/>
      <w:r w:rsidRPr="008847D5">
        <w:t xml:space="preserve">, J. (2020). Control of </w:t>
      </w:r>
      <w:r w:rsidRPr="008847D5">
        <w:rPr>
          <w:i/>
          <w:iCs/>
        </w:rPr>
        <w:t>Francisella tularensis</w:t>
      </w:r>
      <w:r w:rsidRPr="008847D5">
        <w:t xml:space="preserve"> Virulence at Gene Level: Network of Transcription Factors. </w:t>
      </w:r>
      <w:r w:rsidRPr="008847D5">
        <w:rPr>
          <w:i/>
          <w:iCs/>
        </w:rPr>
        <w:t>Microorganisms</w:t>
      </w:r>
      <w:r w:rsidRPr="008847D5">
        <w:t xml:space="preserve">, </w:t>
      </w:r>
      <w:r w:rsidRPr="008847D5">
        <w:rPr>
          <w:i/>
          <w:iCs/>
        </w:rPr>
        <w:t>8</w:t>
      </w:r>
      <w:r w:rsidRPr="008847D5">
        <w:t xml:space="preserve">(10), 1622. </w:t>
      </w:r>
      <w:hyperlink r:id="rId106" w:history="1">
        <w:r w:rsidRPr="008847D5">
          <w:rPr>
            <w:rStyle w:val="Hyperlink"/>
            <w:color w:val="auto"/>
            <w:u w:val="none"/>
          </w:rPr>
          <w:t>https://doi.org/10.3390/microorganisms8101622</w:t>
        </w:r>
      </w:hyperlink>
    </w:p>
    <w:p w14:paraId="026D020E" w14:textId="77777777" w:rsidR="00102ECC" w:rsidRPr="008847D5" w:rsidRDefault="00102ECC" w:rsidP="008847D5">
      <w:pPr>
        <w:spacing w:after="120"/>
        <w:ind w:left="540" w:hanging="540"/>
        <w:jc w:val="both"/>
      </w:pPr>
      <w:r w:rsidRPr="008847D5">
        <w:t xml:space="preserve">Stamatakis, A. (2014). </w:t>
      </w:r>
      <w:proofErr w:type="spellStart"/>
      <w:r w:rsidRPr="008847D5">
        <w:t>RAxML</w:t>
      </w:r>
      <w:proofErr w:type="spellEnd"/>
      <w:r w:rsidRPr="008847D5">
        <w:t xml:space="preserve"> version 8: A tool for phylogenetic analysis and post-analysis of large phylogenies. </w:t>
      </w:r>
      <w:r w:rsidRPr="008847D5">
        <w:rPr>
          <w:i/>
          <w:iCs/>
        </w:rPr>
        <w:t>Bioinformatics</w:t>
      </w:r>
      <w:r w:rsidRPr="008847D5">
        <w:t xml:space="preserve">, </w:t>
      </w:r>
      <w:r w:rsidRPr="008847D5">
        <w:rPr>
          <w:i/>
          <w:iCs/>
        </w:rPr>
        <w:t>30</w:t>
      </w:r>
      <w:r w:rsidRPr="008847D5">
        <w:t xml:space="preserve">(9), 1312–1313. </w:t>
      </w:r>
      <w:hyperlink r:id="rId107" w:history="1">
        <w:r w:rsidRPr="008847D5">
          <w:rPr>
            <w:rStyle w:val="Hyperlink"/>
            <w:color w:val="auto"/>
            <w:u w:val="none"/>
          </w:rPr>
          <w:t>https://doi.org/10.1093/bioinformatics/btu033</w:t>
        </w:r>
      </w:hyperlink>
    </w:p>
    <w:p w14:paraId="2AF49613" w14:textId="77777777" w:rsidR="00102ECC" w:rsidRPr="008847D5" w:rsidRDefault="00102ECC" w:rsidP="008847D5">
      <w:pPr>
        <w:spacing w:after="120"/>
        <w:ind w:left="540" w:hanging="540"/>
        <w:jc w:val="both"/>
      </w:pPr>
      <w:r w:rsidRPr="008847D5">
        <w:t xml:space="preserve">Stock, A. M., Robinson, V. L., &amp; Goudreau, P. N. (2000). Two-Component Signal Transduction. </w:t>
      </w:r>
      <w:r w:rsidRPr="008847D5">
        <w:rPr>
          <w:i/>
          <w:iCs/>
        </w:rPr>
        <w:t>Annual Review of Biochemistry</w:t>
      </w:r>
      <w:r w:rsidRPr="008847D5">
        <w:t xml:space="preserve">, </w:t>
      </w:r>
      <w:r w:rsidRPr="008847D5">
        <w:rPr>
          <w:i/>
          <w:iCs/>
        </w:rPr>
        <w:t>69</w:t>
      </w:r>
      <w:r w:rsidRPr="008847D5">
        <w:t xml:space="preserve">(1), 183. </w:t>
      </w:r>
      <w:hyperlink r:id="rId108" w:history="1">
        <w:r w:rsidRPr="008847D5">
          <w:rPr>
            <w:rStyle w:val="Hyperlink"/>
            <w:color w:val="auto"/>
            <w:u w:val="none"/>
          </w:rPr>
          <w:t>https://doi.org/10.1146/annurev.biochem.69.1.183</w:t>
        </w:r>
      </w:hyperlink>
    </w:p>
    <w:p w14:paraId="042E1938" w14:textId="77777777" w:rsidR="00102ECC" w:rsidRPr="008847D5" w:rsidRDefault="00102ECC" w:rsidP="008847D5">
      <w:pPr>
        <w:spacing w:after="120"/>
        <w:ind w:left="540" w:hanging="540"/>
        <w:jc w:val="both"/>
      </w:pPr>
      <w:proofErr w:type="spellStart"/>
      <w:r w:rsidRPr="008847D5">
        <w:t>Stojkova</w:t>
      </w:r>
      <w:proofErr w:type="spellEnd"/>
      <w:r w:rsidRPr="008847D5">
        <w:t xml:space="preserve">, P., </w:t>
      </w:r>
      <w:proofErr w:type="spellStart"/>
      <w:r w:rsidRPr="008847D5">
        <w:t>Spidlova</w:t>
      </w:r>
      <w:proofErr w:type="spellEnd"/>
      <w:r w:rsidRPr="008847D5">
        <w:t xml:space="preserve">, P., </w:t>
      </w:r>
      <w:proofErr w:type="spellStart"/>
      <w:r w:rsidRPr="008847D5">
        <w:t>Lenco</w:t>
      </w:r>
      <w:proofErr w:type="spellEnd"/>
      <w:r w:rsidRPr="008847D5">
        <w:t xml:space="preserve">, J., </w:t>
      </w:r>
      <w:proofErr w:type="spellStart"/>
      <w:r w:rsidRPr="008847D5">
        <w:t>Rehulkova</w:t>
      </w:r>
      <w:proofErr w:type="spellEnd"/>
      <w:r w:rsidRPr="008847D5">
        <w:t xml:space="preserve">, H., Kratka, L., &amp; </w:t>
      </w:r>
      <w:proofErr w:type="spellStart"/>
      <w:r w:rsidRPr="008847D5">
        <w:t>Stulik</w:t>
      </w:r>
      <w:proofErr w:type="spellEnd"/>
      <w:r w:rsidRPr="008847D5">
        <w:t xml:space="preserve">, J. (2018). HU protein is involved in intracellular growth and full virulence of </w:t>
      </w:r>
      <w:r w:rsidRPr="008847D5">
        <w:rPr>
          <w:i/>
          <w:iCs/>
        </w:rPr>
        <w:t>Francisella tularensis</w:t>
      </w:r>
      <w:r w:rsidRPr="008847D5">
        <w:t xml:space="preserve">. </w:t>
      </w:r>
      <w:r w:rsidRPr="008847D5">
        <w:rPr>
          <w:i/>
          <w:iCs/>
        </w:rPr>
        <w:t>Virulence</w:t>
      </w:r>
      <w:r w:rsidRPr="008847D5">
        <w:t xml:space="preserve">, </w:t>
      </w:r>
      <w:r w:rsidRPr="008847D5">
        <w:rPr>
          <w:i/>
          <w:iCs/>
        </w:rPr>
        <w:t>9</w:t>
      </w:r>
      <w:r w:rsidRPr="008847D5">
        <w:t xml:space="preserve">(1), 754–770. </w:t>
      </w:r>
      <w:hyperlink r:id="rId109" w:history="1">
        <w:r w:rsidRPr="008847D5">
          <w:rPr>
            <w:rStyle w:val="Hyperlink"/>
            <w:color w:val="auto"/>
            <w:u w:val="none"/>
          </w:rPr>
          <w:t>https://doi.org/10.1080/21505594.2018.1441588</w:t>
        </w:r>
      </w:hyperlink>
    </w:p>
    <w:p w14:paraId="778A3A4E" w14:textId="77777777" w:rsidR="00102ECC" w:rsidRPr="008847D5" w:rsidRDefault="00102ECC" w:rsidP="008847D5">
      <w:pPr>
        <w:spacing w:after="120"/>
        <w:ind w:left="540" w:hanging="540"/>
        <w:jc w:val="both"/>
      </w:pPr>
      <w:proofErr w:type="spellStart"/>
      <w:r w:rsidRPr="008847D5">
        <w:t>Su</w:t>
      </w:r>
      <w:proofErr w:type="spellEnd"/>
      <w:r w:rsidRPr="008847D5">
        <w:t xml:space="preserve">, J., Yang, J., Zhao, D., Kawula, T. H., Banas, J. A., &amp; Zhang, J.-R. (2007). Genome-Wide Identification of </w:t>
      </w:r>
      <w:r w:rsidRPr="008847D5">
        <w:rPr>
          <w:i/>
          <w:iCs/>
        </w:rPr>
        <w:t>Francisella tularensis</w:t>
      </w:r>
      <w:r w:rsidRPr="008847D5">
        <w:t xml:space="preserve"> Virulence Determinants. </w:t>
      </w:r>
      <w:r w:rsidRPr="008847D5">
        <w:rPr>
          <w:i/>
          <w:iCs/>
        </w:rPr>
        <w:t>Infection and Immunity</w:t>
      </w:r>
      <w:r w:rsidRPr="008847D5">
        <w:t xml:space="preserve">, </w:t>
      </w:r>
      <w:r w:rsidRPr="008847D5">
        <w:rPr>
          <w:i/>
          <w:iCs/>
        </w:rPr>
        <w:t>75</w:t>
      </w:r>
      <w:r w:rsidRPr="008847D5">
        <w:t xml:space="preserve">(6), 3089–3101. </w:t>
      </w:r>
      <w:hyperlink r:id="rId110" w:history="1">
        <w:r w:rsidRPr="008847D5">
          <w:rPr>
            <w:rStyle w:val="Hyperlink"/>
            <w:color w:val="auto"/>
            <w:u w:val="none"/>
          </w:rPr>
          <w:t>https://doi.org/10.1128/IAI.01865-06</w:t>
        </w:r>
      </w:hyperlink>
    </w:p>
    <w:p w14:paraId="0CEBAEB0" w14:textId="77777777" w:rsidR="00102ECC" w:rsidRPr="008847D5" w:rsidRDefault="00102ECC" w:rsidP="008847D5">
      <w:pPr>
        <w:spacing w:after="120"/>
        <w:ind w:left="540" w:hanging="540"/>
        <w:jc w:val="both"/>
      </w:pPr>
      <w:r w:rsidRPr="008847D5">
        <w:t xml:space="preserve">Takada, H., Morita, M., Shiwa, Y., Sugimoto, R., Suzuki, S., Kawamura, F., &amp; Yoshikawa, H. (2014). Cell motility and biofilm formation in </w:t>
      </w:r>
      <w:r w:rsidRPr="008847D5">
        <w:rPr>
          <w:i/>
          <w:iCs/>
        </w:rPr>
        <w:t>Bacillus subtilis</w:t>
      </w:r>
      <w:r w:rsidRPr="008847D5">
        <w:t xml:space="preserve"> are affected by the ribosomal proteins, S11 and S21. </w:t>
      </w:r>
      <w:r w:rsidRPr="008847D5">
        <w:rPr>
          <w:i/>
          <w:iCs/>
        </w:rPr>
        <w:t>Bioscience, Biotechnology, and Biochemistry</w:t>
      </w:r>
      <w:r w:rsidRPr="008847D5">
        <w:t xml:space="preserve">, </w:t>
      </w:r>
      <w:r w:rsidRPr="008847D5">
        <w:rPr>
          <w:i/>
          <w:iCs/>
        </w:rPr>
        <w:t>78</w:t>
      </w:r>
      <w:r w:rsidRPr="008847D5">
        <w:t xml:space="preserve">(5), 898–907. </w:t>
      </w:r>
      <w:hyperlink r:id="rId111" w:history="1">
        <w:r w:rsidRPr="008847D5">
          <w:rPr>
            <w:rStyle w:val="Hyperlink"/>
            <w:color w:val="auto"/>
            <w:u w:val="none"/>
          </w:rPr>
          <w:t>https://doi.org/10.1080/09168451.2014.915729</w:t>
        </w:r>
      </w:hyperlink>
    </w:p>
    <w:p w14:paraId="48993C3A" w14:textId="77777777" w:rsidR="00102ECC" w:rsidRPr="008847D5" w:rsidRDefault="00102ECC" w:rsidP="008847D5">
      <w:pPr>
        <w:spacing w:after="120"/>
        <w:ind w:left="540" w:hanging="540"/>
        <w:jc w:val="both"/>
      </w:pPr>
      <w:r w:rsidRPr="008847D5">
        <w:t xml:space="preserve">Taylor, R. C., Webb Robertson, B.-J. M., Markillie, L. M., Serres, M. H., </w:t>
      </w:r>
      <w:proofErr w:type="spellStart"/>
      <w:r w:rsidRPr="008847D5">
        <w:t>Linggi</w:t>
      </w:r>
      <w:proofErr w:type="spellEnd"/>
      <w:r w:rsidRPr="008847D5">
        <w:t xml:space="preserve">, B. E., Aldrich, J. T., Hill, E. A., Romine, M. F., Lipton, M. S., &amp; Wiley, H. S. (2013). Changes in translational efficiency is a dominant regulatory </w:t>
      </w:r>
      <w:r w:rsidRPr="008847D5">
        <w:lastRenderedPageBreak/>
        <w:t xml:space="preserve">mechanism in the environmental response of bacteria. </w:t>
      </w:r>
      <w:r w:rsidRPr="008847D5">
        <w:rPr>
          <w:i/>
          <w:iCs/>
        </w:rPr>
        <w:t>Integrative Biology</w:t>
      </w:r>
      <w:r w:rsidRPr="008847D5">
        <w:t xml:space="preserve">, </w:t>
      </w:r>
      <w:r w:rsidRPr="008847D5">
        <w:rPr>
          <w:i/>
          <w:iCs/>
        </w:rPr>
        <w:t>5</w:t>
      </w:r>
      <w:r w:rsidRPr="008847D5">
        <w:t xml:space="preserve">(11), 1393–1406. </w:t>
      </w:r>
      <w:hyperlink r:id="rId112" w:history="1">
        <w:r w:rsidRPr="008847D5">
          <w:rPr>
            <w:rStyle w:val="Hyperlink"/>
            <w:color w:val="auto"/>
            <w:u w:val="none"/>
          </w:rPr>
          <w:t>https://doi.org/10.1039/c3ib40120k</w:t>
        </w:r>
      </w:hyperlink>
    </w:p>
    <w:p w14:paraId="39A84FF1" w14:textId="77777777" w:rsidR="00102ECC" w:rsidRPr="008847D5" w:rsidRDefault="00102ECC" w:rsidP="008847D5">
      <w:pPr>
        <w:spacing w:after="120"/>
        <w:ind w:left="540" w:hanging="540"/>
        <w:jc w:val="both"/>
      </w:pPr>
      <w:r w:rsidRPr="008847D5">
        <w:t xml:space="preserve">Travis, B. A., Ramsey, K. M., Prezioso, S. M., Tallo, T., Wandzilak, J. M., Hsu, A., </w:t>
      </w:r>
      <w:proofErr w:type="spellStart"/>
      <w:r w:rsidRPr="008847D5">
        <w:t>Borgnia</w:t>
      </w:r>
      <w:proofErr w:type="spellEnd"/>
      <w:r w:rsidRPr="008847D5">
        <w:t xml:space="preserve">, M., </w:t>
      </w:r>
      <w:proofErr w:type="spellStart"/>
      <w:r w:rsidRPr="008847D5">
        <w:t>Bartesaghi</w:t>
      </w:r>
      <w:proofErr w:type="spellEnd"/>
      <w:r w:rsidRPr="008847D5">
        <w:t xml:space="preserve">, A., Dove, S. L., Brennan, R. G., &amp; Schumacher, M. A. (2021). Structural Basis for Virulence Activation of </w:t>
      </w:r>
      <w:r w:rsidRPr="008847D5">
        <w:rPr>
          <w:i/>
          <w:iCs/>
        </w:rPr>
        <w:t>Francisella tularensis</w:t>
      </w:r>
      <w:r w:rsidRPr="008847D5">
        <w:t xml:space="preserve">. </w:t>
      </w:r>
      <w:r w:rsidRPr="008847D5">
        <w:rPr>
          <w:i/>
          <w:iCs/>
        </w:rPr>
        <w:t>Molecular Cell</w:t>
      </w:r>
      <w:r w:rsidRPr="008847D5">
        <w:t xml:space="preserve">, </w:t>
      </w:r>
      <w:r w:rsidRPr="008847D5">
        <w:rPr>
          <w:i/>
          <w:iCs/>
        </w:rPr>
        <w:t>81</w:t>
      </w:r>
      <w:r w:rsidRPr="008847D5">
        <w:t xml:space="preserve">(1), 139-152.e10. </w:t>
      </w:r>
      <w:hyperlink r:id="rId113" w:history="1">
        <w:r w:rsidRPr="008847D5">
          <w:rPr>
            <w:rStyle w:val="Hyperlink"/>
            <w:color w:val="auto"/>
            <w:u w:val="none"/>
          </w:rPr>
          <w:t>https://doi.org/10.1016/j.molcel.2020.10.035</w:t>
        </w:r>
      </w:hyperlink>
    </w:p>
    <w:p w14:paraId="090FA659" w14:textId="77777777" w:rsidR="00102ECC" w:rsidRPr="008847D5" w:rsidRDefault="00102ECC" w:rsidP="008847D5">
      <w:pPr>
        <w:spacing w:after="120"/>
        <w:ind w:left="540" w:hanging="540"/>
        <w:jc w:val="both"/>
      </w:pPr>
      <w:r w:rsidRPr="008847D5">
        <w:t xml:space="preserve">van Duin, J., &amp; </w:t>
      </w:r>
      <w:proofErr w:type="spellStart"/>
      <w:r w:rsidRPr="008847D5">
        <w:t>Wijnands</w:t>
      </w:r>
      <w:proofErr w:type="spellEnd"/>
      <w:r w:rsidRPr="008847D5">
        <w:t xml:space="preserve">, R. (1981). The Function of Ribosomal Protein S21 in Protein Synthesis. </w:t>
      </w:r>
      <w:r w:rsidRPr="008847D5">
        <w:rPr>
          <w:i/>
          <w:iCs/>
        </w:rPr>
        <w:t>European Journal of Biochemistry</w:t>
      </w:r>
      <w:r w:rsidRPr="008847D5">
        <w:t xml:space="preserve">, </w:t>
      </w:r>
      <w:r w:rsidRPr="008847D5">
        <w:rPr>
          <w:i/>
          <w:iCs/>
        </w:rPr>
        <w:t>118</w:t>
      </w:r>
      <w:r w:rsidRPr="008847D5">
        <w:t xml:space="preserve">(3), 615–619. </w:t>
      </w:r>
      <w:hyperlink r:id="rId114" w:history="1">
        <w:r w:rsidRPr="008847D5">
          <w:rPr>
            <w:rStyle w:val="Hyperlink"/>
            <w:color w:val="auto"/>
            <w:u w:val="none"/>
          </w:rPr>
          <w:t>https://doi.org/10.1111/j.1432-1033.1981.tb05563.x</w:t>
        </w:r>
      </w:hyperlink>
    </w:p>
    <w:p w14:paraId="386D56FC" w14:textId="77777777" w:rsidR="00102ECC" w:rsidRPr="008847D5" w:rsidRDefault="00102ECC" w:rsidP="008847D5">
      <w:pPr>
        <w:spacing w:after="120"/>
        <w:ind w:left="540" w:hanging="540"/>
        <w:jc w:val="both"/>
      </w:pPr>
      <w:proofErr w:type="spellStart"/>
      <w:r w:rsidRPr="008847D5">
        <w:t>Velichutina</w:t>
      </w:r>
      <w:proofErr w:type="spellEnd"/>
      <w:r w:rsidRPr="008847D5">
        <w:t xml:space="preserve">, I. V., Rogers, M. J., McCutchan, T. F., &amp; Liebman, S. W. (1998). Chimeric rRNAs containing the GTPase centers of the developmentally regulated ribosomal rRNAs of </w:t>
      </w:r>
      <w:r w:rsidRPr="008847D5">
        <w:rPr>
          <w:i/>
          <w:iCs/>
        </w:rPr>
        <w:t>Plasmodium falciparum</w:t>
      </w:r>
      <w:r w:rsidRPr="008847D5">
        <w:t xml:space="preserve"> are functionally distinct. </w:t>
      </w:r>
      <w:r w:rsidRPr="008847D5">
        <w:rPr>
          <w:i/>
          <w:iCs/>
        </w:rPr>
        <w:t>RNA</w:t>
      </w:r>
      <w:r w:rsidRPr="008847D5">
        <w:t xml:space="preserve">, </w:t>
      </w:r>
      <w:r w:rsidRPr="008847D5">
        <w:rPr>
          <w:i/>
          <w:iCs/>
        </w:rPr>
        <w:t>4</w:t>
      </w:r>
      <w:r w:rsidRPr="008847D5">
        <w:t xml:space="preserve">(5), 594–602. </w:t>
      </w:r>
      <w:hyperlink r:id="rId115" w:history="1">
        <w:r w:rsidRPr="008847D5">
          <w:rPr>
            <w:rStyle w:val="Hyperlink"/>
            <w:color w:val="auto"/>
            <w:u w:val="none"/>
          </w:rPr>
          <w:t>https://doi.org/10.1017/S1355838298980049</w:t>
        </w:r>
      </w:hyperlink>
    </w:p>
    <w:p w14:paraId="55AED34B" w14:textId="77777777" w:rsidR="00102ECC" w:rsidRPr="008847D5" w:rsidRDefault="00102ECC" w:rsidP="008847D5">
      <w:pPr>
        <w:spacing w:after="120"/>
        <w:ind w:left="540" w:hanging="540"/>
        <w:jc w:val="both"/>
      </w:pPr>
      <w:proofErr w:type="spellStart"/>
      <w:r w:rsidRPr="008847D5">
        <w:t>Vellanoweth</w:t>
      </w:r>
      <w:proofErr w:type="spellEnd"/>
      <w:r w:rsidRPr="008847D5">
        <w:t xml:space="preserve">, R. L., &amp; Rabinowitz, J. C. (1992). The influence of ribosome-binding-site elements on translational efficiency in </w:t>
      </w:r>
      <w:r w:rsidRPr="008847D5">
        <w:rPr>
          <w:i/>
          <w:iCs/>
        </w:rPr>
        <w:t>Bacillus subtilis</w:t>
      </w:r>
      <w:r w:rsidRPr="008847D5">
        <w:t xml:space="preserve"> and </w:t>
      </w:r>
      <w:r w:rsidRPr="008847D5">
        <w:rPr>
          <w:i/>
          <w:iCs/>
        </w:rPr>
        <w:t>Escherichia coli</w:t>
      </w:r>
      <w:r w:rsidRPr="008847D5">
        <w:t xml:space="preserve"> in vivo. </w:t>
      </w:r>
      <w:r w:rsidRPr="008847D5">
        <w:rPr>
          <w:i/>
          <w:iCs/>
        </w:rPr>
        <w:t>Molecular Microbiology</w:t>
      </w:r>
      <w:r w:rsidRPr="008847D5">
        <w:t xml:space="preserve">, </w:t>
      </w:r>
      <w:r w:rsidRPr="008847D5">
        <w:rPr>
          <w:i/>
          <w:iCs/>
        </w:rPr>
        <w:t>6</w:t>
      </w:r>
      <w:r w:rsidRPr="008847D5">
        <w:t xml:space="preserve">(9), 1105–1114. </w:t>
      </w:r>
      <w:hyperlink r:id="rId116" w:history="1">
        <w:r w:rsidRPr="008847D5">
          <w:rPr>
            <w:rStyle w:val="Hyperlink"/>
            <w:color w:val="auto"/>
            <w:u w:val="none"/>
          </w:rPr>
          <w:t>https://doi.org/10.1111/j.1365-2958.1992.tb01548.x</w:t>
        </w:r>
      </w:hyperlink>
    </w:p>
    <w:p w14:paraId="2EECC49B" w14:textId="77777777" w:rsidR="00102ECC" w:rsidRPr="008847D5" w:rsidRDefault="00102ECC" w:rsidP="008847D5">
      <w:pPr>
        <w:spacing w:after="120"/>
        <w:ind w:left="540" w:hanging="540"/>
        <w:jc w:val="both"/>
      </w:pPr>
      <w:r w:rsidRPr="008847D5">
        <w:t>Verma, S. C., Harned, A., Narayan, K., &amp; Adhya, S. (2023). Non</w:t>
      </w:r>
      <w:r w:rsidRPr="008847D5">
        <w:rPr>
          <w:rFonts w:ascii="Cambria Math" w:hAnsi="Cambria Math" w:cs="Cambria Math"/>
        </w:rPr>
        <w:t>‐</w:t>
      </w:r>
      <w:r w:rsidRPr="008847D5">
        <w:t xml:space="preserve">specific and specific </w:t>
      </w:r>
      <w:r w:rsidRPr="008847D5">
        <w:rPr>
          <w:smallCaps/>
        </w:rPr>
        <w:t>DNA</w:t>
      </w:r>
      <w:r w:rsidRPr="008847D5">
        <w:t xml:space="preserve"> binding modes of bacterial histone, </w:t>
      </w:r>
      <w:r w:rsidRPr="008847D5">
        <w:rPr>
          <w:smallCaps/>
        </w:rPr>
        <w:t>HU</w:t>
      </w:r>
      <w:r w:rsidRPr="008847D5">
        <w:t xml:space="preserve"> , separately regulate distinct physiological processes through different mechanisms. </w:t>
      </w:r>
      <w:r w:rsidRPr="008847D5">
        <w:rPr>
          <w:i/>
          <w:iCs/>
        </w:rPr>
        <w:t>Molecular Microbiology</w:t>
      </w:r>
      <w:r w:rsidRPr="008847D5">
        <w:t xml:space="preserve">, mmi.15033. </w:t>
      </w:r>
      <w:hyperlink r:id="rId117" w:history="1">
        <w:r w:rsidRPr="008847D5">
          <w:rPr>
            <w:rStyle w:val="Hyperlink"/>
            <w:color w:val="auto"/>
            <w:u w:val="none"/>
          </w:rPr>
          <w:t>https://doi.org/10.1111/mmi.15033</w:t>
        </w:r>
      </w:hyperlink>
    </w:p>
    <w:p w14:paraId="4C3F386A" w14:textId="77777777" w:rsidR="00102ECC" w:rsidRPr="008847D5" w:rsidRDefault="00102ECC" w:rsidP="008847D5">
      <w:pPr>
        <w:spacing w:after="120"/>
        <w:ind w:left="540" w:hanging="540"/>
        <w:jc w:val="both"/>
      </w:pPr>
      <w:r w:rsidRPr="008847D5">
        <w:t xml:space="preserve">Vesper, O., Amitai, S., Belitsky, M., </w:t>
      </w:r>
      <w:proofErr w:type="spellStart"/>
      <w:r w:rsidRPr="008847D5">
        <w:t>Byrgazov</w:t>
      </w:r>
      <w:proofErr w:type="spellEnd"/>
      <w:r w:rsidRPr="008847D5">
        <w:t xml:space="preserve">, K., </w:t>
      </w:r>
      <w:proofErr w:type="spellStart"/>
      <w:r w:rsidRPr="008847D5">
        <w:t>Kaberdina</w:t>
      </w:r>
      <w:proofErr w:type="spellEnd"/>
      <w:r w:rsidRPr="008847D5">
        <w:t xml:space="preserve">, A. C., Engelberg-Kulka, H., &amp; Moll, I. (2011). Selective Translation of Leaderless mRNAs by Specialized Ribosomes Generated by </w:t>
      </w:r>
      <w:proofErr w:type="spellStart"/>
      <w:r w:rsidRPr="008847D5">
        <w:t>MazF</w:t>
      </w:r>
      <w:proofErr w:type="spellEnd"/>
      <w:r w:rsidRPr="008847D5">
        <w:t xml:space="preserve"> in </w:t>
      </w:r>
      <w:r w:rsidRPr="008847D5">
        <w:rPr>
          <w:i/>
          <w:iCs/>
        </w:rPr>
        <w:t>Escherichia coli</w:t>
      </w:r>
      <w:r w:rsidRPr="008847D5">
        <w:t xml:space="preserve">. </w:t>
      </w:r>
      <w:r w:rsidRPr="008847D5">
        <w:rPr>
          <w:i/>
          <w:iCs/>
        </w:rPr>
        <w:t>Cell,</w:t>
      </w:r>
      <w:r w:rsidRPr="008847D5">
        <w:t xml:space="preserve"> 147(1), 147–157. </w:t>
      </w:r>
      <w:hyperlink r:id="rId118" w:history="1">
        <w:r w:rsidRPr="008847D5">
          <w:rPr>
            <w:rStyle w:val="Hyperlink"/>
            <w:color w:val="auto"/>
            <w:u w:val="none"/>
          </w:rPr>
          <w:t>https://doi-org.uri.idm.oclc.org/10.1016/j.cell.2011.07.047</w:t>
        </w:r>
      </w:hyperlink>
    </w:p>
    <w:p w14:paraId="306406A3" w14:textId="77777777" w:rsidR="00102ECC" w:rsidRPr="008847D5" w:rsidRDefault="00102ECC" w:rsidP="008847D5">
      <w:pPr>
        <w:spacing w:after="120"/>
        <w:ind w:left="540" w:hanging="540"/>
        <w:jc w:val="both"/>
      </w:pPr>
      <w:r w:rsidRPr="008847D5">
        <w:t xml:space="preserve">Vogel, J., &amp; Luisi, B. F. (2011). Hfq and its constellation of RNA. </w:t>
      </w:r>
      <w:r w:rsidRPr="008847D5">
        <w:rPr>
          <w:i/>
          <w:iCs/>
        </w:rPr>
        <w:t>Nature Reviews Microbiology</w:t>
      </w:r>
      <w:r w:rsidRPr="008847D5">
        <w:t xml:space="preserve">, </w:t>
      </w:r>
      <w:r w:rsidRPr="008847D5">
        <w:rPr>
          <w:i/>
          <w:iCs/>
        </w:rPr>
        <w:t>9</w:t>
      </w:r>
      <w:r w:rsidRPr="008847D5">
        <w:t xml:space="preserve">(8), 578–589. </w:t>
      </w:r>
      <w:hyperlink r:id="rId119" w:history="1">
        <w:r w:rsidRPr="008847D5">
          <w:rPr>
            <w:rStyle w:val="Hyperlink"/>
            <w:color w:val="auto"/>
            <w:u w:val="none"/>
          </w:rPr>
          <w:t>https://doi.org/10.1038/nrmicro2615</w:t>
        </w:r>
      </w:hyperlink>
    </w:p>
    <w:p w14:paraId="085F63AD" w14:textId="77777777" w:rsidR="00102ECC" w:rsidRPr="008847D5" w:rsidRDefault="00102ECC" w:rsidP="008847D5">
      <w:pPr>
        <w:spacing w:after="120"/>
        <w:ind w:left="540" w:hanging="540"/>
        <w:jc w:val="both"/>
      </w:pPr>
      <w:r w:rsidRPr="008847D5">
        <w:t xml:space="preserve">Watson, Z. L., Ward, F. R., </w:t>
      </w:r>
      <w:proofErr w:type="spellStart"/>
      <w:r w:rsidRPr="008847D5">
        <w:t>Méheust</w:t>
      </w:r>
      <w:proofErr w:type="spellEnd"/>
      <w:r w:rsidRPr="008847D5">
        <w:t xml:space="preserve">, R., Ad, O., </w:t>
      </w:r>
      <w:proofErr w:type="spellStart"/>
      <w:r w:rsidRPr="008847D5">
        <w:t>Schepartz</w:t>
      </w:r>
      <w:proofErr w:type="spellEnd"/>
      <w:r w:rsidRPr="008847D5">
        <w:t xml:space="preserve">, A., Banfield, J. F., &amp; Cate, J. H. (2020). Structure of the bacterial ribosome at 2 Å resolution. </w:t>
      </w:r>
      <w:r w:rsidRPr="008847D5">
        <w:rPr>
          <w:i/>
          <w:iCs/>
        </w:rPr>
        <w:t>ELife</w:t>
      </w:r>
      <w:r w:rsidRPr="008847D5">
        <w:t xml:space="preserve">, </w:t>
      </w:r>
      <w:r w:rsidRPr="008847D5">
        <w:rPr>
          <w:i/>
          <w:iCs/>
        </w:rPr>
        <w:t>9</w:t>
      </w:r>
      <w:r w:rsidRPr="008847D5">
        <w:t xml:space="preserve">, e60482. </w:t>
      </w:r>
      <w:hyperlink r:id="rId120" w:history="1">
        <w:r w:rsidRPr="008847D5">
          <w:rPr>
            <w:rStyle w:val="Hyperlink"/>
            <w:color w:val="auto"/>
            <w:u w:val="none"/>
          </w:rPr>
          <w:t>https://doi.org/10.7554/eLife.60482</w:t>
        </w:r>
      </w:hyperlink>
    </w:p>
    <w:p w14:paraId="4E7F89C3" w14:textId="77777777" w:rsidR="00102ECC" w:rsidRPr="008847D5" w:rsidRDefault="00102ECC" w:rsidP="008847D5">
      <w:pPr>
        <w:spacing w:after="120"/>
        <w:ind w:left="540" w:hanging="540"/>
        <w:jc w:val="both"/>
      </w:pPr>
      <w:r w:rsidRPr="008847D5">
        <w:t xml:space="preserve">Weiss, D. S., </w:t>
      </w:r>
      <w:proofErr w:type="spellStart"/>
      <w:r w:rsidRPr="008847D5">
        <w:t>Brotcke</w:t>
      </w:r>
      <w:proofErr w:type="spellEnd"/>
      <w:r w:rsidRPr="008847D5">
        <w:t xml:space="preserve">, A., Henry, T., Margolis, J. J., Chan, K., &amp; Monack, D. M. (2007). </w:t>
      </w:r>
      <w:r w:rsidRPr="008847D5">
        <w:rPr>
          <w:i/>
          <w:iCs/>
        </w:rPr>
        <w:t>In vivo</w:t>
      </w:r>
      <w:r w:rsidRPr="008847D5">
        <w:t xml:space="preserve"> negative selection screen identifies genes required for </w:t>
      </w:r>
      <w:r w:rsidRPr="008847D5">
        <w:rPr>
          <w:i/>
          <w:iCs/>
        </w:rPr>
        <w:t>Francisella</w:t>
      </w:r>
      <w:r w:rsidRPr="008847D5">
        <w:t xml:space="preserve"> virulence. </w:t>
      </w:r>
      <w:r w:rsidRPr="008847D5">
        <w:rPr>
          <w:i/>
          <w:iCs/>
        </w:rPr>
        <w:t>Proceedings of the National Academy of Sciences of the United’;/ States of America</w:t>
      </w:r>
      <w:r w:rsidRPr="008847D5">
        <w:t xml:space="preserve">, </w:t>
      </w:r>
      <w:r w:rsidRPr="008847D5">
        <w:rPr>
          <w:i/>
          <w:iCs/>
        </w:rPr>
        <w:t>104</w:t>
      </w:r>
      <w:r w:rsidRPr="008847D5">
        <w:t xml:space="preserve">(14), 6037–6042. </w:t>
      </w:r>
      <w:hyperlink r:id="rId121" w:history="1">
        <w:r w:rsidRPr="008847D5">
          <w:rPr>
            <w:rStyle w:val="Hyperlink"/>
            <w:color w:val="auto"/>
            <w:u w:val="none"/>
          </w:rPr>
          <w:t>https://doi.org/10.1073/pnas.0609675104</w:t>
        </w:r>
      </w:hyperlink>
    </w:p>
    <w:p w14:paraId="0DD4D43C" w14:textId="77777777" w:rsidR="00102ECC" w:rsidRPr="008847D5" w:rsidRDefault="00102ECC" w:rsidP="008847D5">
      <w:pPr>
        <w:spacing w:after="120"/>
        <w:ind w:left="540" w:hanging="540"/>
        <w:jc w:val="both"/>
      </w:pPr>
      <w:r w:rsidRPr="008847D5">
        <w:t xml:space="preserve">Wen, J.-D., Kuo, S.-T., &amp; Chou, H.-H. D. (2020). The diversity of Shine-Dalgarno sequences sheds light on the evolution of translation initiation. </w:t>
      </w:r>
      <w:r w:rsidRPr="008847D5">
        <w:rPr>
          <w:i/>
          <w:iCs/>
        </w:rPr>
        <w:t>RNA Biology</w:t>
      </w:r>
      <w:r w:rsidRPr="008847D5">
        <w:t xml:space="preserve">, </w:t>
      </w:r>
      <w:r w:rsidRPr="008847D5">
        <w:rPr>
          <w:i/>
          <w:iCs/>
        </w:rPr>
        <w:t>18</w:t>
      </w:r>
      <w:r w:rsidRPr="008847D5">
        <w:t xml:space="preserve">(11), 1489–1500. </w:t>
      </w:r>
      <w:hyperlink r:id="rId122" w:history="1">
        <w:r w:rsidRPr="008847D5">
          <w:rPr>
            <w:rStyle w:val="Hyperlink"/>
            <w:color w:val="auto"/>
            <w:u w:val="none"/>
          </w:rPr>
          <w:t>https://doi.org/10.1080/15476286.2020.1861406</w:t>
        </w:r>
      </w:hyperlink>
    </w:p>
    <w:p w14:paraId="38DEC5D5" w14:textId="77777777" w:rsidR="00102ECC" w:rsidRPr="008847D5" w:rsidRDefault="00102ECC" w:rsidP="008847D5">
      <w:pPr>
        <w:spacing w:after="120"/>
        <w:ind w:left="540" w:hanging="540"/>
        <w:jc w:val="both"/>
      </w:pPr>
      <w:r w:rsidRPr="008847D5">
        <w:lastRenderedPageBreak/>
        <w:t xml:space="preserve">Xue, S., &amp; Barna, M. (2012). Specialized ribosomes: A new frontier in gene regulation and organismal biology. </w:t>
      </w:r>
      <w:r w:rsidRPr="008847D5">
        <w:rPr>
          <w:i/>
          <w:iCs/>
        </w:rPr>
        <w:t>Nature Reviews Molecular Cell Biology</w:t>
      </w:r>
      <w:r w:rsidRPr="008847D5">
        <w:t xml:space="preserve">, </w:t>
      </w:r>
      <w:r w:rsidRPr="008847D5">
        <w:rPr>
          <w:i/>
          <w:iCs/>
        </w:rPr>
        <w:t>13</w:t>
      </w:r>
      <w:r w:rsidRPr="008847D5">
        <w:t xml:space="preserve">(6), 355–369. </w:t>
      </w:r>
      <w:hyperlink r:id="rId123" w:history="1">
        <w:r w:rsidRPr="008847D5">
          <w:rPr>
            <w:rStyle w:val="Hyperlink"/>
            <w:color w:val="auto"/>
            <w:u w:val="none"/>
          </w:rPr>
          <w:t>https://doi.org/10.1038/nrm3359</w:t>
        </w:r>
      </w:hyperlink>
    </w:p>
    <w:p w14:paraId="55585385" w14:textId="77777777" w:rsidR="00102ECC" w:rsidRPr="008847D5" w:rsidRDefault="00102ECC" w:rsidP="008847D5">
      <w:pPr>
        <w:spacing w:after="120"/>
        <w:ind w:left="540" w:hanging="540"/>
        <w:jc w:val="both"/>
      </w:pPr>
      <w:r w:rsidRPr="008847D5">
        <w:t xml:space="preserve">Yusupova, G. </w:t>
      </w:r>
      <w:proofErr w:type="spellStart"/>
      <w:r w:rsidRPr="008847D5">
        <w:t>Zh</w:t>
      </w:r>
      <w:proofErr w:type="spellEnd"/>
      <w:r w:rsidRPr="008847D5">
        <w:t xml:space="preserve">., Yusupov, M. M., Cate, J. H. D., &amp; Noller, H. F. (2001). The Path of Messenger RNA through the Ribosome. </w:t>
      </w:r>
      <w:r w:rsidRPr="008847D5">
        <w:rPr>
          <w:i/>
          <w:iCs/>
        </w:rPr>
        <w:t>Cell</w:t>
      </w:r>
      <w:r w:rsidRPr="008847D5">
        <w:t xml:space="preserve">, </w:t>
      </w:r>
      <w:r w:rsidRPr="008847D5">
        <w:rPr>
          <w:i/>
          <w:iCs/>
        </w:rPr>
        <w:t>106</w:t>
      </w:r>
      <w:r w:rsidRPr="008847D5">
        <w:t xml:space="preserve">(2), 233–241. </w:t>
      </w:r>
      <w:hyperlink r:id="rId124" w:history="1">
        <w:r w:rsidRPr="008847D5">
          <w:rPr>
            <w:rStyle w:val="Hyperlink"/>
            <w:color w:val="auto"/>
            <w:u w:val="none"/>
          </w:rPr>
          <w:t>https://doi.org/10.1016/S0092-8674(01)00435-4</w:t>
        </w:r>
      </w:hyperlink>
    </w:p>
    <w:p w14:paraId="3888F8AC" w14:textId="77777777" w:rsidR="00102ECC" w:rsidRPr="008847D5" w:rsidRDefault="00102ECC" w:rsidP="008847D5">
      <w:pPr>
        <w:spacing w:after="120"/>
        <w:ind w:left="540" w:hanging="540"/>
        <w:jc w:val="both"/>
        <w:rPr>
          <w:b/>
          <w:bCs/>
        </w:rPr>
      </w:pPr>
    </w:p>
    <w:p w14:paraId="54349B70" w14:textId="77777777" w:rsidR="006170CE" w:rsidRDefault="006170CE">
      <w:pPr>
        <w:spacing w:line="480" w:lineRule="auto"/>
        <w:ind w:firstLine="450"/>
      </w:pPr>
    </w:p>
    <w:p w14:paraId="013C0743" w14:textId="77777777" w:rsidR="006170CE" w:rsidRDefault="006170CE">
      <w:pPr>
        <w:spacing w:line="480" w:lineRule="auto"/>
        <w:ind w:firstLine="450"/>
      </w:pPr>
    </w:p>
    <w:p w14:paraId="76EF3435" w14:textId="77777777" w:rsidR="006170CE" w:rsidRDefault="006170CE">
      <w:pPr>
        <w:spacing w:line="480" w:lineRule="auto"/>
        <w:ind w:firstLine="450"/>
        <w:sectPr w:rsidR="006170CE">
          <w:headerReference w:type="default" r:id="rId125"/>
          <w:footerReference w:type="default" r:id="rId126"/>
          <w:pgSz w:w="12240" w:h="15840"/>
          <w:pgMar w:top="1440" w:right="1440" w:bottom="1440" w:left="2448" w:header="720" w:footer="720" w:gutter="0"/>
          <w:pgNumType w:start="1"/>
          <w:cols w:space="720"/>
          <w:formProt w:val="0"/>
          <w:docGrid w:linePitch="600" w:charSpace="32768"/>
        </w:sectPr>
      </w:pPr>
    </w:p>
    <w:p w14:paraId="51B2CF2A" w14:textId="77777777" w:rsidR="006170CE" w:rsidRDefault="00000000">
      <w:pPr>
        <w:spacing w:line="480" w:lineRule="auto"/>
        <w:ind w:firstLine="450"/>
      </w:pPr>
      <w:r>
        <w:rPr>
          <w:szCs w:val="24"/>
        </w:rPr>
        <w:lastRenderedPageBreak/>
        <w:t xml:space="preserve">Begin typing or pasting the rest of your chapter 1 text here. </w:t>
      </w:r>
      <w:r>
        <w:t>This template is best used for directly typing in your content. However, you can paste text into the document, but use caution as pasting can produce varying results.</w:t>
      </w:r>
    </w:p>
    <w:p w14:paraId="081BB3D9" w14:textId="77777777" w:rsidR="003946E9" w:rsidRDefault="003946E9" w:rsidP="003946E9">
      <w:pPr>
        <w:spacing w:line="480" w:lineRule="auto"/>
        <w:sectPr w:rsidR="003946E9">
          <w:headerReference w:type="default" r:id="rId127"/>
          <w:footerReference w:type="default" r:id="rId128"/>
          <w:pgSz w:w="12240" w:h="15840"/>
          <w:pgMar w:top="1440" w:right="1440" w:bottom="1440" w:left="2448" w:header="720" w:footer="720" w:gutter="0"/>
          <w:cols w:space="720"/>
          <w:formProt w:val="0"/>
          <w:docGrid w:linePitch="600" w:charSpace="32768"/>
        </w:sectPr>
      </w:pPr>
    </w:p>
    <w:p w14:paraId="53C251A7" w14:textId="45A0C48A" w:rsidR="006170CE" w:rsidRDefault="006170CE" w:rsidP="003946E9">
      <w:pPr>
        <w:spacing w:line="480" w:lineRule="auto"/>
      </w:pPr>
    </w:p>
    <w:p w14:paraId="15165B3B" w14:textId="0CC9E93F" w:rsidR="000975E7" w:rsidRDefault="000975E7" w:rsidP="000975E7"/>
    <w:p w14:paraId="239D26E4" w14:textId="4977D07C" w:rsidR="000975E7" w:rsidRDefault="00000000" w:rsidP="006F33A7">
      <w:pPr>
        <w:pStyle w:val="Heading1"/>
      </w:pPr>
      <w:bookmarkStart w:id="14" w:name="_Toc129620024"/>
      <w:r>
        <w:t>CHAPTER 2</w:t>
      </w:r>
      <w:bookmarkEnd w:id="14"/>
    </w:p>
    <w:p w14:paraId="1DAF1458" w14:textId="5443CEB5" w:rsidR="00666357" w:rsidRDefault="00666357" w:rsidP="00991CE6">
      <w:pPr>
        <w:pStyle w:val="Heading2"/>
        <w:jc w:val="center"/>
      </w:pPr>
      <w:bookmarkStart w:id="15" w:name="_Toc129620025"/>
      <w:r>
        <w:t>Manuscript</w:t>
      </w:r>
      <w:r w:rsidR="00991CE6">
        <w:t xml:space="preserve"> 1</w:t>
      </w:r>
      <w:bookmarkEnd w:id="15"/>
    </w:p>
    <w:p w14:paraId="2B84299E" w14:textId="77777777" w:rsidR="00666357" w:rsidRDefault="00666357" w:rsidP="000975E7">
      <w:pPr>
        <w:spacing w:line="480" w:lineRule="auto"/>
        <w:jc w:val="center"/>
      </w:pPr>
    </w:p>
    <w:p w14:paraId="089D6646" w14:textId="7D86210E" w:rsidR="006170CE" w:rsidRDefault="000975E7" w:rsidP="000975E7">
      <w:pPr>
        <w:spacing w:line="480" w:lineRule="auto"/>
        <w:jc w:val="center"/>
      </w:pPr>
      <w:r w:rsidRPr="00666357">
        <w:rPr>
          <w:b/>
          <w:bCs/>
        </w:rPr>
        <w:t>A ribosomal protein homolog governs gene expression and virulence in a bacterial pathogen</w:t>
      </w:r>
    </w:p>
    <w:p w14:paraId="5D19DAF1" w14:textId="43F128CA" w:rsidR="000975E7" w:rsidRDefault="000975E7" w:rsidP="000975E7">
      <w:pPr>
        <w:spacing w:line="480" w:lineRule="auto"/>
        <w:jc w:val="center"/>
      </w:pPr>
    </w:p>
    <w:p w14:paraId="15B6B40A" w14:textId="451DC628" w:rsidR="000975E7" w:rsidRPr="000975E7" w:rsidRDefault="000975E7" w:rsidP="000975E7">
      <w:pPr>
        <w:spacing w:line="480" w:lineRule="auto"/>
        <w:jc w:val="center"/>
        <w:rPr>
          <w:i/>
          <w:iCs/>
        </w:rPr>
      </w:pPr>
      <w:r>
        <w:rPr>
          <w:i/>
          <w:iCs/>
        </w:rPr>
        <w:t>Published in Journal of Bacteriology, October 2022</w:t>
      </w:r>
    </w:p>
    <w:p w14:paraId="5C13F198" w14:textId="77777777" w:rsidR="000975E7" w:rsidRDefault="000975E7" w:rsidP="000975E7">
      <w:pPr>
        <w:jc w:val="center"/>
      </w:pPr>
    </w:p>
    <w:p w14:paraId="1B664085" w14:textId="77777777" w:rsidR="006170CE" w:rsidRDefault="006170CE">
      <w:pPr>
        <w:spacing w:line="480" w:lineRule="auto"/>
        <w:ind w:firstLine="450"/>
        <w:rPr>
          <w:szCs w:val="24"/>
        </w:rPr>
      </w:pPr>
    </w:p>
    <w:p w14:paraId="424F7821" w14:textId="77777777" w:rsidR="00666357" w:rsidRDefault="00666357" w:rsidP="00666357">
      <w:pPr>
        <w:suppressLineNumbers/>
        <w:spacing w:line="480" w:lineRule="auto"/>
        <w:jc w:val="center"/>
        <w:rPr>
          <w:color w:val="000000" w:themeColor="text1"/>
          <w:vertAlign w:val="superscript"/>
        </w:rPr>
      </w:pPr>
      <w:r>
        <w:rPr>
          <w:color w:val="000000" w:themeColor="text1"/>
        </w:rPr>
        <w:t>Hannah S. Trautmann</w:t>
      </w:r>
      <w:r w:rsidRPr="00A145F7">
        <w:rPr>
          <w:color w:val="000000" w:themeColor="text1"/>
          <w:vertAlign w:val="superscript"/>
        </w:rPr>
        <w:t>1</w:t>
      </w:r>
      <w:r>
        <w:rPr>
          <w:color w:val="000000" w:themeColor="text1"/>
        </w:rPr>
        <w:t xml:space="preserve"> and Kathryn M. Ramsey</w:t>
      </w:r>
      <w:r w:rsidRPr="00A145F7">
        <w:rPr>
          <w:color w:val="000000" w:themeColor="text1"/>
          <w:vertAlign w:val="superscript"/>
        </w:rPr>
        <w:t>1,2</w:t>
      </w:r>
      <w:r>
        <w:rPr>
          <w:color w:val="000000" w:themeColor="text1"/>
          <w:vertAlign w:val="superscript"/>
        </w:rPr>
        <w:t>,*</w:t>
      </w:r>
    </w:p>
    <w:p w14:paraId="7DC0744F" w14:textId="77777777" w:rsidR="00666357" w:rsidRPr="00F92CB7" w:rsidRDefault="00666357" w:rsidP="00666357">
      <w:pPr>
        <w:suppressLineNumbers/>
        <w:spacing w:line="480" w:lineRule="auto"/>
        <w:jc w:val="center"/>
        <w:rPr>
          <w:color w:val="000000" w:themeColor="text1"/>
        </w:rPr>
      </w:pPr>
    </w:p>
    <w:p w14:paraId="5B3AF13C"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7F45726B"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116161BD" w14:textId="7C95D701" w:rsidR="000975E7" w:rsidRDefault="000975E7">
      <w:pPr>
        <w:spacing w:line="480" w:lineRule="auto"/>
        <w:ind w:firstLine="450"/>
        <w:sectPr w:rsidR="000975E7">
          <w:pgSz w:w="12240" w:h="15840"/>
          <w:pgMar w:top="1440" w:right="1440" w:bottom="1440" w:left="2448" w:header="720" w:footer="720" w:gutter="0"/>
          <w:cols w:space="720"/>
          <w:formProt w:val="0"/>
          <w:docGrid w:linePitch="600" w:charSpace="32768"/>
        </w:sectPr>
      </w:pPr>
    </w:p>
    <w:p w14:paraId="5FEF5784" w14:textId="77777777" w:rsidR="006170CE" w:rsidRDefault="00000000" w:rsidP="006F33A7">
      <w:pPr>
        <w:pStyle w:val="Heading1"/>
      </w:pPr>
      <w:bookmarkStart w:id="16" w:name="_Toc129620026"/>
      <w:r>
        <w:lastRenderedPageBreak/>
        <w:t>CHAPTER 3</w:t>
      </w:r>
      <w:bookmarkEnd w:id="16"/>
    </w:p>
    <w:p w14:paraId="7BFD4435" w14:textId="77777777" w:rsidR="006170CE" w:rsidRDefault="006170CE">
      <w:pPr>
        <w:spacing w:line="480" w:lineRule="auto"/>
        <w:jc w:val="center"/>
        <w:rPr>
          <w:szCs w:val="24"/>
        </w:rPr>
      </w:pPr>
    </w:p>
    <w:p w14:paraId="55CF0DB4" w14:textId="771C4167" w:rsidR="00666357" w:rsidRDefault="00666357" w:rsidP="00991CE6">
      <w:pPr>
        <w:pStyle w:val="Heading2"/>
        <w:jc w:val="center"/>
      </w:pPr>
      <w:bookmarkStart w:id="17" w:name="_Toc129620027"/>
      <w:r>
        <w:t>Manuscript</w:t>
      </w:r>
      <w:r w:rsidR="00991CE6">
        <w:t xml:space="preserve"> 2</w:t>
      </w:r>
      <w:bookmarkEnd w:id="17"/>
    </w:p>
    <w:p w14:paraId="034D9620" w14:textId="77777777" w:rsidR="00666357" w:rsidRDefault="00666357" w:rsidP="00666357">
      <w:pPr>
        <w:spacing w:line="480" w:lineRule="auto"/>
        <w:jc w:val="center"/>
      </w:pPr>
    </w:p>
    <w:p w14:paraId="5284F409" w14:textId="18798530" w:rsidR="00666357" w:rsidRDefault="00EC3BEF" w:rsidP="00666357">
      <w:pPr>
        <w:spacing w:line="480" w:lineRule="auto"/>
        <w:jc w:val="center"/>
      </w:pPr>
      <w:r>
        <w:rPr>
          <w:b/>
          <w:bCs/>
        </w:rPr>
        <w:t xml:space="preserve">Specific leader sequences promote translation by cells with a ribosomal protein homolog in </w:t>
      </w:r>
      <w:r w:rsidRPr="00EC3BEF">
        <w:rPr>
          <w:b/>
          <w:bCs/>
          <w:i/>
          <w:iCs/>
        </w:rPr>
        <w:t>Francisella tularensis</w:t>
      </w:r>
    </w:p>
    <w:p w14:paraId="5192CFC4" w14:textId="77777777" w:rsidR="00666357" w:rsidRDefault="00666357" w:rsidP="00666357">
      <w:pPr>
        <w:spacing w:line="480" w:lineRule="auto"/>
        <w:jc w:val="center"/>
      </w:pPr>
    </w:p>
    <w:p w14:paraId="08398286" w14:textId="32ECEDFD" w:rsidR="00666357" w:rsidRPr="000975E7" w:rsidRDefault="00666357" w:rsidP="00666357">
      <w:pPr>
        <w:spacing w:line="480" w:lineRule="auto"/>
        <w:jc w:val="center"/>
        <w:rPr>
          <w:i/>
          <w:iCs/>
        </w:rPr>
      </w:pPr>
      <w:r>
        <w:rPr>
          <w:i/>
          <w:iCs/>
        </w:rPr>
        <w:t xml:space="preserve">Prepared </w:t>
      </w:r>
      <w:r w:rsidR="00EC3BEF">
        <w:rPr>
          <w:i/>
          <w:iCs/>
        </w:rPr>
        <w:t>for submission to</w:t>
      </w:r>
      <w:r>
        <w:rPr>
          <w:i/>
          <w:iCs/>
        </w:rPr>
        <w:t xml:space="preserve"> Journal of Bacteriology, 202</w:t>
      </w:r>
      <w:r w:rsidR="00EC3BEF">
        <w:rPr>
          <w:i/>
          <w:iCs/>
        </w:rPr>
        <w:t>3</w:t>
      </w:r>
    </w:p>
    <w:p w14:paraId="21510CDF" w14:textId="77777777" w:rsidR="00666357" w:rsidRDefault="00666357" w:rsidP="00666357">
      <w:pPr>
        <w:jc w:val="center"/>
      </w:pPr>
    </w:p>
    <w:p w14:paraId="3D6797B6" w14:textId="77777777" w:rsidR="00666357" w:rsidRDefault="00666357" w:rsidP="00666357">
      <w:pPr>
        <w:spacing w:line="480" w:lineRule="auto"/>
        <w:ind w:firstLine="450"/>
        <w:rPr>
          <w:szCs w:val="24"/>
        </w:rPr>
      </w:pPr>
    </w:p>
    <w:p w14:paraId="4A33ECA5" w14:textId="77777777" w:rsidR="00666357" w:rsidRDefault="00666357" w:rsidP="00666357">
      <w:pPr>
        <w:suppressLineNumbers/>
        <w:spacing w:line="480" w:lineRule="auto"/>
        <w:jc w:val="center"/>
        <w:rPr>
          <w:color w:val="000000" w:themeColor="text1"/>
          <w:vertAlign w:val="superscript"/>
        </w:rPr>
      </w:pPr>
      <w:r>
        <w:rPr>
          <w:color w:val="000000" w:themeColor="text1"/>
        </w:rPr>
        <w:t>Hannah S. Trautmann</w:t>
      </w:r>
      <w:r w:rsidRPr="00A145F7">
        <w:rPr>
          <w:color w:val="000000" w:themeColor="text1"/>
          <w:vertAlign w:val="superscript"/>
        </w:rPr>
        <w:t>1</w:t>
      </w:r>
      <w:r>
        <w:rPr>
          <w:color w:val="000000" w:themeColor="text1"/>
        </w:rPr>
        <w:t xml:space="preserve"> and Kathryn M. Ramsey</w:t>
      </w:r>
      <w:r w:rsidRPr="00A145F7">
        <w:rPr>
          <w:color w:val="000000" w:themeColor="text1"/>
          <w:vertAlign w:val="superscript"/>
        </w:rPr>
        <w:t>1,2</w:t>
      </w:r>
      <w:r>
        <w:rPr>
          <w:color w:val="000000" w:themeColor="text1"/>
          <w:vertAlign w:val="superscript"/>
        </w:rPr>
        <w:t>,*</w:t>
      </w:r>
    </w:p>
    <w:p w14:paraId="450A5361" w14:textId="77777777" w:rsidR="00666357" w:rsidRPr="00F92CB7" w:rsidRDefault="00666357" w:rsidP="00666357">
      <w:pPr>
        <w:suppressLineNumbers/>
        <w:spacing w:line="480" w:lineRule="auto"/>
        <w:jc w:val="center"/>
        <w:rPr>
          <w:color w:val="000000" w:themeColor="text1"/>
        </w:rPr>
      </w:pPr>
    </w:p>
    <w:p w14:paraId="382D771F"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433FB3A8"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7F4480F3" w14:textId="432F3C39" w:rsidR="006170CE" w:rsidRDefault="006170CE">
      <w:pPr>
        <w:spacing w:line="480" w:lineRule="auto"/>
        <w:ind w:firstLine="450"/>
        <w:sectPr w:rsidR="006170CE">
          <w:headerReference w:type="default" r:id="rId129"/>
          <w:footerReference w:type="default" r:id="rId130"/>
          <w:pgSz w:w="12240" w:h="15840"/>
          <w:pgMar w:top="1440" w:right="1440" w:bottom="1440" w:left="2448" w:header="720" w:footer="720" w:gutter="0"/>
          <w:cols w:space="720"/>
          <w:formProt w:val="0"/>
          <w:docGrid w:linePitch="600" w:charSpace="32768"/>
        </w:sectPr>
      </w:pPr>
    </w:p>
    <w:p w14:paraId="0213EE9B" w14:textId="4220D9B7" w:rsidR="006170CE" w:rsidRDefault="00000000" w:rsidP="006F33A7">
      <w:pPr>
        <w:pStyle w:val="Heading1"/>
      </w:pPr>
      <w:bookmarkStart w:id="18" w:name="_Toc129620028"/>
      <w:r>
        <w:lastRenderedPageBreak/>
        <w:t>CHAPTER 4</w:t>
      </w:r>
      <w:bookmarkEnd w:id="18"/>
    </w:p>
    <w:p w14:paraId="014D21D8" w14:textId="23589995" w:rsidR="00C73ECA" w:rsidRPr="00C73ECA" w:rsidRDefault="00C73ECA" w:rsidP="00C73ECA">
      <w:pPr>
        <w:pStyle w:val="Text"/>
        <w:jc w:val="center"/>
        <w:rPr>
          <w:i w:val="0"/>
          <w:iCs w:val="0"/>
        </w:rPr>
      </w:pPr>
      <w:r>
        <w:rPr>
          <w:i w:val="0"/>
          <w:iCs w:val="0"/>
        </w:rPr>
        <w:t>CONCLUSIONS AND OPEN QUESTIONS</w:t>
      </w:r>
    </w:p>
    <w:p w14:paraId="51B55B64" w14:textId="77777777" w:rsidR="006170CE" w:rsidRDefault="006170CE">
      <w:pPr>
        <w:spacing w:line="480" w:lineRule="auto"/>
        <w:jc w:val="center"/>
        <w:rPr>
          <w:szCs w:val="24"/>
        </w:rPr>
      </w:pPr>
    </w:p>
    <w:p w14:paraId="23380AB2" w14:textId="222064B9" w:rsidR="00892970" w:rsidRPr="007931B7" w:rsidRDefault="00C73ECA" w:rsidP="00C73ECA">
      <w:pPr>
        <w:pStyle w:val="Heading2"/>
      </w:pPr>
      <w:bookmarkStart w:id="19" w:name="_Toc129620029"/>
      <w:r>
        <w:t>BACKGROUND SUMMARY</w:t>
      </w:r>
      <w:bookmarkEnd w:id="19"/>
    </w:p>
    <w:p w14:paraId="37FF1E04" w14:textId="77777777" w:rsidR="00892970" w:rsidRDefault="00892970" w:rsidP="00892970">
      <w:pPr>
        <w:spacing w:line="480" w:lineRule="auto"/>
        <w:jc w:val="both"/>
      </w:pPr>
      <w:r>
        <w:tab/>
      </w:r>
      <w:r w:rsidRPr="00601203">
        <w:rPr>
          <w:i/>
          <w:iCs/>
        </w:rPr>
        <w:t>Francisella tularensis</w:t>
      </w:r>
      <w:r>
        <w:t xml:space="preserve"> is an intracellular human pathogen that can cause the fatal disease tularemia. Regulation of gene expression is critical to this bacteria’s ability to survive in diverse environments and infect hosts. However, our understanding of gene regulation in this organism is limited (reviewed in Dai et al. 2011 and </w:t>
      </w:r>
      <w:proofErr w:type="spellStart"/>
      <w:r>
        <w:t>Spidlova</w:t>
      </w:r>
      <w:proofErr w:type="spellEnd"/>
      <w:r>
        <w:t xml:space="preserve"> et al. 2020). An area of gene regulation that had been unexplored in </w:t>
      </w:r>
      <w:r w:rsidRPr="00601203">
        <w:rPr>
          <w:i/>
          <w:iCs/>
        </w:rPr>
        <w:t>F. tularensis</w:t>
      </w:r>
      <w:r>
        <w:t xml:space="preserve"> is the possibility of ribosome heterogeneity that leads to altered ribosome activity, or “specialized ribosomes,” contributing to regulation of translation.</w:t>
      </w:r>
    </w:p>
    <w:p w14:paraId="512F40A4" w14:textId="77777777" w:rsidR="00892970" w:rsidRDefault="00892970" w:rsidP="00892970">
      <w:pPr>
        <w:spacing w:line="480" w:lineRule="auto"/>
        <w:jc w:val="both"/>
      </w:pPr>
      <w:r>
        <w:tab/>
        <w:t xml:space="preserve">The model that ribosomes may have specialized functions has been explored in eukaryotes and some species of bacteria. Ribosomes are commonly heterogeneous with respect to ribosomal RNA content, ribosomal protein content, and post-transcriptional and post-translational modifications. The functional consequences of this heterogeneity on translation and gene expression remains incompletely understood (Genuth &amp; Barna, 2018; Xue &amp; Barna 2012; </w:t>
      </w:r>
      <w:proofErr w:type="spellStart"/>
      <w:r>
        <w:t>Sauert</w:t>
      </w:r>
      <w:proofErr w:type="spellEnd"/>
      <w:r>
        <w:t xml:space="preserve"> et al. 2015). </w:t>
      </w:r>
    </w:p>
    <w:p w14:paraId="1CCFAE78" w14:textId="77777777" w:rsidR="00892970" w:rsidRDefault="00892970" w:rsidP="00892970">
      <w:pPr>
        <w:spacing w:line="480" w:lineRule="auto"/>
        <w:jc w:val="both"/>
      </w:pPr>
      <w:r>
        <w:tab/>
        <w:t xml:space="preserve">Previous research suggested that the small ribosomal protein bS21 serves a regulatory role in bacterial translation. In the most direct example, in </w:t>
      </w:r>
      <w:r w:rsidRPr="00784F80">
        <w:rPr>
          <w:i/>
          <w:iCs/>
        </w:rPr>
        <w:t xml:space="preserve">Flavobacterium </w:t>
      </w:r>
      <w:proofErr w:type="spellStart"/>
      <w:r w:rsidRPr="00784F80">
        <w:rPr>
          <w:i/>
          <w:iCs/>
        </w:rPr>
        <w:t>johns</w:t>
      </w:r>
      <w:r>
        <w:rPr>
          <w:i/>
          <w:iCs/>
        </w:rPr>
        <w:t>o</w:t>
      </w:r>
      <w:r w:rsidRPr="00784F80">
        <w:rPr>
          <w:i/>
          <w:iCs/>
        </w:rPr>
        <w:t>niae</w:t>
      </w:r>
      <w:proofErr w:type="spellEnd"/>
      <w:r>
        <w:t xml:space="preserve"> bS21 sequesters the anti-Shine-Dalgarno (ASD) of the 16S rRNA. When ribosomes lack bS21, the ASD is available to bind with </w:t>
      </w:r>
      <w:r>
        <w:lastRenderedPageBreak/>
        <w:t>transcripts containing strong Shine-Dalgarno sequences, including the transcript encoding bS21 (Jha et al. 2020; McNutt et al. 2023). Loss of bS21 also leads to specific phenotypes in other organisms (</w:t>
      </w:r>
      <w:proofErr w:type="spellStart"/>
      <w:r>
        <w:t>Metselaar</w:t>
      </w:r>
      <w:proofErr w:type="spellEnd"/>
      <w:r>
        <w:t xml:space="preserve"> et al. 2015; </w:t>
      </w:r>
      <w:r w:rsidRPr="00351E97">
        <w:rPr>
          <w:szCs w:val="24"/>
        </w:rPr>
        <w:t xml:space="preserve">Basco </w:t>
      </w:r>
      <w:r>
        <w:rPr>
          <w:szCs w:val="24"/>
        </w:rPr>
        <w:t>et al. 2019; Blake &amp; O’Neill 2013; F</w:t>
      </w:r>
      <w:r w:rsidRPr="00351E97">
        <w:rPr>
          <w:szCs w:val="24"/>
        </w:rPr>
        <w:t>riedman</w:t>
      </w:r>
      <w:r>
        <w:rPr>
          <w:szCs w:val="24"/>
        </w:rPr>
        <w:t xml:space="preserve"> et al. 2006; T</w:t>
      </w:r>
      <w:r w:rsidRPr="00351E97">
        <w:rPr>
          <w:szCs w:val="24"/>
        </w:rPr>
        <w:t>akada et al.</w:t>
      </w:r>
      <w:r>
        <w:rPr>
          <w:szCs w:val="24"/>
        </w:rPr>
        <w:t>, 2014). Together, this literature suggests that bS21 may be involved in gene regulation in diverse species of bacteria.</w:t>
      </w:r>
    </w:p>
    <w:p w14:paraId="6664F1BB" w14:textId="77777777" w:rsidR="00892970" w:rsidRDefault="00892970" w:rsidP="00892970">
      <w:pPr>
        <w:spacing w:line="480" w:lineRule="auto"/>
        <w:jc w:val="both"/>
      </w:pPr>
      <w:r>
        <w:tab/>
        <w:t xml:space="preserve">This led us to hypothesize that the incorporation of one of the three homologs of bS21 into ribosomes in </w:t>
      </w:r>
      <w:r w:rsidRPr="004A4367">
        <w:rPr>
          <w:i/>
          <w:iCs/>
        </w:rPr>
        <w:t>F. tularensis</w:t>
      </w:r>
      <w:r>
        <w:t xml:space="preserve"> may influence translation initiation and regulate gene expression. Specifically, we proposed a model in which a particular bS21 homolog directly or indirectly leads to preferential translation initiation of a subset of transcripts, leading to changes in protein abundance. To assess this, we asked how loss of one bS21 homolog, bS21-2, impacts the transcriptome and/or proteome of </w:t>
      </w:r>
      <w:r w:rsidRPr="004A4367">
        <w:rPr>
          <w:i/>
          <w:iCs/>
        </w:rPr>
        <w:t>F. tularensis</w:t>
      </w:r>
      <w:r>
        <w:t xml:space="preserve"> cells, whether known virulence genes are impacted, and how this affected intramacrophage replication. Once we had found bS21-2 affects genes at the protein level, we then focused in on the mechanism behind these impacts, looking at what component of bS21-2-responsive 5</w:t>
      </w:r>
      <w:r>
        <w:rPr>
          <w:rFonts w:cs="Arial"/>
        </w:rPr>
        <w:t>´</w:t>
      </w:r>
      <w:r>
        <w:t xml:space="preserve"> UTRs are critical for efficient protein production. This research is significant not only in that it may help improve our understanding of pathogenicity in </w:t>
      </w:r>
      <w:r w:rsidRPr="00487F62">
        <w:rPr>
          <w:i/>
          <w:iCs/>
        </w:rPr>
        <w:t>F. tularensis</w:t>
      </w:r>
      <w:r>
        <w:t>, but also it may reveal a conserved pathway of bS21-driven translation regulation in diverse bacteria.</w:t>
      </w:r>
    </w:p>
    <w:p w14:paraId="499A7F5B" w14:textId="77777777" w:rsidR="00892970" w:rsidRDefault="00892970" w:rsidP="00892970">
      <w:pPr>
        <w:spacing w:line="480" w:lineRule="auto"/>
        <w:jc w:val="both"/>
      </w:pPr>
    </w:p>
    <w:p w14:paraId="47149987" w14:textId="473A07DF" w:rsidR="00892970" w:rsidRPr="007931B7" w:rsidRDefault="00C73ECA" w:rsidP="00C73ECA">
      <w:pPr>
        <w:pStyle w:val="Heading2"/>
      </w:pPr>
      <w:bookmarkStart w:id="20" w:name="_Toc129620030"/>
      <w:r>
        <w:t>CHAPTER 2 SUMMARY</w:t>
      </w:r>
      <w:bookmarkEnd w:id="20"/>
    </w:p>
    <w:p w14:paraId="7C52B737" w14:textId="77777777" w:rsidR="00892970" w:rsidRDefault="00892970" w:rsidP="00892970">
      <w:pPr>
        <w:spacing w:line="480" w:lineRule="auto"/>
        <w:jc w:val="both"/>
      </w:pPr>
      <w:r>
        <w:tab/>
        <w:t xml:space="preserve">Our initial research into bS21 in </w:t>
      </w:r>
      <w:r w:rsidRPr="00874A8B">
        <w:rPr>
          <w:i/>
          <w:iCs/>
        </w:rPr>
        <w:t>F. tularensis</w:t>
      </w:r>
      <w:r>
        <w:t xml:space="preserve"> revealed that this organism, despite its small genome, encodes three distinct copies of bS21: bS21-1, bS21-</w:t>
      </w:r>
      <w:r>
        <w:lastRenderedPageBreak/>
        <w:t xml:space="preserve">2, and bS21-3. This led us to hypothesize that ribosomes may create a source of ribosome heterogeneity. Through mass spectrometry, we found that wild-type ribosomes contain more than one bS21 homolog. Using ectopically expressed bS21 homologs, we confirmed that each bS21 homolog could be incorporated into ribosomes. Specifically, our sucrose sedimentation profiles combined with immunoblot analyses identified that each bS21 homolog can be found in 30S, 70S, and polysome particles. This demonstrated that </w:t>
      </w:r>
      <w:r w:rsidRPr="00874A8B">
        <w:rPr>
          <w:i/>
          <w:iCs/>
        </w:rPr>
        <w:t>F. tularensis</w:t>
      </w:r>
      <w:r>
        <w:t xml:space="preserve"> wild-type ribosomes can be heterogeneous with respect to bS21 content, and all three bS21 homologs can associate with ribosomes throughout translation.</w:t>
      </w:r>
    </w:p>
    <w:p w14:paraId="0C4BBDC2" w14:textId="77777777" w:rsidR="00892970" w:rsidRDefault="00892970" w:rsidP="00892970">
      <w:pPr>
        <w:spacing w:line="480" w:lineRule="auto"/>
        <w:jc w:val="both"/>
      </w:pPr>
      <w:r>
        <w:tab/>
        <w:t>We subsequently looked at the genome-wide impacts on the transcriptome and proteome when bS21 homologs were lost. While deletion of bS21-1 and bS21-3 had no significant impact on protein abundance, cells lacking bS21-2 had significant changes in 165 proteins that were not explained by changes in transcript abundance. These data support the hypothesis that bS21-2 may impact expression of some genes at the level of translation.</w:t>
      </w:r>
    </w:p>
    <w:p w14:paraId="50BB69DB" w14:textId="77777777" w:rsidR="00892970" w:rsidRDefault="00892970" w:rsidP="00892970">
      <w:pPr>
        <w:spacing w:line="480" w:lineRule="auto"/>
        <w:jc w:val="both"/>
      </w:pPr>
      <w:r>
        <w:tab/>
        <w:t xml:space="preserve">Amongst the genes that were governed by bS21-2 at the level of translation were genes encoding the type VI secretion system (T6SS) in </w:t>
      </w:r>
      <w:r w:rsidRPr="0083706B">
        <w:rPr>
          <w:i/>
          <w:iCs/>
        </w:rPr>
        <w:t>F. tularensis</w:t>
      </w:r>
      <w:r>
        <w:rPr>
          <w:i/>
          <w:iCs/>
        </w:rPr>
        <w:t xml:space="preserve">, </w:t>
      </w:r>
      <w:r>
        <w:t>known as FPI genes</w:t>
      </w:r>
      <w:r>
        <w:rPr>
          <w:i/>
          <w:iCs/>
        </w:rPr>
        <w:t xml:space="preserve">. </w:t>
      </w:r>
      <w:r>
        <w:t xml:space="preserve">The T6SS proteins were less abundant in cells lacking bS21-2, as confirmed by immunoblot analysis, and there was no significant difference in transcript abundance of the FPI genes, as detected by qPCR of purified RNA. Ectopic expression of bS21-2 and bS21-3 restored T6SS protein abundance, but expression of bS21-1 did not. This indicates that more than one bS21 homolog impacts translation of T6SS proteins. Finally, </w:t>
      </w:r>
      <w:r>
        <w:lastRenderedPageBreak/>
        <w:t xml:space="preserve">intramacrophage replication assays revealed that bS21-2 is important for virulence. Loss of bS21-2 led to an intramacrophage growth defect that could be restored by complementation with bS21-2, but not with expression of bS21-1 or bS21-3. </w:t>
      </w:r>
    </w:p>
    <w:p w14:paraId="40D8E11B" w14:textId="77777777" w:rsidR="00892970" w:rsidRDefault="00892970" w:rsidP="00892970">
      <w:pPr>
        <w:spacing w:line="480" w:lineRule="auto"/>
        <w:ind w:firstLine="720"/>
        <w:jc w:val="both"/>
      </w:pPr>
      <w:r>
        <w:t xml:space="preserve">Altogether, the research described in Chapter 2 showed us that bS21-2 modulates expression of many genes at the protein level, including key virulence genes encoding the T6SS, and promotes intramacrophage replication. These data support our model that bS21-2 specifically impacts expression of some genes, either directly or indirectly, during translation initiation. Combined with other recent findings of bS21 impacting translation of subsets of mRNA in different bacterial species, our work supports a new model of bS21-driven gene regulation at the level of translation. Further research into this field may reveal that other types of heterogeneous ribosomes can impact different stages of translation to rapidly alter bacteria’s proteome. However, the mechanism by which bS21-2 impacts some genes in </w:t>
      </w:r>
      <w:r w:rsidRPr="00D274AF">
        <w:rPr>
          <w:i/>
          <w:iCs/>
        </w:rPr>
        <w:t>F. tularensis</w:t>
      </w:r>
      <w:r>
        <w:t xml:space="preserve"> remained an open question.</w:t>
      </w:r>
    </w:p>
    <w:p w14:paraId="5B40ADE3" w14:textId="77777777" w:rsidR="00892970" w:rsidRDefault="00892970" w:rsidP="00892970">
      <w:pPr>
        <w:spacing w:line="480" w:lineRule="auto"/>
        <w:ind w:firstLine="720"/>
        <w:jc w:val="both"/>
      </w:pPr>
    </w:p>
    <w:p w14:paraId="5B5BB894" w14:textId="6F330F60" w:rsidR="00892970" w:rsidRPr="007931B7" w:rsidRDefault="00C73ECA" w:rsidP="00C73ECA">
      <w:pPr>
        <w:pStyle w:val="Heading2"/>
      </w:pPr>
      <w:bookmarkStart w:id="21" w:name="_Toc129620031"/>
      <w:r>
        <w:t>CHAPTER 3 SUMMARY</w:t>
      </w:r>
      <w:bookmarkEnd w:id="21"/>
    </w:p>
    <w:p w14:paraId="68C4DACF" w14:textId="77777777" w:rsidR="00892970" w:rsidRPr="00A91F3A" w:rsidRDefault="00892970" w:rsidP="00892970">
      <w:pPr>
        <w:spacing w:line="480" w:lineRule="auto"/>
        <w:jc w:val="both"/>
        <w:rPr>
          <w:rFonts w:cs="Arial"/>
        </w:rPr>
      </w:pPr>
      <w:r>
        <w:tab/>
        <w:t xml:space="preserve">In the next chapter of my research, we investigated the mechanism that leads to altered protein abundance for bS21-2-responsive genes. We validated that there is an increase in abundance RNA-binding protein Hfq in cells lacking bS21-2. Together with the fact that Hfq is known to impact FPI gene expression, this raised the possibility that impacts of bS21-2 on the FPI could be due to Hfq. If so, would expect that Hfq acts as a negative regulator of all FPI genes during protein synthesis. While we validated that Hfq negatively regulates the FPI, we </w:t>
      </w:r>
      <w:r>
        <w:lastRenderedPageBreak/>
        <w:t xml:space="preserve">found that this was only true of a subset of genes, and that it does so by regulating transcript abundance, not protein synthesis.  </w:t>
      </w:r>
      <w:r>
        <w:rPr>
          <w:rFonts w:cs="Arial"/>
        </w:rPr>
        <w:t>These data indicate that Hfq and bS21-2 both impact expression of genes encoded by the FPI, via distinct mechanisms.</w:t>
      </w:r>
    </w:p>
    <w:p w14:paraId="630B1741" w14:textId="77777777" w:rsidR="00892970" w:rsidRDefault="00892970" w:rsidP="00892970">
      <w:pPr>
        <w:spacing w:line="480" w:lineRule="auto"/>
        <w:ind w:firstLine="720"/>
        <w:jc w:val="both"/>
        <w:rPr>
          <w:rFonts w:cs="Arial"/>
        </w:rPr>
      </w:pPr>
      <w:r>
        <w:t xml:space="preserve">The position of bS21 in </w:t>
      </w:r>
      <w:r w:rsidRPr="0039424B">
        <w:rPr>
          <w:i/>
          <w:iCs/>
        </w:rPr>
        <w:t>E. coli</w:t>
      </w:r>
      <w:r>
        <w:t xml:space="preserve"> ribosomes, close to the mRNA exit channel, led us to hypothesize that bS21-2 may interact with the 5</w:t>
      </w:r>
      <w:r>
        <w:rPr>
          <w:rFonts w:cs="Arial"/>
        </w:rPr>
        <w:t>´ UTR of some transcripts</w:t>
      </w:r>
      <w:r>
        <w:t xml:space="preserve">. </w:t>
      </w:r>
      <w:r>
        <w:rPr>
          <w:rFonts w:cs="Arial"/>
        </w:rPr>
        <w:t xml:space="preserve">In at least five bS21-2-responsive genes identified in the proteomics screen in Chapter 2, the </w:t>
      </w:r>
      <w:r>
        <w:t>5</w:t>
      </w:r>
      <w:r>
        <w:rPr>
          <w:rFonts w:cs="Arial"/>
        </w:rPr>
        <w:t xml:space="preserve">´ UTR was sufficient to cause positive impacts by bS21-2. </w:t>
      </w:r>
      <w:r>
        <w:t>Our next goal was to identify the aspect of the bS21-2-responsive 5</w:t>
      </w:r>
      <w:r>
        <w:rPr>
          <w:rFonts w:cs="Arial"/>
        </w:rPr>
        <w:t>´ UTRs that drives the altered protein production, by testing multiple elements of leader sequences: Shine-Dalgarno, secondary structure, and enriched sequence motifs. While we did not find specific influence of secondary structure of STREME-identified motifs on bS21-2-responsive translation, we did find that perfect SD sequences (</w:t>
      </w:r>
      <w:r>
        <w:t>5</w:t>
      </w:r>
      <w:r>
        <w:rPr>
          <w:rFonts w:cs="Arial"/>
        </w:rPr>
        <w:t>´-AGGAGG-</w:t>
      </w:r>
      <w:r>
        <w:t>3</w:t>
      </w:r>
      <w:r>
        <w:rPr>
          <w:rFonts w:cs="Arial"/>
        </w:rPr>
        <w:t xml:space="preserve">´), regardless of position, led to no difference in protein production between wild-type and bS21-2 mutants. We thereby concluded that ideal SD sequences masked the impacts of bS21-2 on protein production. Then, by making a series of truncations of the </w:t>
      </w:r>
      <w:r w:rsidRPr="0039424B">
        <w:rPr>
          <w:rFonts w:cs="Arial"/>
          <w:i/>
          <w:iCs/>
        </w:rPr>
        <w:t>mraY</w:t>
      </w:r>
      <w:r>
        <w:rPr>
          <w:rFonts w:cs="Arial"/>
        </w:rPr>
        <w:t xml:space="preserve"> 5´ UTR, we identified a 6-nucleotide sequence, GACUCU, that was important for efficient translation by bS21-2.</w:t>
      </w:r>
    </w:p>
    <w:p w14:paraId="3B881392" w14:textId="77777777" w:rsidR="00892970" w:rsidRDefault="00892970" w:rsidP="00892970">
      <w:pPr>
        <w:spacing w:line="480" w:lineRule="auto"/>
        <w:jc w:val="both"/>
        <w:rPr>
          <w:rFonts w:cs="Arial"/>
        </w:rPr>
      </w:pPr>
      <w:r>
        <w:rPr>
          <w:rFonts w:cs="Arial"/>
        </w:rPr>
        <w:tab/>
        <w:t xml:space="preserve">Our research reveals a specific component of a bS21-2-responsive 5´ UTR that is necessary for efficient translation in ribosomes with bS21-2. One other study in the literature that identifies specific changes in translation related to bS21 presence in </w:t>
      </w:r>
      <w:r w:rsidRPr="00A152DC">
        <w:rPr>
          <w:rFonts w:cs="Arial"/>
          <w:i/>
          <w:iCs/>
        </w:rPr>
        <w:t xml:space="preserve">Flavobacterium </w:t>
      </w:r>
      <w:proofErr w:type="spellStart"/>
      <w:r w:rsidRPr="00A152DC">
        <w:rPr>
          <w:rFonts w:cs="Arial"/>
          <w:i/>
          <w:iCs/>
        </w:rPr>
        <w:t>johns</w:t>
      </w:r>
      <w:r>
        <w:rPr>
          <w:rFonts w:cs="Arial"/>
          <w:i/>
          <w:iCs/>
        </w:rPr>
        <w:t>o</w:t>
      </w:r>
      <w:r w:rsidRPr="00A152DC">
        <w:rPr>
          <w:rFonts w:cs="Arial"/>
          <w:i/>
          <w:iCs/>
        </w:rPr>
        <w:t>niae</w:t>
      </w:r>
      <w:proofErr w:type="spellEnd"/>
      <w:r>
        <w:rPr>
          <w:rFonts w:cs="Arial"/>
          <w:i/>
          <w:iCs/>
        </w:rPr>
        <w:t xml:space="preserve"> </w:t>
      </w:r>
      <w:r>
        <w:rPr>
          <w:rFonts w:cs="Arial"/>
        </w:rPr>
        <w:t>(McNutt et al. 2023)</w:t>
      </w:r>
      <w:r w:rsidRPr="008554DF">
        <w:rPr>
          <w:rFonts w:cs="Arial"/>
        </w:rPr>
        <w:t>.</w:t>
      </w:r>
      <w:r>
        <w:rPr>
          <w:rFonts w:cs="Arial"/>
          <w:i/>
          <w:iCs/>
        </w:rPr>
        <w:t xml:space="preserve"> </w:t>
      </w:r>
      <w:r>
        <w:rPr>
          <w:rFonts w:cs="Arial"/>
        </w:rPr>
        <w:t xml:space="preserve">However, </w:t>
      </w:r>
      <w:r>
        <w:rPr>
          <w:rFonts w:cs="Arial"/>
        </w:rPr>
        <w:lastRenderedPageBreak/>
        <w:t xml:space="preserve">in this species the mechanism of bS21-mediated gene regulation is dependent on characteristics of bS21 proteins unique to the </w:t>
      </w:r>
      <w:proofErr w:type="spellStart"/>
      <w:r>
        <w:rPr>
          <w:rFonts w:cs="Arial"/>
        </w:rPr>
        <w:t>Bacteroidia</w:t>
      </w:r>
      <w:proofErr w:type="spellEnd"/>
      <w:r>
        <w:rPr>
          <w:rFonts w:cs="Arial"/>
        </w:rPr>
        <w:t xml:space="preserve"> phylum (Jha et al., 2020), so unsurprisingly differs from the mechanism we are describing in </w:t>
      </w:r>
      <w:r w:rsidRPr="008554DF">
        <w:rPr>
          <w:rFonts w:cs="Arial"/>
          <w:i/>
          <w:iCs/>
        </w:rPr>
        <w:t>F. tularensis</w:t>
      </w:r>
      <w:r>
        <w:rPr>
          <w:rFonts w:cs="Arial"/>
        </w:rPr>
        <w:t xml:space="preserve">. Our work is a stepping stone for the investigation of bS21-mediated translation in species with similar bS21 homologs and the finding that distinct r-protein homologs control gene expression may be more broadly applied to other r-proteins. Still, significant work is needed to determine whether the mechanism identified in </w:t>
      </w:r>
      <w:r w:rsidRPr="00A46709">
        <w:rPr>
          <w:rFonts w:cs="Arial"/>
          <w:i/>
          <w:iCs/>
        </w:rPr>
        <w:t>mraY</w:t>
      </w:r>
      <w:r>
        <w:rPr>
          <w:rFonts w:cs="Arial"/>
        </w:rPr>
        <w:t xml:space="preserve"> is applicable to other bS21-2-responsive </w:t>
      </w:r>
      <w:r>
        <w:t>5</w:t>
      </w:r>
      <w:r>
        <w:rPr>
          <w:rFonts w:cstheme="minorHAnsi"/>
        </w:rPr>
        <w:t xml:space="preserve">´ </w:t>
      </w:r>
      <w:r>
        <w:t>UTRs and to uncover alternate mechanisms that lead to changes in protein production from cells lacking bS21-2.</w:t>
      </w:r>
    </w:p>
    <w:p w14:paraId="6E63A4A6" w14:textId="77777777" w:rsidR="00892970" w:rsidRDefault="00892970" w:rsidP="00892970">
      <w:pPr>
        <w:spacing w:line="480" w:lineRule="auto"/>
        <w:jc w:val="both"/>
        <w:rPr>
          <w:rFonts w:cs="Arial"/>
        </w:rPr>
      </w:pPr>
    </w:p>
    <w:p w14:paraId="7FB0619F" w14:textId="72D626D3" w:rsidR="00892970" w:rsidRPr="007931B7" w:rsidRDefault="00C73ECA" w:rsidP="00C73ECA">
      <w:pPr>
        <w:pStyle w:val="Heading2"/>
      </w:pPr>
      <w:bookmarkStart w:id="22" w:name="_Toc129620032"/>
      <w:r>
        <w:t>OPEN QUESTIONS</w:t>
      </w:r>
      <w:bookmarkEnd w:id="22"/>
    </w:p>
    <w:p w14:paraId="2C9E1191" w14:textId="77777777" w:rsidR="00892970" w:rsidRDefault="00892970" w:rsidP="00892970">
      <w:pPr>
        <w:spacing w:line="480" w:lineRule="auto"/>
        <w:jc w:val="both"/>
        <w:rPr>
          <w:u w:val="single"/>
        </w:rPr>
      </w:pPr>
      <w:r>
        <w:rPr>
          <w:u w:val="single"/>
        </w:rPr>
        <w:t xml:space="preserve">Open Question 1: Is the mechanism of the </w:t>
      </w:r>
      <w:r w:rsidRPr="001E6636">
        <w:rPr>
          <w:i/>
          <w:iCs/>
          <w:u w:val="single"/>
        </w:rPr>
        <w:t>mraY</w:t>
      </w:r>
      <w:r>
        <w:rPr>
          <w:u w:val="single"/>
        </w:rPr>
        <w:t xml:space="preserve"> </w:t>
      </w:r>
      <w:r w:rsidRPr="001E6636">
        <w:rPr>
          <w:u w:val="single"/>
        </w:rPr>
        <w:t>5</w:t>
      </w:r>
      <w:r w:rsidRPr="001E6636">
        <w:rPr>
          <w:rFonts w:cstheme="minorHAnsi"/>
          <w:u w:val="single"/>
        </w:rPr>
        <w:t xml:space="preserve">´ </w:t>
      </w:r>
      <w:r w:rsidRPr="001E6636">
        <w:rPr>
          <w:u w:val="single"/>
        </w:rPr>
        <w:t>UTR</w:t>
      </w:r>
      <w:r>
        <w:rPr>
          <w:u w:val="single"/>
        </w:rPr>
        <w:t xml:space="preserve"> conserved across all bS21-2-responsive </w:t>
      </w:r>
      <w:r w:rsidRPr="001E6636">
        <w:rPr>
          <w:u w:val="single"/>
        </w:rPr>
        <w:t>5</w:t>
      </w:r>
      <w:r w:rsidRPr="001E6636">
        <w:rPr>
          <w:rFonts w:cstheme="minorHAnsi"/>
          <w:u w:val="single"/>
        </w:rPr>
        <w:t xml:space="preserve">´ </w:t>
      </w:r>
      <w:r w:rsidRPr="001E6636">
        <w:rPr>
          <w:u w:val="single"/>
        </w:rPr>
        <w:t>UTR</w:t>
      </w:r>
      <w:r>
        <w:rPr>
          <w:u w:val="single"/>
        </w:rPr>
        <w:t>s?</w:t>
      </w:r>
    </w:p>
    <w:p w14:paraId="4714A471" w14:textId="77777777" w:rsidR="00892970" w:rsidRDefault="00892970" w:rsidP="00892970">
      <w:pPr>
        <w:spacing w:line="480" w:lineRule="auto"/>
        <w:ind w:firstLine="720"/>
        <w:jc w:val="both"/>
      </w:pPr>
      <w:r>
        <w:t xml:space="preserve">In Chapter 3, we identified the element of the </w:t>
      </w:r>
      <w:r w:rsidRPr="00157120">
        <w:rPr>
          <w:i/>
          <w:iCs/>
        </w:rPr>
        <w:t>mraY</w:t>
      </w:r>
      <w:r>
        <w:t xml:space="preserve"> 5</w:t>
      </w:r>
      <w:r>
        <w:rPr>
          <w:rFonts w:cstheme="minorHAnsi"/>
        </w:rPr>
        <w:t xml:space="preserve">´ </w:t>
      </w:r>
      <w:r>
        <w:t>UTR that leads to responsiveness to bS21-2: the short sequence of nucleotides, GACUCU. The analyses we have done indicate that this sequence, GACUCU, is necessary for efficient translation by bS21-2-containing ribosomes, but it does not indicate whether this sequence is sufficient to cause changes in translation. In the future, we will add the GACUCU sequence to the 5</w:t>
      </w:r>
      <w:r>
        <w:rPr>
          <w:rFonts w:cs="Arial"/>
        </w:rPr>
        <w:t>´</w:t>
      </w:r>
      <w:r>
        <w:t xml:space="preserve"> UTR of a gene not responsive to bS21-2, choosing a  5</w:t>
      </w:r>
      <w:r>
        <w:rPr>
          <w:rFonts w:cs="Arial"/>
        </w:rPr>
        <w:t>´</w:t>
      </w:r>
      <w:r>
        <w:t xml:space="preserve"> UTR that has a weak Shine-Dalgarno to allow bS21-2 to exert its effects. If addition of the GACUCU sequence allows the 5</w:t>
      </w:r>
      <w:r>
        <w:rPr>
          <w:rFonts w:cs="Arial"/>
        </w:rPr>
        <w:t>´</w:t>
      </w:r>
      <w:r>
        <w:t xml:space="preserve"> UTR to respond to bS21-2, it would suggest this sequence is both necessary and sufficient to cause changes in translation efficiency based on bS21-2 presence.</w:t>
      </w:r>
    </w:p>
    <w:p w14:paraId="7DF568CD" w14:textId="77777777" w:rsidR="00892970" w:rsidRDefault="00892970" w:rsidP="00892970">
      <w:pPr>
        <w:spacing w:line="480" w:lineRule="auto"/>
        <w:ind w:firstLine="720"/>
        <w:jc w:val="both"/>
      </w:pPr>
      <w:r>
        <w:lastRenderedPageBreak/>
        <w:t>GACUCU was not found in the predicted 5</w:t>
      </w:r>
      <w:r>
        <w:rPr>
          <w:rFonts w:cstheme="minorHAnsi"/>
        </w:rPr>
        <w:t xml:space="preserve">´ </w:t>
      </w:r>
      <w:r>
        <w:t xml:space="preserve">UTR of any other bS21-2-responsive genes, suggesting this finding may be limited to the </w:t>
      </w:r>
      <w:r w:rsidRPr="00157120">
        <w:rPr>
          <w:i/>
          <w:iCs/>
        </w:rPr>
        <w:t>mraY</w:t>
      </w:r>
      <w:r>
        <w:t xml:space="preserve"> 5</w:t>
      </w:r>
      <w:r>
        <w:rPr>
          <w:rFonts w:cstheme="minorHAnsi"/>
        </w:rPr>
        <w:t xml:space="preserve">´ </w:t>
      </w:r>
      <w:r>
        <w:t>UTR. We do find marginal enrichment of a portion of this sequence, CUCU, in bS21-2-responsive 5</w:t>
      </w:r>
      <w:r>
        <w:rPr>
          <w:rFonts w:cstheme="minorHAnsi"/>
        </w:rPr>
        <w:t xml:space="preserve">´ </w:t>
      </w:r>
      <w:r>
        <w:t>UTRs with weak SDs (31.1%, n=45) compared to genes negatively- or not-affected by bS21-2 (26.9%, n=67 combined). It may be that some of these bS21-2-responsive 5</w:t>
      </w:r>
      <w:r>
        <w:rPr>
          <w:rFonts w:cstheme="minorHAnsi"/>
        </w:rPr>
        <w:t xml:space="preserve">´ </w:t>
      </w:r>
      <w:r>
        <w:t>UTRs are regulated in different ways, making it difficult to find a single sequence motif that is broadly applicable. Alternatively, this may be because our recent approach to identifying key elements of bS21-2-responsive 5</w:t>
      </w:r>
      <w:r>
        <w:rPr>
          <w:rFonts w:cstheme="minorHAnsi"/>
        </w:rPr>
        <w:t xml:space="preserve">´ </w:t>
      </w:r>
      <w:r>
        <w:t xml:space="preserve">UTRs was limited by the poor annotation of transcription start sites in the </w:t>
      </w:r>
      <w:r w:rsidRPr="00157120">
        <w:rPr>
          <w:i/>
          <w:iCs/>
        </w:rPr>
        <w:t>F. tularensis</w:t>
      </w:r>
      <w:r>
        <w:t xml:space="preserve"> genome. The majority of 5</w:t>
      </w:r>
      <w:r>
        <w:rPr>
          <w:rFonts w:cstheme="minorHAnsi"/>
        </w:rPr>
        <w:t xml:space="preserve">´ </w:t>
      </w:r>
      <w:r>
        <w:t xml:space="preserve">UTRs that we have analyzed in our motif analyses and reporter assays have arbitrarily chosen the 100 </w:t>
      </w:r>
      <w:proofErr w:type="spellStart"/>
      <w:r>
        <w:t>nts</w:t>
      </w:r>
      <w:proofErr w:type="spellEnd"/>
      <w:r>
        <w:t xml:space="preserve"> upstream of the start codon to represent the 5</w:t>
      </w:r>
      <w:r>
        <w:rPr>
          <w:rFonts w:cstheme="minorHAnsi"/>
        </w:rPr>
        <w:t xml:space="preserve">´ </w:t>
      </w:r>
      <w:r>
        <w:t xml:space="preserve">UTR. Previously published transcription start site (TSS) mapping of 110 high-quality TSSs found that 19% were </w:t>
      </w:r>
      <w:r w:rsidRPr="00F021F6">
        <w:t>located more</w:t>
      </w:r>
      <w:r>
        <w:t xml:space="preserve"> than 100 nucleotides upstream of the translation start site (Ramsey et al. 2015). Thus, it is likely that a significant portion of our estimated 5</w:t>
      </w:r>
      <w:r>
        <w:rPr>
          <w:rFonts w:cstheme="minorHAnsi"/>
        </w:rPr>
        <w:t xml:space="preserve">´ </w:t>
      </w:r>
      <w:r>
        <w:t>UTRs are shorter than the native 5</w:t>
      </w:r>
      <w:r>
        <w:rPr>
          <w:rFonts w:cstheme="minorHAnsi"/>
        </w:rPr>
        <w:t xml:space="preserve">´ </w:t>
      </w:r>
      <w:r>
        <w:t>UTRs. We plan to collaborate with other researchers to complete comprehensive TSS-mapping through specialized RNA-seq. We hope that a larger number of TSSs will be identified and provide us with more accurate data about 5</w:t>
      </w:r>
      <w:r>
        <w:rPr>
          <w:rFonts w:cstheme="minorHAnsi"/>
        </w:rPr>
        <w:t xml:space="preserve">´ </w:t>
      </w:r>
      <w:r>
        <w:t>UTR sequences.</w:t>
      </w:r>
    </w:p>
    <w:p w14:paraId="4AC273F0" w14:textId="77777777" w:rsidR="00892970" w:rsidRDefault="00892970" w:rsidP="00892970">
      <w:pPr>
        <w:spacing w:line="480" w:lineRule="auto"/>
        <w:ind w:firstLine="720"/>
        <w:jc w:val="both"/>
      </w:pPr>
      <w:r>
        <w:t>With well-defined 5</w:t>
      </w:r>
      <w:r>
        <w:rPr>
          <w:rFonts w:cstheme="minorHAnsi"/>
        </w:rPr>
        <w:t xml:space="preserve">´ </w:t>
      </w:r>
      <w:r>
        <w:t>UTRs across the genome, we hope to have more statistical power in our descriptive analyses of bS21-2-responsive 5</w:t>
      </w:r>
      <w:r>
        <w:rPr>
          <w:rFonts w:cstheme="minorHAnsi"/>
        </w:rPr>
        <w:t xml:space="preserve">´ </w:t>
      </w:r>
      <w:r>
        <w:t>UTRs. Specifically, we can compare the 5</w:t>
      </w:r>
      <w:r>
        <w:rPr>
          <w:rFonts w:cstheme="minorHAnsi"/>
        </w:rPr>
        <w:t xml:space="preserve">´ </w:t>
      </w:r>
      <w:r>
        <w:t xml:space="preserve">UTR length, GC content, and purine content of genes impacted by bS21-2 or not impacted, based on the proteomics screen </w:t>
      </w:r>
      <w:r>
        <w:lastRenderedPageBreak/>
        <w:t>from Chapter 2. This may reveal trends that have so far been masked due to our inaccurate predictions. Additionally, while we did not find GACUCU in other bS21-2-impacted 5</w:t>
      </w:r>
      <w:r>
        <w:rPr>
          <w:rFonts w:cstheme="minorHAnsi"/>
        </w:rPr>
        <w:t xml:space="preserve">´ </w:t>
      </w:r>
      <w:r>
        <w:t>UTRs, it is possible we could find enrichment of this sequence, or a portion of it, in full-length 5</w:t>
      </w:r>
      <w:r>
        <w:rPr>
          <w:rFonts w:cstheme="minorHAnsi"/>
        </w:rPr>
        <w:t xml:space="preserve">´ </w:t>
      </w:r>
      <w:r>
        <w:t>UTRs once they are known. Otherwise, we can re-run the motif-finding analyses described in Chapter 3 with a more comprehensive list of known 5</w:t>
      </w:r>
      <w:r>
        <w:rPr>
          <w:rFonts w:cstheme="minorHAnsi"/>
        </w:rPr>
        <w:t xml:space="preserve">´ </w:t>
      </w:r>
      <w:r>
        <w:t xml:space="preserve">UTRs to reveal new motifs that may be more broadly conserved among bS21-2-impacted </w:t>
      </w:r>
      <w:r w:rsidRPr="00A31AAB">
        <w:t>5</w:t>
      </w:r>
      <w:r w:rsidRPr="00A31AAB">
        <w:rPr>
          <w:rFonts w:cstheme="minorHAnsi"/>
        </w:rPr>
        <w:t>´</w:t>
      </w:r>
      <w:r>
        <w:rPr>
          <w:rFonts w:cstheme="minorHAnsi"/>
        </w:rPr>
        <w:t xml:space="preserve"> </w:t>
      </w:r>
      <w:r>
        <w:t>UTRs. Additionally, some of the 5</w:t>
      </w:r>
      <w:r>
        <w:rPr>
          <w:rFonts w:cstheme="minorHAnsi"/>
        </w:rPr>
        <w:t xml:space="preserve">´ </w:t>
      </w:r>
      <w:r>
        <w:t>UTRs may be affected indirectly, so separating 5</w:t>
      </w:r>
      <w:r>
        <w:rPr>
          <w:rFonts w:cstheme="minorHAnsi"/>
        </w:rPr>
        <w:t xml:space="preserve">´ </w:t>
      </w:r>
      <w:r>
        <w:t>UTRs directly affected from those indirectly affected would improve the analysis (see discussion below).</w:t>
      </w:r>
    </w:p>
    <w:p w14:paraId="20E69495" w14:textId="77777777" w:rsidR="00892970" w:rsidRDefault="00892970" w:rsidP="00892970">
      <w:pPr>
        <w:spacing w:line="480" w:lineRule="auto"/>
        <w:ind w:firstLine="720"/>
        <w:jc w:val="both"/>
      </w:pPr>
    </w:p>
    <w:p w14:paraId="48DEDC2A" w14:textId="77777777" w:rsidR="00892970" w:rsidRPr="00883199" w:rsidRDefault="00892970" w:rsidP="00892970">
      <w:pPr>
        <w:spacing w:after="240"/>
        <w:rPr>
          <w:rFonts w:cs="Arial"/>
          <w:u w:val="single"/>
        </w:rPr>
      </w:pPr>
      <w:r w:rsidRPr="00883199">
        <w:rPr>
          <w:rFonts w:cs="Arial"/>
          <w:u w:val="single"/>
        </w:rPr>
        <w:t xml:space="preserve">Open Question </w:t>
      </w:r>
      <w:r>
        <w:rPr>
          <w:rFonts w:cs="Arial"/>
          <w:u w:val="single"/>
        </w:rPr>
        <w:t>2</w:t>
      </w:r>
      <w:r w:rsidRPr="00883199">
        <w:rPr>
          <w:rFonts w:cs="Arial"/>
          <w:u w:val="single"/>
        </w:rPr>
        <w:t>: What transcripts are directly regulated by bS21-2?</w:t>
      </w:r>
    </w:p>
    <w:p w14:paraId="28B10E67" w14:textId="77777777" w:rsidR="00892970" w:rsidRDefault="00892970" w:rsidP="00892970">
      <w:pPr>
        <w:spacing w:line="480" w:lineRule="auto"/>
        <w:jc w:val="both"/>
        <w:rPr>
          <w:rFonts w:cs="Arial"/>
        </w:rPr>
      </w:pPr>
      <w:r w:rsidRPr="00883199">
        <w:rPr>
          <w:rFonts w:cs="Arial"/>
        </w:rPr>
        <w:tab/>
        <w:t>Though we have identified proteins</w:t>
      </w:r>
      <w:r>
        <w:rPr>
          <w:rFonts w:cs="Arial"/>
        </w:rPr>
        <w:t xml:space="preserve"> across the genome</w:t>
      </w:r>
      <w:r w:rsidRPr="00883199">
        <w:rPr>
          <w:rFonts w:cs="Arial"/>
        </w:rPr>
        <w:t xml:space="preserve"> </w:t>
      </w:r>
      <w:r>
        <w:rPr>
          <w:rFonts w:cs="Arial"/>
        </w:rPr>
        <w:t xml:space="preserve">that </w:t>
      </w:r>
      <w:r w:rsidRPr="00883199">
        <w:rPr>
          <w:rFonts w:cs="Arial"/>
        </w:rPr>
        <w:t>are impacted by bS21-2</w:t>
      </w:r>
      <w:r>
        <w:rPr>
          <w:rFonts w:cs="Arial"/>
        </w:rPr>
        <w:t xml:space="preserve"> loss (Chapter 2, Figure 2)</w:t>
      </w:r>
      <w:r w:rsidRPr="00883199">
        <w:rPr>
          <w:rFonts w:cs="Arial"/>
        </w:rPr>
        <w:t xml:space="preserve">, it is likely that </w:t>
      </w:r>
      <w:r>
        <w:rPr>
          <w:rFonts w:cs="Arial"/>
        </w:rPr>
        <w:t>only a portion</w:t>
      </w:r>
      <w:r w:rsidRPr="00883199">
        <w:rPr>
          <w:rFonts w:cs="Arial"/>
        </w:rPr>
        <w:t xml:space="preserve"> of </w:t>
      </w:r>
      <w:r>
        <w:rPr>
          <w:rFonts w:cs="Arial"/>
        </w:rPr>
        <w:t xml:space="preserve">those genes are directly regulated by bS21-2. To identify all directly-regulated genes, we plan to conduct ribosome profiling (also known as Ribo-Seq), a technique that assesses which mRNA molecules are actively translated by ribosomes at a given time. In brief, ribosomes are “frozen” with translation inhibitors and </w:t>
      </w:r>
      <w:proofErr w:type="spellStart"/>
      <w:r>
        <w:rPr>
          <w:rFonts w:cs="Arial"/>
        </w:rPr>
        <w:t>RNAses</w:t>
      </w:r>
      <w:proofErr w:type="spellEnd"/>
      <w:r>
        <w:rPr>
          <w:rFonts w:cs="Arial"/>
        </w:rPr>
        <w:t xml:space="preserve"> digest unbound mRNA molecules, so that only transcripts protected by ribosomes are isolated and sequenced. By tagging bS21-2 and conducting immunoprecipitation in conjunction with ribosome profiling, we can isolate transcripts that are specifically bound by ribosomes containing bS21-2. The bS21-2-bound transcripts can be compared to total ribosome profiles, revealing which genes are preferentially translated by bS21-2-containing ribosomes. </w:t>
      </w:r>
      <w:r>
        <w:rPr>
          <w:rFonts w:cs="Arial"/>
        </w:rPr>
        <w:lastRenderedPageBreak/>
        <w:t xml:space="preserve">While this protocol is technically nontrivial, the data would provide clear evidence of direct regulation by bS21-2. Further, the technique may be used with the other two bS21 homologs to determine transcripts that are preferentially translated by bS21-1 or bS21-3. </w:t>
      </w:r>
    </w:p>
    <w:p w14:paraId="2B824269" w14:textId="77777777" w:rsidR="00892970" w:rsidRPr="00CD08B5" w:rsidRDefault="00892970" w:rsidP="00892970">
      <w:pPr>
        <w:spacing w:line="480" w:lineRule="auto"/>
        <w:jc w:val="both"/>
        <w:rPr>
          <w:rFonts w:cs="Arial"/>
        </w:rPr>
      </w:pPr>
    </w:p>
    <w:p w14:paraId="3F3A8A70"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3</w:t>
      </w:r>
      <w:r w:rsidRPr="00D274AF">
        <w:rPr>
          <w:u w:val="single"/>
        </w:rPr>
        <w:t>: What other mechanisms contribute to changes in protein expression</w:t>
      </w:r>
      <w:r>
        <w:rPr>
          <w:u w:val="single"/>
        </w:rPr>
        <w:t xml:space="preserve"> in cells lacking bS21-2</w:t>
      </w:r>
      <w:r w:rsidRPr="00D274AF">
        <w:rPr>
          <w:u w:val="single"/>
        </w:rPr>
        <w:t>?</w:t>
      </w:r>
    </w:p>
    <w:p w14:paraId="43DDD1CA" w14:textId="77777777" w:rsidR="00892970" w:rsidRDefault="00892970" w:rsidP="00892970">
      <w:pPr>
        <w:spacing w:line="480" w:lineRule="auto"/>
        <w:ind w:firstLine="720"/>
        <w:jc w:val="both"/>
      </w:pPr>
      <w:r>
        <w:t>Our investigation into the mechanism by which bS21-2 governs protein abundance focused on the 5</w:t>
      </w:r>
      <w:r>
        <w:rPr>
          <w:rFonts w:cstheme="minorHAnsi"/>
        </w:rPr>
        <w:t xml:space="preserve">´ </w:t>
      </w:r>
      <w:r>
        <w:t>UTRs of bS21-2-responsive genes. Indeed, we found that the 5</w:t>
      </w:r>
      <w:r>
        <w:rPr>
          <w:rFonts w:cstheme="minorHAnsi"/>
        </w:rPr>
        <w:t xml:space="preserve">´ </w:t>
      </w:r>
      <w:r>
        <w:t xml:space="preserve">UTRs of several genes were sufficient to cause changes in protein production (Chapter 3, Figure 1B). However, some genes, </w:t>
      </w:r>
      <w:r w:rsidRPr="006E3D37">
        <w:t>including</w:t>
      </w:r>
      <w:r>
        <w:t xml:space="preserve"> FTL_0881 and FTL_0215, were found to be different at the protein level in the proteomics screen (Chapter 2, Figure 2; Supplemental File 3), but their 5</w:t>
      </w:r>
      <w:r>
        <w:rPr>
          <w:rFonts w:cstheme="minorHAnsi"/>
        </w:rPr>
        <w:t xml:space="preserve">´ </w:t>
      </w:r>
      <w:r>
        <w:t>UTRs were not responsive to bS21-2 in our reporter assays (Chapter 3, Supplemental Figure 2). One possible explanation is that their estimated 5</w:t>
      </w:r>
      <w:r>
        <w:rPr>
          <w:rFonts w:cstheme="minorHAnsi"/>
        </w:rPr>
        <w:t xml:space="preserve">´ </w:t>
      </w:r>
      <w:r>
        <w:t>UTRs are inaccurate and missing a regulatory element. As mentioned, we plan to map transcription start sites across the genome to get more accurate predictions of 5</w:t>
      </w:r>
      <w:r>
        <w:rPr>
          <w:rFonts w:cstheme="minorHAnsi"/>
        </w:rPr>
        <w:t xml:space="preserve">´ </w:t>
      </w:r>
      <w:r>
        <w:t>UTRs. It is possible that with correct FTL_0881 and FTL_0215 5</w:t>
      </w:r>
      <w:r>
        <w:rPr>
          <w:rFonts w:cstheme="minorHAnsi"/>
        </w:rPr>
        <w:t xml:space="preserve">´ </w:t>
      </w:r>
      <w:r>
        <w:t>UTRs, we will see impacts from bS21-2 that are consistent with the proteomics screen.</w:t>
      </w:r>
    </w:p>
    <w:p w14:paraId="2FC609D3" w14:textId="77777777" w:rsidR="00892970" w:rsidRDefault="00892970" w:rsidP="00892970">
      <w:pPr>
        <w:spacing w:line="480" w:lineRule="auto"/>
        <w:ind w:firstLine="720"/>
        <w:jc w:val="both"/>
      </w:pPr>
      <w:r>
        <w:t>Alternatively, the lack of response of some 5</w:t>
      </w:r>
      <w:r>
        <w:rPr>
          <w:rFonts w:cstheme="minorHAnsi"/>
        </w:rPr>
        <w:t xml:space="preserve">´ </w:t>
      </w:r>
      <w:r>
        <w:t>UTRs to bS21-2 may suggest there are other regulatory mechanisms that impact expression of these genes.</w:t>
      </w:r>
      <w:r w:rsidRPr="002646BE">
        <w:rPr>
          <w:rFonts w:cs="Arial"/>
        </w:rPr>
        <w:t xml:space="preserve"> </w:t>
      </w:r>
      <w:r>
        <w:t xml:space="preserve">Specifically, bS21-2 may directly impact synthesis of proteins that influence the abundance of other proteins, leading to indirect effects. </w:t>
      </w:r>
      <w:r w:rsidRPr="002646BE">
        <w:rPr>
          <w:rFonts w:cs="Arial"/>
        </w:rPr>
        <w:t xml:space="preserve"> </w:t>
      </w:r>
      <w:r>
        <w:rPr>
          <w:rFonts w:cs="Arial"/>
        </w:rPr>
        <w:t xml:space="preserve">With </w:t>
      </w:r>
      <w:r>
        <w:rPr>
          <w:rFonts w:cs="Arial"/>
        </w:rPr>
        <w:lastRenderedPageBreak/>
        <w:t xml:space="preserve">respect to protein stability, we only assessed the half-life of PdpB, determining it was unaffected by loss of bS21-2 (Chapter 2, Figure S5). Given that the </w:t>
      </w:r>
      <w:r>
        <w:t>5</w:t>
      </w:r>
      <w:r>
        <w:rPr>
          <w:rFonts w:cstheme="minorHAnsi"/>
        </w:rPr>
        <w:t xml:space="preserve">´ </w:t>
      </w:r>
      <w:r>
        <w:t xml:space="preserve">UTR of </w:t>
      </w:r>
      <w:proofErr w:type="spellStart"/>
      <w:r w:rsidRPr="00CE0196">
        <w:rPr>
          <w:i/>
          <w:iCs/>
        </w:rPr>
        <w:t>pdpB</w:t>
      </w:r>
      <w:proofErr w:type="spellEnd"/>
      <w:r>
        <w:t xml:space="preserve"> is responsive to bS21-2, we interpret this to mean that the expression of </w:t>
      </w:r>
      <w:proofErr w:type="spellStart"/>
      <w:r w:rsidRPr="00F021F6">
        <w:rPr>
          <w:i/>
          <w:iCs/>
        </w:rPr>
        <w:t>pdpB</w:t>
      </w:r>
      <w:proofErr w:type="spellEnd"/>
      <w:r>
        <w:t xml:space="preserve"> is governed by bS21-2 during translation initiation. Other proteins, like FTL_0881 and FTL_0215, may have altered abundance in bS21-2 mutant cells as the result of changes in the abundance of </w:t>
      </w:r>
      <w:r w:rsidRPr="00FE70D3">
        <w:rPr>
          <w:rFonts w:cs="Arial"/>
        </w:rPr>
        <w:t>proteases</w:t>
      </w:r>
      <w:r>
        <w:rPr>
          <w:rFonts w:cs="Arial"/>
        </w:rPr>
        <w:t xml:space="preserve"> or </w:t>
      </w:r>
      <w:r w:rsidRPr="00FE70D3">
        <w:rPr>
          <w:rFonts w:cs="Arial"/>
        </w:rPr>
        <w:t>protein</w:t>
      </w:r>
      <w:r>
        <w:rPr>
          <w:rFonts w:cs="Arial"/>
        </w:rPr>
        <w:t xml:space="preserve"> </w:t>
      </w:r>
      <w:r w:rsidRPr="00FE70D3">
        <w:rPr>
          <w:rFonts w:cs="Arial"/>
        </w:rPr>
        <w:t xml:space="preserve">processing </w:t>
      </w:r>
      <w:r>
        <w:rPr>
          <w:rFonts w:cs="Arial"/>
        </w:rPr>
        <w:t>genes</w:t>
      </w:r>
      <w:r w:rsidRPr="00FE70D3">
        <w:rPr>
          <w:rFonts w:cs="Arial"/>
        </w:rPr>
        <w:t xml:space="preserve">. Several proteases and peptidases were found </w:t>
      </w:r>
      <w:r>
        <w:rPr>
          <w:rFonts w:cs="Arial"/>
        </w:rPr>
        <w:t>to have altered</w:t>
      </w:r>
      <w:r w:rsidRPr="00FE70D3">
        <w:rPr>
          <w:rFonts w:cs="Arial"/>
        </w:rPr>
        <w:t xml:space="preserve"> abundan</w:t>
      </w:r>
      <w:r>
        <w:rPr>
          <w:rFonts w:cs="Arial"/>
        </w:rPr>
        <w:t>ce</w:t>
      </w:r>
      <w:r w:rsidRPr="00FE70D3">
        <w:rPr>
          <w:rFonts w:cs="Arial"/>
        </w:rPr>
        <w:t xml:space="preserve"> in our genome-wide </w:t>
      </w:r>
      <w:r>
        <w:rPr>
          <w:rFonts w:cs="Arial"/>
        </w:rPr>
        <w:t>analyses</w:t>
      </w:r>
      <w:r w:rsidRPr="00FE70D3">
        <w:rPr>
          <w:rFonts w:cs="Arial"/>
        </w:rPr>
        <w:t xml:space="preserve"> of</w:t>
      </w:r>
      <w:r>
        <w:rPr>
          <w:rFonts w:cs="Arial"/>
        </w:rPr>
        <w:t xml:space="preserve"> cells lacking</w:t>
      </w:r>
      <w:r w:rsidRPr="00FE70D3">
        <w:rPr>
          <w:rFonts w:cs="Arial"/>
        </w:rPr>
        <w:t xml:space="preserve"> bS21-2</w:t>
      </w:r>
      <w:r>
        <w:rPr>
          <w:rFonts w:cs="Arial"/>
        </w:rPr>
        <w:t xml:space="preserve"> at either the transcript or protein level. These include</w:t>
      </w:r>
      <w:r w:rsidRPr="00FE70D3">
        <w:rPr>
          <w:rFonts w:cs="Arial"/>
        </w:rPr>
        <w:t xml:space="preserve"> </w:t>
      </w:r>
      <w:r w:rsidRPr="00FE70D3">
        <w:rPr>
          <w:rFonts w:cs="Arial"/>
          <w:color w:val="000000"/>
          <w:szCs w:val="24"/>
        </w:rPr>
        <w:t xml:space="preserve">pyrrolidone-carboxylate peptidase (FTL_0207), an uncharacterized peptidase (FTL_0008), peptidase M16 family protein (FTL_1482) and ATP-dependent proteases </w:t>
      </w:r>
      <w:proofErr w:type="spellStart"/>
      <w:r>
        <w:rPr>
          <w:rFonts w:cs="Arial"/>
          <w:color w:val="000000"/>
          <w:szCs w:val="24"/>
        </w:rPr>
        <w:t>H</w:t>
      </w:r>
      <w:r w:rsidRPr="00FE70D3">
        <w:rPr>
          <w:rFonts w:cs="Arial"/>
          <w:color w:val="000000"/>
          <w:szCs w:val="24"/>
        </w:rPr>
        <w:t>slU</w:t>
      </w:r>
      <w:proofErr w:type="spellEnd"/>
      <w:r w:rsidRPr="00FE70D3">
        <w:rPr>
          <w:rFonts w:cs="Arial"/>
          <w:color w:val="000000"/>
          <w:szCs w:val="24"/>
        </w:rPr>
        <w:t xml:space="preserve"> (FTL_0964</w:t>
      </w:r>
      <w:r>
        <w:rPr>
          <w:rFonts w:cs="Arial"/>
          <w:color w:val="000000"/>
          <w:szCs w:val="24"/>
        </w:rPr>
        <w:t xml:space="preserve">) </w:t>
      </w:r>
      <w:r>
        <w:rPr>
          <w:rFonts w:cs="Arial"/>
        </w:rPr>
        <w:t xml:space="preserve">all of </w:t>
      </w:r>
      <w:r w:rsidRPr="00FE70D3">
        <w:rPr>
          <w:rFonts w:cs="Arial"/>
        </w:rPr>
        <w:t xml:space="preserve">which could impact protein stability and function. </w:t>
      </w:r>
      <w:r>
        <w:t xml:space="preserve">Further analyses of protein stability of more genes may reveal secondary impacts of loss of bS21-2. This could be achieved by comparing protein stability in the context of a protease knockout if the protease is more abundant in cells lacking bS21-2, or by ectopically expressing the protease if it is less abundant in cells lacking bS21-2. If protein stability returns to wild-type levels, we would conclude that the protease is responsible for changes in protein abundance. </w:t>
      </w:r>
    </w:p>
    <w:p w14:paraId="5B73BC84" w14:textId="77777777" w:rsidR="00892970" w:rsidRDefault="00892970" w:rsidP="00892970">
      <w:pPr>
        <w:spacing w:line="480" w:lineRule="auto"/>
        <w:ind w:firstLine="720"/>
        <w:jc w:val="both"/>
      </w:pPr>
      <w:r>
        <w:rPr>
          <w:rFonts w:cs="Arial"/>
        </w:rPr>
        <w:t>In addition to proteases, there may be other regulators governed by bS21-2 that lead to indirect effects. For instance, w</w:t>
      </w:r>
      <w:r w:rsidRPr="00FE70D3">
        <w:rPr>
          <w:rFonts w:cs="Arial"/>
        </w:rPr>
        <w:t>e have documented changes in abundance of the RNA chaperon</w:t>
      </w:r>
      <w:r>
        <w:rPr>
          <w:rFonts w:cs="Arial"/>
        </w:rPr>
        <w:t>e</w:t>
      </w:r>
      <w:r w:rsidRPr="00FE70D3">
        <w:rPr>
          <w:rFonts w:cs="Arial"/>
        </w:rPr>
        <w:t xml:space="preserve"> Hfq in bS21-2 </w:t>
      </w:r>
      <w:r>
        <w:rPr>
          <w:rFonts w:cs="Arial"/>
        </w:rPr>
        <w:t xml:space="preserve">mutant </w:t>
      </w:r>
      <w:r w:rsidRPr="00FE70D3">
        <w:rPr>
          <w:rFonts w:cs="Arial"/>
        </w:rPr>
        <w:t>cells. While our Hfq analyses focused on impacts</w:t>
      </w:r>
      <w:r>
        <w:t xml:space="preserve"> on the FPI genes, there may be Hfq-mediated effects on other transcripts that impact translation initiation. A study in </w:t>
      </w:r>
      <w:r w:rsidRPr="00B04A81">
        <w:rPr>
          <w:i/>
          <w:iCs/>
        </w:rPr>
        <w:lastRenderedPageBreak/>
        <w:t xml:space="preserve">Pseudomonas </w:t>
      </w:r>
      <w:proofErr w:type="spellStart"/>
      <w:r w:rsidRPr="00B04A81">
        <w:rPr>
          <w:i/>
          <w:iCs/>
        </w:rPr>
        <w:t>aureginosa</w:t>
      </w:r>
      <w:proofErr w:type="spellEnd"/>
      <w:r>
        <w:t xml:space="preserve"> identified that Hfq functions co-transcriptionally in regulating some genes (Kambara et al. 2018). By performing a similar study in </w:t>
      </w:r>
      <w:r w:rsidRPr="00B04A81">
        <w:rPr>
          <w:i/>
          <w:iCs/>
        </w:rPr>
        <w:t>F. tularensis</w:t>
      </w:r>
      <w:r>
        <w:t xml:space="preserve"> wild-type and the bS21-2 mutant cells, we could identify Hfq-mediated effects that are bS21-2-dependent. </w:t>
      </w:r>
    </w:p>
    <w:p w14:paraId="0213FE21" w14:textId="77777777" w:rsidR="00892970" w:rsidRDefault="00892970" w:rsidP="00892970">
      <w:pPr>
        <w:spacing w:line="480" w:lineRule="auto"/>
        <w:ind w:firstLine="720"/>
        <w:jc w:val="both"/>
      </w:pPr>
      <w:r>
        <w:t>Though our focus has been on proteins with decreased abundance, it is worth noting that loss of bS21-2 results in increased translation of some genes in a 5</w:t>
      </w:r>
      <w:r>
        <w:rPr>
          <w:rFonts w:cstheme="minorHAnsi"/>
        </w:rPr>
        <w:t xml:space="preserve">´ </w:t>
      </w:r>
      <w:r>
        <w:t xml:space="preserve">UTR-dependent manner. For instance, protein production from mRNAs with the </w:t>
      </w:r>
      <w:r w:rsidRPr="0027656F">
        <w:rPr>
          <w:i/>
          <w:iCs/>
        </w:rPr>
        <w:t>tul4</w:t>
      </w:r>
      <w:r>
        <w:t xml:space="preserve"> 5</w:t>
      </w:r>
      <w:r>
        <w:rPr>
          <w:rFonts w:cstheme="minorHAnsi"/>
        </w:rPr>
        <w:t xml:space="preserve">´ </w:t>
      </w:r>
      <w:r>
        <w:t xml:space="preserve">UTR is slightly but significantly higher in the bS21-2 mutant than in wild-type cells (Chapter 3, Figure 1B, 2B, 2C). </w:t>
      </w:r>
      <w:r w:rsidRPr="00274873">
        <w:t>We hypothesize that the loss of bS21-2-mediated preferential translation initiation for certain transcripts allows ribosomes to initiate on transcripts less favored by bS21-2-containing ribosomes more frequently. This shift would lead to an increase in protein synthesis of genes that are less preferred, or possibly effectively excluded, by bS21-2-containing ribosomes. Additionally, it is possible that in cells without bS21-2, ribosomes incorporate either bS21-1 or bS21-3 more frequently and these two bS21 homologs positively influence translation initiation for specific transcripts. Thus,</w:t>
      </w:r>
      <w:r>
        <w:t xml:space="preserve"> we hypothesize that many of the proteins that are more abundant in bS21-2-mutant cells (top half of Chapter 2, Figure 2) may be indirectly impacted by bS21-2 due to this shifting balance of translation initiation. To address this hypothesis, we could utilize an </w:t>
      </w:r>
      <w:r w:rsidRPr="00274873">
        <w:rPr>
          <w:i/>
          <w:iCs/>
        </w:rPr>
        <w:t>in vitro</w:t>
      </w:r>
      <w:r>
        <w:t xml:space="preserve"> assay (described below) where we can control the ratio of bS21-2-containing ribosomes, and detect if production of </w:t>
      </w:r>
      <w:r w:rsidRPr="00274873">
        <w:rPr>
          <w:i/>
          <w:iCs/>
        </w:rPr>
        <w:t>tul4</w:t>
      </w:r>
      <w:r>
        <w:t xml:space="preserve"> is impacted as this ratio shifts. </w:t>
      </w:r>
    </w:p>
    <w:p w14:paraId="5408FA39" w14:textId="77777777" w:rsidR="00892970" w:rsidRDefault="00892970" w:rsidP="00892970">
      <w:pPr>
        <w:spacing w:line="480" w:lineRule="auto"/>
        <w:ind w:firstLine="720"/>
        <w:jc w:val="both"/>
        <w:rPr>
          <w:u w:val="single"/>
        </w:rPr>
      </w:pPr>
    </w:p>
    <w:p w14:paraId="77744C6D" w14:textId="77777777" w:rsidR="00892970" w:rsidRDefault="00892970" w:rsidP="00892970">
      <w:pPr>
        <w:spacing w:line="480" w:lineRule="auto"/>
        <w:jc w:val="both"/>
        <w:rPr>
          <w:u w:val="single"/>
        </w:rPr>
      </w:pPr>
      <w:r>
        <w:rPr>
          <w:u w:val="single"/>
        </w:rPr>
        <w:lastRenderedPageBreak/>
        <w:t xml:space="preserve">Open </w:t>
      </w:r>
      <w:r w:rsidRPr="00D274AF">
        <w:rPr>
          <w:u w:val="single"/>
        </w:rPr>
        <w:t xml:space="preserve">Question </w:t>
      </w:r>
      <w:r>
        <w:rPr>
          <w:u w:val="single"/>
        </w:rPr>
        <w:t>4</w:t>
      </w:r>
      <w:r w:rsidRPr="00D274AF">
        <w:rPr>
          <w:u w:val="single"/>
        </w:rPr>
        <w:t xml:space="preserve">: </w:t>
      </w:r>
      <w:r>
        <w:rPr>
          <w:u w:val="single"/>
        </w:rPr>
        <w:t>Does bS21-2 directly interact with bS21-2-responsive leader sequences</w:t>
      </w:r>
      <w:r w:rsidRPr="00D274AF">
        <w:rPr>
          <w:u w:val="single"/>
        </w:rPr>
        <w:t>?</w:t>
      </w:r>
    </w:p>
    <w:p w14:paraId="43A4DBC5" w14:textId="77777777" w:rsidR="00892970" w:rsidRDefault="00892970" w:rsidP="00892970">
      <w:pPr>
        <w:spacing w:line="480" w:lineRule="auto"/>
        <w:jc w:val="both"/>
      </w:pPr>
      <w:r>
        <w:tab/>
        <w:t>We propose that bS21-2 is impacting translation initiation of specific genes through interaction, directly or indirectly, with the 5</w:t>
      </w:r>
      <w:r>
        <w:rPr>
          <w:rFonts w:cstheme="minorHAnsi"/>
        </w:rPr>
        <w:t xml:space="preserve">´ </w:t>
      </w:r>
      <w:r>
        <w:t xml:space="preserve">UTR of these genes. To address the question of whether this impact is direct, we could use a commercially-available </w:t>
      </w:r>
      <w:r w:rsidRPr="004B7943">
        <w:rPr>
          <w:i/>
          <w:iCs/>
        </w:rPr>
        <w:t>in vitro</w:t>
      </w:r>
      <w:r>
        <w:t xml:space="preserve"> protein synthesis system to assess whether purified ribosomes, outside of the context of the cell, are sufficient to cause changes in protein production. Using purified ribosomes either with or without bS21-2 and DNA encoding the bS21-2-responsive 5</w:t>
      </w:r>
      <w:r>
        <w:rPr>
          <w:rFonts w:cstheme="minorHAnsi"/>
        </w:rPr>
        <w:t xml:space="preserve">´ </w:t>
      </w:r>
      <w:r>
        <w:t>UTRs under control of a T7 promoter, we can assess protein production of reporters. If a difference is detected in the protein production between ribosomes with bS21-2 and those without, it would suggest bS21-2 is sufficient to cause these changes. If no difference is detected, bS21-2 is likely functioning on translation initiation indirectly, raising the possibility that an intermediary protein interacts with the 5</w:t>
      </w:r>
      <w:r>
        <w:rPr>
          <w:rFonts w:cstheme="minorHAnsi"/>
        </w:rPr>
        <w:t xml:space="preserve">´ </w:t>
      </w:r>
      <w:r>
        <w:t xml:space="preserve">UTRs of bS21-2-responsive genes to mediate initiation. </w:t>
      </w:r>
    </w:p>
    <w:p w14:paraId="268FFD3E" w14:textId="77777777" w:rsidR="00892970" w:rsidRDefault="00892970" w:rsidP="00892970">
      <w:pPr>
        <w:spacing w:line="480" w:lineRule="auto"/>
        <w:ind w:firstLine="720"/>
        <w:jc w:val="both"/>
      </w:pPr>
      <w:r>
        <w:t xml:space="preserve">During my PhD work, I piloted use of this </w:t>
      </w:r>
      <w:r w:rsidRPr="004B7943">
        <w:rPr>
          <w:i/>
          <w:iCs/>
        </w:rPr>
        <w:t>in vitro</w:t>
      </w:r>
      <w:r>
        <w:t xml:space="preserve"> protein synthesis system in the lab, but was limited by the activity of ribosomes purified from </w:t>
      </w:r>
      <w:r w:rsidRPr="00543E5C">
        <w:rPr>
          <w:i/>
          <w:iCs/>
        </w:rPr>
        <w:t>F. tularensis</w:t>
      </w:r>
      <w:r>
        <w:t xml:space="preserve"> and the sensitivity of the output. Additional work in the lab has already improved the sensitivity, by using luciferase as a reporter. To address ribosome activity, the ribosome concentration could be increased, the current purification protocol could be optimized, or other purification strategies could be used. </w:t>
      </w:r>
    </w:p>
    <w:p w14:paraId="7CF303D8" w14:textId="77777777" w:rsidR="00892970" w:rsidRDefault="00892970" w:rsidP="00892970">
      <w:pPr>
        <w:spacing w:line="480" w:lineRule="auto"/>
        <w:ind w:firstLine="720"/>
        <w:jc w:val="both"/>
      </w:pPr>
      <w:r>
        <w:t xml:space="preserve">If the </w:t>
      </w:r>
      <w:r w:rsidRPr="00B259D2">
        <w:rPr>
          <w:i/>
          <w:iCs/>
        </w:rPr>
        <w:t>in vitro</w:t>
      </w:r>
      <w:r>
        <w:t xml:space="preserve"> assay suggests bS21-2 is functioning indirectly, we could identify potential intermediary proteins using a co-immunoprecipitation strategy. </w:t>
      </w:r>
      <w:r>
        <w:lastRenderedPageBreak/>
        <w:t>Specifically, biotinylated mRNAs could be immunoprecipitated after crosslinking, and proteins co-purified could be identified via mass spectrometry. Proteins associated with bS21-2-responsive mRNAs, but not other mRNAs, would be candidate intermediary proteins that facilitate preferential translation in cells with bS21-2.</w:t>
      </w:r>
    </w:p>
    <w:p w14:paraId="11E76AE2" w14:textId="77777777" w:rsidR="00892970" w:rsidRDefault="00892970" w:rsidP="00892970">
      <w:pPr>
        <w:spacing w:line="480" w:lineRule="auto"/>
        <w:jc w:val="both"/>
      </w:pPr>
      <w:r w:rsidRPr="00A837B1">
        <w:tab/>
      </w:r>
      <w:r>
        <w:t xml:space="preserve">If the </w:t>
      </w:r>
      <w:r w:rsidRPr="00A837B1">
        <w:rPr>
          <w:i/>
          <w:iCs/>
        </w:rPr>
        <w:t>in vitro</w:t>
      </w:r>
      <w:r>
        <w:t xml:space="preserve"> assay indicates that bS21-2 directly affects translation initiation for particular leader sequences, we could then ask if this is due to direct bS21-2-mRNA interactions. To assess the potential for bS21-2 to bind directly to mRNA, we could use an electrophoretic mobility shift assay (EMSA), which is based on the principle that RNA-protein complexes move more slowly during gel electrophoresis than free RNA. We could use purified bS21-2, bS21-2-containing ribosomes, and ribosomes without bS21-2 together with the bS21-2-respsonsive </w:t>
      </w:r>
      <w:r w:rsidRPr="00786D4C">
        <w:rPr>
          <w:i/>
          <w:iCs/>
        </w:rPr>
        <w:t>mraY</w:t>
      </w:r>
      <w:r>
        <w:t xml:space="preserve"> mRNA to determine if bS21-2 alone or in the context of the ribosome can bind directly to the mRNA. If we find that bS21-2 does interact directly, we could then look to identify what residues of the mRNA are protected by bS21-2 occupancy using RNA </w:t>
      </w:r>
      <w:proofErr w:type="spellStart"/>
      <w:r>
        <w:t>footprinting</w:t>
      </w:r>
      <w:proofErr w:type="spellEnd"/>
      <w:r>
        <w:t xml:space="preserve">. Given the identification of GACUCU as critical for bS21-2-responsive translation in </w:t>
      </w:r>
      <w:r w:rsidRPr="000A4288">
        <w:rPr>
          <w:i/>
          <w:iCs/>
        </w:rPr>
        <w:t>mraY</w:t>
      </w:r>
      <w:r>
        <w:t xml:space="preserve"> (Chapter 3), we would hypothesize that bS21-2 may directly bind this 6-nt sequence of the mRNA. </w:t>
      </w:r>
    </w:p>
    <w:p w14:paraId="75FC2BDA" w14:textId="77777777" w:rsidR="00892970" w:rsidRPr="00A837B1" w:rsidRDefault="00892970" w:rsidP="00892970">
      <w:pPr>
        <w:spacing w:line="480" w:lineRule="auto"/>
        <w:ind w:firstLine="720"/>
        <w:jc w:val="both"/>
      </w:pPr>
      <w:r>
        <w:t xml:space="preserve">Alternatively, it pure bS21-2 doesn’t interact directly with the </w:t>
      </w:r>
      <w:r w:rsidRPr="004D5E44">
        <w:rPr>
          <w:i/>
          <w:iCs/>
        </w:rPr>
        <w:t>mraY</w:t>
      </w:r>
      <w:r>
        <w:t xml:space="preserve"> mRNA but ribosomes containing bS21-2 do, it would suggest that bS21-2 impacts the structure of the ribosome in such a way that it allows interaction of the transcript with other ribosomal components (r-proteins or rRNA). Comprehensive </w:t>
      </w:r>
      <w:r>
        <w:lastRenderedPageBreak/>
        <w:t xml:space="preserve">structural studies of ribosomes with and without bS21-2, via </w:t>
      </w:r>
      <w:proofErr w:type="spellStart"/>
      <w:r>
        <w:t>cryoEM</w:t>
      </w:r>
      <w:proofErr w:type="spellEnd"/>
      <w:r>
        <w:t>, would allow us to better understand this dynamic.</w:t>
      </w:r>
    </w:p>
    <w:p w14:paraId="662B3C89" w14:textId="77777777" w:rsidR="00892970" w:rsidRPr="00FE0478" w:rsidRDefault="00892970" w:rsidP="00892970">
      <w:pPr>
        <w:spacing w:line="480" w:lineRule="auto"/>
        <w:jc w:val="both"/>
      </w:pPr>
      <w:r>
        <w:tab/>
        <w:t>If we find bS21-2 directly alters translation initiation on particular 5</w:t>
      </w:r>
      <w:r>
        <w:rPr>
          <w:rFonts w:cs="Arial"/>
        </w:rPr>
        <w:t>´</w:t>
      </w:r>
      <w:r>
        <w:t xml:space="preserve"> UTRs, it would raise the possibility that the other </w:t>
      </w:r>
      <w:r w:rsidRPr="00F021F6">
        <w:rPr>
          <w:i/>
          <w:iCs/>
        </w:rPr>
        <w:t>F. tularensis</w:t>
      </w:r>
      <w:r>
        <w:t xml:space="preserve"> bS21 homologs function similarly by preferentially initiating translation on the same mRNAs. We report in Chapter 2 that bS21-3 (and to some extent bS21-1) may also impact production of the T6SS proteins. We could look to see if bS21-3 causes increased protein production from 5</w:t>
      </w:r>
      <w:r>
        <w:rPr>
          <w:rFonts w:cs="Arial"/>
        </w:rPr>
        <w:t>´</w:t>
      </w:r>
      <w:r>
        <w:t xml:space="preserve"> UTRs encoding the T6SS by including bS21-3-containing ribosomes in the </w:t>
      </w:r>
      <w:r w:rsidRPr="00252450">
        <w:rPr>
          <w:i/>
          <w:iCs/>
        </w:rPr>
        <w:t>in vitro</w:t>
      </w:r>
      <w:r>
        <w:t xml:space="preserve"> assay described above, and assessing complementation with bS21-1 and bS21-3 in the reporter assays from Chapter 3. If we find that production of GFP from the bS21-2-responsive 5</w:t>
      </w:r>
      <w:r>
        <w:rPr>
          <w:rFonts w:cstheme="minorHAnsi"/>
        </w:rPr>
        <w:t xml:space="preserve">´ </w:t>
      </w:r>
      <w:r>
        <w:t xml:space="preserve">UTRs is not restored with increased amounts of bS21-1 and bS21-3, we can conclude that bS21-2 alone is sufficient to cause these effects. We have previously shown that these homologs function differently (Chapter 2), so we would expect that they are unlikely to affect all the same genes. We could identify specific genes impacted by bS21-1 and bS21-3 using Ribo-Seq, as described above. </w:t>
      </w:r>
    </w:p>
    <w:p w14:paraId="23BE34CE" w14:textId="77777777" w:rsidR="00892970" w:rsidRDefault="00892970" w:rsidP="00892970">
      <w:pPr>
        <w:spacing w:line="480" w:lineRule="auto"/>
        <w:jc w:val="both"/>
        <w:rPr>
          <w:u w:val="single"/>
        </w:rPr>
      </w:pPr>
    </w:p>
    <w:p w14:paraId="52FC7EED"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5</w:t>
      </w:r>
      <w:r w:rsidRPr="00D274AF">
        <w:rPr>
          <w:u w:val="single"/>
        </w:rPr>
        <w:t xml:space="preserve">: </w:t>
      </w:r>
      <w:r>
        <w:rPr>
          <w:u w:val="single"/>
        </w:rPr>
        <w:t>Does bS21-2-mediated translation modify transcript stability?</w:t>
      </w:r>
    </w:p>
    <w:p w14:paraId="3B9E3DDD" w14:textId="77777777" w:rsidR="00892970" w:rsidRDefault="00892970" w:rsidP="00892970">
      <w:pPr>
        <w:spacing w:line="480" w:lineRule="auto"/>
        <w:ind w:firstLine="720"/>
        <w:jc w:val="both"/>
      </w:pPr>
      <w:r>
        <w:t>In Chapter 2, we identified 161 genes with changes in protein abundance</w:t>
      </w:r>
      <w:r>
        <w:rPr>
          <w:rStyle w:val="CommentReference"/>
        </w:rPr>
        <w:t xml:space="preserve"> </w:t>
      </w:r>
      <w:r>
        <w:rPr>
          <w:rStyle w:val="CommentReference"/>
          <w:szCs w:val="24"/>
        </w:rPr>
        <w:t>i</w:t>
      </w:r>
      <w:r>
        <w:t xml:space="preserve">n cells without bS21-2 compared to wild-type cells, without significant changes in corresponding transcript abundance (Figure 2, yellow dots). However, there is a moderate shift in transcript abundance in many of these genes that did not </w:t>
      </w:r>
      <w:r>
        <w:lastRenderedPageBreak/>
        <w:t>reach our statistical significance cutoff (</w:t>
      </w:r>
      <w:r w:rsidRPr="00367F63">
        <w:rPr>
          <w:rFonts w:cs="Arial"/>
        </w:rPr>
        <w:sym w:font="Symbol" w:char="F0B3"/>
      </w:r>
      <w:r>
        <w:t xml:space="preserve"> 2-fold change, adjusted P &lt; 0.05). One explanation for this trend could be that occupancy by ribosomes protects mRNAs and increases transcript stability. On the other hand, transcripts with reduced translation are degraded more rapidly. In bacteria, translating or stalled ribosomes can protect mRNAs by masking cleavage sites, thereby improving stability of the transcript (Lopez et al. 1998; </w:t>
      </w:r>
      <w:proofErr w:type="spellStart"/>
      <w:r>
        <w:t>Bechhofer</w:t>
      </w:r>
      <w:proofErr w:type="spellEnd"/>
      <w:r>
        <w:t xml:space="preserve"> &amp; Zen, 1989; Hui et al. 2014). </w:t>
      </w:r>
    </w:p>
    <w:p w14:paraId="40B8131D" w14:textId="77777777" w:rsidR="00892970" w:rsidRDefault="00892970" w:rsidP="00892970">
      <w:pPr>
        <w:spacing w:line="480" w:lineRule="auto"/>
        <w:ind w:firstLine="720"/>
        <w:jc w:val="both"/>
      </w:pPr>
      <w:r>
        <w:t>To explicitly test the impact of bS21-2-mediated translation on transcript stability and degradation, we could compare mRNA stability in cells with and without bS21-2. To do so, we must assess RNA abundance without novel production via transcription, which is accomplished by inhibiting RNA polymerase via adding rifampicin to actively growing cultures and taking samples at several time points after treatment. Purified RNA from each time point can be analyzed by RNA-Seq or qPCR of specific target genes to determine rates of degradation. The half-lives of mRNAs in cells with and without bS21-2 can be compared to determine if there is a correlation between protein abundance (as a proxy for translation) and transcript stability.</w:t>
      </w:r>
    </w:p>
    <w:p w14:paraId="70C2127A" w14:textId="77777777" w:rsidR="00892970" w:rsidRPr="00FE0478" w:rsidRDefault="00892970" w:rsidP="00892970">
      <w:pPr>
        <w:spacing w:line="480" w:lineRule="auto"/>
        <w:ind w:firstLine="720"/>
        <w:jc w:val="both"/>
      </w:pPr>
    </w:p>
    <w:p w14:paraId="604BD571" w14:textId="77777777" w:rsidR="00892970" w:rsidRDefault="00892970" w:rsidP="00892970">
      <w:pPr>
        <w:spacing w:line="480" w:lineRule="auto"/>
        <w:jc w:val="both"/>
        <w:rPr>
          <w:u w:val="single"/>
        </w:rPr>
      </w:pPr>
      <w:r>
        <w:t xml:space="preserve"> </w:t>
      </w:r>
      <w:r>
        <w:rPr>
          <w:u w:val="single"/>
        </w:rPr>
        <w:t xml:space="preserve">Open </w:t>
      </w:r>
      <w:r w:rsidRPr="00D274AF">
        <w:rPr>
          <w:u w:val="single"/>
        </w:rPr>
        <w:t xml:space="preserve">Question </w:t>
      </w:r>
      <w:r>
        <w:rPr>
          <w:u w:val="single"/>
        </w:rPr>
        <w:t>6</w:t>
      </w:r>
      <w:r w:rsidRPr="00D274AF">
        <w:rPr>
          <w:u w:val="single"/>
        </w:rPr>
        <w:t xml:space="preserve">: </w:t>
      </w:r>
      <w:r>
        <w:rPr>
          <w:u w:val="single"/>
        </w:rPr>
        <w:t>How does Hfq control production of the T6SS?</w:t>
      </w:r>
    </w:p>
    <w:p w14:paraId="58484B75" w14:textId="77777777" w:rsidR="00892970" w:rsidRDefault="00892970" w:rsidP="00892970">
      <w:pPr>
        <w:spacing w:line="480" w:lineRule="auto"/>
        <w:jc w:val="both"/>
      </w:pPr>
      <w:r>
        <w:tab/>
        <w:t xml:space="preserve">While the RNA chaperone Hfq is known to impact expression of </w:t>
      </w:r>
      <w:r w:rsidRPr="00F021F6">
        <w:rPr>
          <w:i/>
          <w:iCs/>
        </w:rPr>
        <w:t>F. tularensis</w:t>
      </w:r>
      <w:r>
        <w:t xml:space="preserve"> T6SS proteins, there are inconsistencies in the literature about which genes are impacted and if they are positively- or negatively-regulated. Our findings are consistent with previous research published by Meibom et al. </w:t>
      </w:r>
      <w:r>
        <w:lastRenderedPageBreak/>
        <w:t xml:space="preserve">(2009), that transcript abundance of the </w:t>
      </w:r>
      <w:r w:rsidRPr="00500B12">
        <w:rPr>
          <w:i/>
          <w:iCs/>
        </w:rPr>
        <w:t>pdp</w:t>
      </w:r>
      <w:r>
        <w:rPr>
          <w:i/>
          <w:iCs/>
        </w:rPr>
        <w:t>A</w:t>
      </w:r>
      <w:r>
        <w:t xml:space="preserve"> operon, but not the </w:t>
      </w:r>
      <w:r w:rsidRPr="00500B12">
        <w:rPr>
          <w:i/>
          <w:iCs/>
        </w:rPr>
        <w:t>igl</w:t>
      </w:r>
      <w:r>
        <w:rPr>
          <w:i/>
          <w:iCs/>
        </w:rPr>
        <w:t>A</w:t>
      </w:r>
      <w:r>
        <w:t xml:space="preserve"> operon, is negatively impacted by Hfq. We also found that at least one T6SS protein encoded on the </w:t>
      </w:r>
      <w:r>
        <w:rPr>
          <w:i/>
          <w:iCs/>
        </w:rPr>
        <w:t>pdpA</w:t>
      </w:r>
      <w:r>
        <w:t xml:space="preserve"> operon is more abundant, suggesting that Hfq exerts its effects on the T6SS proteins by regulating transcript abundance rather than post-transcriptionally.  These findings are in contrast to </w:t>
      </w:r>
      <w:proofErr w:type="spellStart"/>
      <w:r>
        <w:t>Lenco</w:t>
      </w:r>
      <w:proofErr w:type="spellEnd"/>
      <w:r>
        <w:t xml:space="preserve"> et al. (2014), which found all the proteins encoded on the </w:t>
      </w:r>
      <w:r w:rsidRPr="00F021F6">
        <w:rPr>
          <w:i/>
          <w:iCs/>
        </w:rPr>
        <w:t>iglA</w:t>
      </w:r>
      <w:r>
        <w:t xml:space="preserve"> operon and one of the twelve encoded on the </w:t>
      </w:r>
      <w:r w:rsidRPr="00F021F6">
        <w:rPr>
          <w:i/>
          <w:iCs/>
        </w:rPr>
        <w:t>pdpA</w:t>
      </w:r>
      <w:r>
        <w:t xml:space="preserve"> operon, </w:t>
      </w:r>
      <w:r w:rsidRPr="00500B12">
        <w:t xml:space="preserve"> are </w:t>
      </w:r>
      <w:r>
        <w:t xml:space="preserve">less abundant if Hfq is absent. A possible explanation for this discrepancy could be the use of different methodologies. We used immunoblotting of whole cell lysates, </w:t>
      </w:r>
      <w:r w:rsidRPr="00CE46B3">
        <w:t xml:space="preserve">while </w:t>
      </w:r>
      <w:proofErr w:type="spellStart"/>
      <w:r w:rsidRPr="00CE46B3">
        <w:t>Lenco</w:t>
      </w:r>
      <w:proofErr w:type="spellEnd"/>
      <w:r w:rsidRPr="00CE46B3">
        <w:t xml:space="preserve"> et al. (2014</w:t>
      </w:r>
      <w:r>
        <w:t xml:space="preserve">) used two mass spectrometry-based approaches: </w:t>
      </w:r>
      <w:proofErr w:type="spellStart"/>
      <w:r>
        <w:t>iTraq</w:t>
      </w:r>
      <w:proofErr w:type="spellEnd"/>
      <w:r>
        <w:t xml:space="preserve"> analysis and LC-SRM. While there have been advances in the sensitivity of various mass spectrometry protocols in recent years, these analyses depend on the ability to detect fractionated peptides and often have limited sensitivity. Given that our results validate a previous study (Meibom et al., 2009) and the RNA and protein levels are concordant in our data, we have faith in the validity of our findings.</w:t>
      </w:r>
    </w:p>
    <w:p w14:paraId="6883A78F" w14:textId="77777777" w:rsidR="00892970" w:rsidRPr="00500B12" w:rsidRDefault="00892970" w:rsidP="00892970">
      <w:pPr>
        <w:spacing w:line="480" w:lineRule="auto"/>
        <w:jc w:val="both"/>
      </w:pPr>
      <w:r>
        <w:tab/>
        <w:t xml:space="preserve">The mechanism by which Hfq impacts transcript abundance of the genes encoding the T6SS remains an open question. Hfq is well-documented to work in conjunction with small RNAs to impact translation initiation and RNA stability (e.g. </w:t>
      </w:r>
      <w:proofErr w:type="spellStart"/>
      <w:r>
        <w:t>Geissmann</w:t>
      </w:r>
      <w:proofErr w:type="spellEnd"/>
      <w:r>
        <w:t xml:space="preserve"> &amp; Touati, 2004). If an sRNA is acting as a regulator of FPI genes, the sRNA has not yet been discovered; we could identify that sRNA using a strategy like RIL-seq (Melamed et al. 2018). Hfq may also recruit </w:t>
      </w:r>
      <w:proofErr w:type="spellStart"/>
      <w:r>
        <w:t>RNAses</w:t>
      </w:r>
      <w:proofErr w:type="spellEnd"/>
      <w:r>
        <w:t xml:space="preserve"> to mRNA to promote degradation (Morita et al. 2005), a model which would be supported by our data. One way to identify </w:t>
      </w:r>
      <w:proofErr w:type="spellStart"/>
      <w:r>
        <w:t>RNAses</w:t>
      </w:r>
      <w:proofErr w:type="spellEnd"/>
      <w:r>
        <w:t xml:space="preserve"> associated with </w:t>
      </w:r>
      <w:r>
        <w:lastRenderedPageBreak/>
        <w:t xml:space="preserve">Hfq would be through co-immunoprecipitation, either purifying Hfq and assessing if any </w:t>
      </w:r>
      <w:proofErr w:type="spellStart"/>
      <w:r>
        <w:t>RNAses</w:t>
      </w:r>
      <w:proofErr w:type="spellEnd"/>
      <w:r>
        <w:t xml:space="preserve"> are co-purified, or purifying </w:t>
      </w:r>
      <w:proofErr w:type="spellStart"/>
      <w:r>
        <w:t>RNAse</w:t>
      </w:r>
      <w:proofErr w:type="spellEnd"/>
      <w:r>
        <w:t xml:space="preserve"> E (a common interactor of Hfq) to detect if Hfq co-purifies. Co-immunoprecipitation of any </w:t>
      </w:r>
      <w:proofErr w:type="spellStart"/>
      <w:r>
        <w:t>RNAse</w:t>
      </w:r>
      <w:proofErr w:type="spellEnd"/>
      <w:r>
        <w:t xml:space="preserve"> with Hfq would suggest coordinate function between the two proteins.</w:t>
      </w:r>
    </w:p>
    <w:p w14:paraId="1DC013E9" w14:textId="77777777" w:rsidR="00892970" w:rsidRDefault="00892970" w:rsidP="00892970">
      <w:pPr>
        <w:spacing w:line="480" w:lineRule="auto"/>
        <w:jc w:val="both"/>
        <w:rPr>
          <w:u w:val="single"/>
        </w:rPr>
      </w:pPr>
    </w:p>
    <w:p w14:paraId="6CC887E4" w14:textId="77777777" w:rsidR="00892970" w:rsidRDefault="00892970" w:rsidP="00892970">
      <w:pPr>
        <w:spacing w:line="480" w:lineRule="auto"/>
        <w:jc w:val="both"/>
        <w:rPr>
          <w:u w:val="single"/>
        </w:rPr>
      </w:pPr>
      <w:r>
        <w:rPr>
          <w:u w:val="single"/>
        </w:rPr>
        <w:t>Open Question 7: Why is bS21-2 controlling virulence?</w:t>
      </w:r>
    </w:p>
    <w:p w14:paraId="64122326" w14:textId="77777777" w:rsidR="00892970" w:rsidRDefault="00892970" w:rsidP="00892970">
      <w:pPr>
        <w:spacing w:line="480" w:lineRule="auto"/>
        <w:jc w:val="both"/>
      </w:pPr>
      <w:r>
        <w:tab/>
        <w:t xml:space="preserve">In Chapter 2, we concluded that bS21-2 is likely regulating genes important for virulence in addition to the T6SS, because ectopic expression of bS21-3 restores T6SS protein abundance but does not restore intramacrophage replication. To determine what these other virulence genes may be, we compared data from a study that used Tn-Seq to identify genes important for replication of </w:t>
      </w:r>
      <w:r w:rsidRPr="00F021F6">
        <w:rPr>
          <w:i/>
          <w:iCs/>
        </w:rPr>
        <w:t>F. tularensis</w:t>
      </w:r>
      <w:r>
        <w:t xml:space="preserve"> in macrophage with our proteomics data from Chapter 2. This revealed seven genes that are less abundant at the protein level but not the transcript level when bS21-2 is absent </w:t>
      </w:r>
      <w:r>
        <w:rPr>
          <w:i/>
          <w:iCs/>
        </w:rPr>
        <w:t xml:space="preserve">and </w:t>
      </w:r>
      <w:r>
        <w:t xml:space="preserve">are important for virulence, excluding genes encoding the T6SS. While all seven should be investigated, two genes in particular stand out as likely candidates: FTL_1216 which may encode a </w:t>
      </w:r>
      <w:proofErr w:type="spellStart"/>
      <w:r>
        <w:t>YqgE</w:t>
      </w:r>
      <w:proofErr w:type="spellEnd"/>
      <w:r>
        <w:t>/</w:t>
      </w:r>
      <w:proofErr w:type="spellStart"/>
      <w:r>
        <w:t>AlgH</w:t>
      </w:r>
      <w:proofErr w:type="spellEnd"/>
      <w:r>
        <w:t xml:space="preserve"> family protein that may function as a regulatory factor and </w:t>
      </w:r>
      <w:proofErr w:type="spellStart"/>
      <w:r w:rsidRPr="004331F4">
        <w:rPr>
          <w:i/>
          <w:iCs/>
        </w:rPr>
        <w:t>potG</w:t>
      </w:r>
      <w:proofErr w:type="spellEnd"/>
      <w:r>
        <w:t xml:space="preserve"> which encodes a putrescine transport protein shown to act as a virulence factor in other species </w:t>
      </w:r>
      <w:r w:rsidRPr="004F3313">
        <w:t>(Sh</w:t>
      </w:r>
      <w:r>
        <w:t>i</w:t>
      </w:r>
      <w:r w:rsidRPr="004F3313">
        <w:t xml:space="preserve"> et al</w:t>
      </w:r>
      <w:r>
        <w:t>.,</w:t>
      </w:r>
      <w:r w:rsidRPr="004F3313">
        <w:t xml:space="preserve"> 2019; Sturgill </w:t>
      </w:r>
      <w:r>
        <w:t>&amp;</w:t>
      </w:r>
      <w:r w:rsidRPr="004F3313">
        <w:t xml:space="preserve"> Rather, 2004; Kurihara et al., 2013)</w:t>
      </w:r>
      <w:r>
        <w:t xml:space="preserve">. </w:t>
      </w:r>
    </w:p>
    <w:p w14:paraId="26DB433F" w14:textId="77777777" w:rsidR="00892970" w:rsidRDefault="00892970" w:rsidP="00892970">
      <w:pPr>
        <w:spacing w:line="480" w:lineRule="auto"/>
        <w:jc w:val="both"/>
      </w:pPr>
      <w:r>
        <w:tab/>
        <w:t xml:space="preserve">It is worth reflecting on why </w:t>
      </w:r>
      <w:r w:rsidRPr="004F3313">
        <w:rPr>
          <w:i/>
          <w:iCs/>
        </w:rPr>
        <w:t>F. tularensis</w:t>
      </w:r>
      <w:r>
        <w:t xml:space="preserve"> is using bS21-2 to control its virulence in this way. bS21 is one of the last proteins assembled into the ribosome and is easily exchanged in </w:t>
      </w:r>
      <w:r w:rsidRPr="006768B1">
        <w:rPr>
          <w:i/>
          <w:iCs/>
        </w:rPr>
        <w:t>E. coli</w:t>
      </w:r>
      <w:r>
        <w:t xml:space="preserve"> (Mizushima &amp; Nomura, 1970). </w:t>
      </w:r>
      <w:r w:rsidRPr="004F3313">
        <w:rPr>
          <w:i/>
          <w:iCs/>
        </w:rPr>
        <w:t xml:space="preserve">F. </w:t>
      </w:r>
      <w:r w:rsidRPr="004F3313">
        <w:rPr>
          <w:i/>
          <w:iCs/>
        </w:rPr>
        <w:lastRenderedPageBreak/>
        <w:t>tularensis</w:t>
      </w:r>
      <w:r>
        <w:t xml:space="preserve"> may be able to switch which bS21 homolog is in ribosomes to rapidly adapt their proteome based on changing conditions (i.e. when in a host vacuole). This strategy may be faster than impacting transcription. If virulence genes are always transcribed but poorly translated, they can be “turned on” by switching out bS21 homologs and improving translation initiation.  </w:t>
      </w:r>
      <w:r w:rsidRPr="00520175">
        <w:rPr>
          <w:i/>
          <w:iCs/>
        </w:rPr>
        <w:t>F. tularensis</w:t>
      </w:r>
      <w:r>
        <w:t xml:space="preserve"> had three bS21 homologs which may allow the bacteria to change the proteome with this mechanism during several life cycle changes, and may indeed by the reason why the three homologs evolved.</w:t>
      </w:r>
    </w:p>
    <w:p w14:paraId="44AF8494" w14:textId="77777777" w:rsidR="00892970" w:rsidRDefault="00892970" w:rsidP="00892970">
      <w:pPr>
        <w:spacing w:line="480" w:lineRule="auto"/>
        <w:jc w:val="both"/>
      </w:pPr>
    </w:p>
    <w:p w14:paraId="1C7E008D" w14:textId="77777777" w:rsidR="00892970" w:rsidRDefault="00892970" w:rsidP="00892970">
      <w:pPr>
        <w:spacing w:line="480" w:lineRule="auto"/>
        <w:jc w:val="both"/>
        <w:rPr>
          <w:u w:val="single"/>
        </w:rPr>
      </w:pPr>
      <w:r>
        <w:rPr>
          <w:u w:val="single"/>
        </w:rPr>
        <w:t>Open Question 8: How do changes to the 5</w:t>
      </w:r>
      <w:r>
        <w:rPr>
          <w:rFonts w:cs="Arial"/>
          <w:u w:val="single"/>
        </w:rPr>
        <w:t>´</w:t>
      </w:r>
      <w:r>
        <w:rPr>
          <w:u w:val="single"/>
        </w:rPr>
        <w:t xml:space="preserve"> UTRs impact overall protein production?</w:t>
      </w:r>
    </w:p>
    <w:p w14:paraId="28E7F272" w14:textId="77777777" w:rsidR="00892970" w:rsidRDefault="00892970" w:rsidP="00892970">
      <w:pPr>
        <w:spacing w:line="480" w:lineRule="auto"/>
        <w:jc w:val="both"/>
      </w:pPr>
      <w:r>
        <w:tab/>
        <w:t xml:space="preserve">Throughout our </w:t>
      </w:r>
      <w:r w:rsidRPr="004F3313">
        <w:t>5</w:t>
      </w:r>
      <w:r w:rsidRPr="004F3313">
        <w:rPr>
          <w:rFonts w:cs="Arial"/>
        </w:rPr>
        <w:t>´</w:t>
      </w:r>
      <w:r w:rsidRPr="004F3313">
        <w:t xml:space="preserve"> UTR</w:t>
      </w:r>
      <w:r>
        <w:t xml:space="preserve"> reporter analyses in Chapter 3, we focused our attention on the </w:t>
      </w:r>
      <w:r w:rsidRPr="00F021F6">
        <w:rPr>
          <w:u w:val="single"/>
        </w:rPr>
        <w:t>relative</w:t>
      </w:r>
      <w:r>
        <w:rPr>
          <w:i/>
          <w:iCs/>
        </w:rPr>
        <w:t xml:space="preserve"> </w:t>
      </w:r>
      <w:r>
        <w:t xml:space="preserve">protein production in cells without bS21-2 compared to those with bS21-2. This allowed a clear comparison of translation from the same </w:t>
      </w:r>
      <w:r w:rsidRPr="004F3313">
        <w:t>5</w:t>
      </w:r>
      <w:r w:rsidRPr="004F3313">
        <w:rPr>
          <w:rFonts w:cs="Arial"/>
        </w:rPr>
        <w:t>´</w:t>
      </w:r>
      <w:r w:rsidRPr="004F3313">
        <w:t xml:space="preserve"> UTR</w:t>
      </w:r>
      <w:r>
        <w:t xml:space="preserve"> while changing only bS21-2 presence. However, there were significant differences in </w:t>
      </w:r>
      <w:r w:rsidRPr="00F021F6">
        <w:rPr>
          <w:u w:val="single"/>
        </w:rPr>
        <w:t>overall</w:t>
      </w:r>
      <w:r>
        <w:t xml:space="preserve"> protein production between </w:t>
      </w:r>
      <w:r w:rsidRPr="004F3313">
        <w:t>5</w:t>
      </w:r>
      <w:r w:rsidRPr="004F3313">
        <w:rPr>
          <w:rFonts w:cs="Arial"/>
        </w:rPr>
        <w:t>´</w:t>
      </w:r>
      <w:r w:rsidRPr="004F3313">
        <w:t xml:space="preserve"> UTR</w:t>
      </w:r>
      <w:r>
        <w:t xml:space="preserve">s. Looking first at the wild-type </w:t>
      </w:r>
      <w:r w:rsidRPr="004F3313">
        <w:t>5</w:t>
      </w:r>
      <w:r w:rsidRPr="004F3313">
        <w:rPr>
          <w:rFonts w:cs="Arial"/>
        </w:rPr>
        <w:t>´</w:t>
      </w:r>
      <w:r w:rsidRPr="004F3313">
        <w:t xml:space="preserve"> UTR</w:t>
      </w:r>
      <w:r>
        <w:t xml:space="preserve">s, the </w:t>
      </w:r>
      <w:r w:rsidRPr="00E44DCD">
        <w:rPr>
          <w:i/>
          <w:iCs/>
        </w:rPr>
        <w:t>tul4</w:t>
      </w:r>
      <w:r>
        <w:t xml:space="preserve"> </w:t>
      </w:r>
      <w:r w:rsidRPr="004F3313">
        <w:t>5</w:t>
      </w:r>
      <w:r w:rsidRPr="004F3313">
        <w:rPr>
          <w:rFonts w:cs="Arial"/>
        </w:rPr>
        <w:t>´</w:t>
      </w:r>
      <w:r w:rsidRPr="004F3313">
        <w:t xml:space="preserve"> UTR</w:t>
      </w:r>
      <w:r>
        <w:t xml:space="preserve"> fused to </w:t>
      </w:r>
      <w:r w:rsidRPr="00F021F6">
        <w:rPr>
          <w:i/>
          <w:iCs/>
        </w:rPr>
        <w:t>gfp</w:t>
      </w:r>
      <w:r>
        <w:t xml:space="preserve"> produced 51-fold more fluorescence than the </w:t>
      </w:r>
      <w:r w:rsidRPr="00E44DCD">
        <w:rPr>
          <w:i/>
          <w:iCs/>
        </w:rPr>
        <w:t>mraY</w:t>
      </w:r>
      <w:r>
        <w:t xml:space="preserve"> </w:t>
      </w:r>
      <w:r w:rsidRPr="004F3313">
        <w:t>5</w:t>
      </w:r>
      <w:r w:rsidRPr="004F3313">
        <w:rPr>
          <w:rFonts w:cs="Arial"/>
        </w:rPr>
        <w:t>´</w:t>
      </w:r>
      <w:r w:rsidRPr="004F3313">
        <w:t xml:space="preserve"> UTR</w:t>
      </w:r>
      <w:r>
        <w:t xml:space="preserve"> fused to </w:t>
      </w:r>
      <w:r w:rsidRPr="00F021F6">
        <w:rPr>
          <w:i/>
          <w:iCs/>
        </w:rPr>
        <w:t>gfp</w:t>
      </w:r>
      <w:r>
        <w:t>, with all other UTRs somewhere between (Chapter 3, Figure 1B and Suppl. Fig. 2). While we considered presence of an unstructured 5</w:t>
      </w:r>
      <w:r w:rsidRPr="004F3313">
        <w:rPr>
          <w:rFonts w:cs="Arial"/>
        </w:rPr>
        <w:t>´</w:t>
      </w:r>
      <w:r>
        <w:rPr>
          <w:rFonts w:cs="Arial"/>
        </w:rPr>
        <w:t xml:space="preserve"> tail, nucleotide frequency, GC content, and codon rarity, the factor that clearly correlates to </w:t>
      </w:r>
      <w:r>
        <w:t xml:space="preserve">high protein production is presence of a strong SD. Indeed, the </w:t>
      </w:r>
      <w:r w:rsidRPr="004F3313">
        <w:t>5</w:t>
      </w:r>
      <w:r w:rsidRPr="004F3313">
        <w:rPr>
          <w:rFonts w:cs="Arial"/>
        </w:rPr>
        <w:t>´</w:t>
      </w:r>
      <w:r w:rsidRPr="004F3313">
        <w:t xml:space="preserve"> UTR</w:t>
      </w:r>
      <w:r>
        <w:t xml:space="preserve">s with the lowest overall fluorescence all had SDs with less than 4 </w:t>
      </w:r>
      <w:proofErr w:type="spellStart"/>
      <w:r>
        <w:t>nt</w:t>
      </w:r>
      <w:proofErr w:type="spellEnd"/>
      <w:r>
        <w:t xml:space="preserve"> complementary to the </w:t>
      </w:r>
      <w:proofErr w:type="spellStart"/>
      <w:r>
        <w:t>aSD</w:t>
      </w:r>
      <w:proofErr w:type="spellEnd"/>
      <w:r>
        <w:t xml:space="preserve">. Further, </w:t>
      </w:r>
      <w:r>
        <w:lastRenderedPageBreak/>
        <w:t xml:space="preserve">of all the mutations we made to the </w:t>
      </w:r>
      <w:r w:rsidRPr="00F7223B">
        <w:rPr>
          <w:i/>
          <w:iCs/>
        </w:rPr>
        <w:t>mraY</w:t>
      </w:r>
      <w:r>
        <w:t xml:space="preserve"> and </w:t>
      </w:r>
      <w:r w:rsidRPr="00F7223B">
        <w:rPr>
          <w:i/>
          <w:iCs/>
        </w:rPr>
        <w:t>pdpA</w:t>
      </w:r>
      <w:r>
        <w:t xml:space="preserve"> </w:t>
      </w:r>
      <w:r w:rsidRPr="004F3313">
        <w:t>5</w:t>
      </w:r>
      <w:r w:rsidRPr="004F3313">
        <w:rPr>
          <w:rFonts w:cs="Arial"/>
        </w:rPr>
        <w:t>´</w:t>
      </w:r>
      <w:r w:rsidRPr="004F3313">
        <w:t xml:space="preserve"> UTR</w:t>
      </w:r>
      <w:r>
        <w:t xml:space="preserve">s, the most significant changes in overall protein production were  modifications improving Shine-Dalgarno sequences, in an optimal position (-12) relative to the start codon (i.e. </w:t>
      </w:r>
      <w:proofErr w:type="spellStart"/>
      <w:r>
        <w:t>moved_idealSD</w:t>
      </w:r>
      <w:proofErr w:type="spellEnd"/>
      <w:r>
        <w:t xml:space="preserve"> was not highly translated despite perfect complementarity with the </w:t>
      </w:r>
      <w:proofErr w:type="spellStart"/>
      <w:r>
        <w:t>aSD</w:t>
      </w:r>
      <w:proofErr w:type="spellEnd"/>
      <w:r>
        <w:t>; Chapter 3, Figure 2B).</w:t>
      </w:r>
    </w:p>
    <w:p w14:paraId="654CD55B" w14:textId="77777777" w:rsidR="00892970" w:rsidRPr="007A14C6" w:rsidRDefault="00892970" w:rsidP="00892970">
      <w:pPr>
        <w:spacing w:line="480" w:lineRule="auto"/>
        <w:jc w:val="both"/>
      </w:pPr>
    </w:p>
    <w:p w14:paraId="4FA1EB02" w14:textId="77777777" w:rsidR="00892970" w:rsidRPr="00D06E3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9: How does Shine-Dalgarno strength correlate with bS21 across species?</w:t>
      </w:r>
    </w:p>
    <w:p w14:paraId="11C19B99" w14:textId="77777777" w:rsidR="00892970" w:rsidRDefault="00892970" w:rsidP="00892970">
      <w:pPr>
        <w:spacing w:line="480" w:lineRule="auto"/>
        <w:ind w:firstLine="720"/>
        <w:jc w:val="both"/>
      </w:pPr>
      <w:r>
        <w:t xml:space="preserve">The Shine-Dalgarno is well-documented to play an important role in translation initiation in bacteria such as </w:t>
      </w:r>
      <w:r w:rsidRPr="009250A1">
        <w:rPr>
          <w:i/>
          <w:iCs/>
        </w:rPr>
        <w:t>E. coli</w:t>
      </w:r>
      <w:r>
        <w:t xml:space="preserve"> and </w:t>
      </w:r>
      <w:r w:rsidRPr="009250A1">
        <w:rPr>
          <w:i/>
          <w:iCs/>
        </w:rPr>
        <w:t>B. subtilis</w:t>
      </w:r>
      <w:r>
        <w:t>, with better complementarity between the Shine-Dalgarno and anti-Shine-Dalgarno improving translation efficiency in these species (</w:t>
      </w:r>
      <w:proofErr w:type="spellStart"/>
      <w:r>
        <w:t>Vellanworth</w:t>
      </w:r>
      <w:proofErr w:type="spellEnd"/>
      <w:r>
        <w:t xml:space="preserve"> et al., 1992; Saito et al., 2020). However, there is great diversity of SD presence and strength both within and across species. In some species, as few as 11% of mRNAs have SD sequences, while in other species it can be as high as 90% (Wen et al. 2020). In </w:t>
      </w:r>
      <w:r w:rsidRPr="009250A1">
        <w:rPr>
          <w:i/>
          <w:iCs/>
        </w:rPr>
        <w:t>F. tularensis</w:t>
      </w:r>
      <w:r>
        <w:t xml:space="preserve"> LVS, we reviewed upstream sequences of 240 genes and found that about 53% have SD sequences that match at least 4 nucleotides to the </w:t>
      </w:r>
      <w:proofErr w:type="spellStart"/>
      <w:r>
        <w:t>aSD</w:t>
      </w:r>
      <w:proofErr w:type="spellEnd"/>
      <w:r>
        <w:t xml:space="preserve"> sequence. Less than 1% have a perfect SD sequence (AGGAGG). Based on this analysis, </w:t>
      </w:r>
      <w:r w:rsidRPr="009250A1">
        <w:rPr>
          <w:i/>
          <w:iCs/>
        </w:rPr>
        <w:t>F. tularensis</w:t>
      </w:r>
      <w:r>
        <w:t xml:space="preserve"> has fewer SDs than the average of gamma proteobacteria (64%) but is considered to have moderate to high SD content compared to prokaryotes more broadly (Nakagawa et al. 2010). </w:t>
      </w:r>
    </w:p>
    <w:p w14:paraId="4B7AF753" w14:textId="77777777" w:rsidR="00892970" w:rsidRDefault="00892970" w:rsidP="00892970">
      <w:pPr>
        <w:spacing w:line="480" w:lineRule="auto"/>
        <w:ind w:firstLine="720"/>
        <w:jc w:val="both"/>
      </w:pPr>
      <w:r>
        <w:t xml:space="preserve">mRNA that do not have canonical SD sequences may be translated less efficiently, but can utilize other portions of the leader sequence to facilitate </w:t>
      </w:r>
      <w:r>
        <w:lastRenderedPageBreak/>
        <w:t xml:space="preserve">translation initiation. Our data suggests that bS21 may play a role in translation initiation of mRNA with non-ideal SD sequences. In our review of the literature, there does not appear to be a clear trend between bS21 presence and low SD-content. For instance, </w:t>
      </w:r>
      <w:r w:rsidRPr="00D06E30">
        <w:rPr>
          <w:i/>
          <w:iCs/>
        </w:rPr>
        <w:t>B. subtilis</w:t>
      </w:r>
      <w:r>
        <w:t xml:space="preserve"> encodes a bS21 homolog, but 78% of mRNAs have a Shine-Dalgarno sequence (Nakagawa et al. 2010). That said, any correlation between SD content and bS21 may be obscured because of additional components the leader sequence and interacting proteins that impact translation initiation in other species (Saito et al. 2020) For instance, bS1 plays a key role in translation initiation without SD-binding and leaderless mRNA can be translated by 70S ribosomes</w:t>
      </w:r>
      <w:r w:rsidRPr="00026D62">
        <w:t xml:space="preserve"> </w:t>
      </w:r>
      <w:r>
        <w:t xml:space="preserve">(Kolb et al. 1977; Leiva &amp; Katz, 2022). Nonetheless, our research indicates that bS21-moderated translation initiation may be an adaptive pathway for species containing significant numbers of mRNAs with poor SD sequences, a problem that is faced by a wide diversity of bacteria. </w:t>
      </w:r>
    </w:p>
    <w:p w14:paraId="476F1494" w14:textId="77777777" w:rsidR="00892970" w:rsidRDefault="00892970" w:rsidP="00892970">
      <w:pPr>
        <w:spacing w:line="480" w:lineRule="auto"/>
        <w:jc w:val="both"/>
      </w:pPr>
    </w:p>
    <w:p w14:paraId="0B753B0D" w14:textId="77777777" w:rsidR="00892970" w:rsidRDefault="00892970" w:rsidP="00892970">
      <w:pPr>
        <w:spacing w:line="480" w:lineRule="auto"/>
        <w:jc w:val="both"/>
      </w:pPr>
      <w:r>
        <w:tab/>
        <w:t xml:space="preserve">Through the data shown in this dissertation, we have made big strides in understanding that bS21 homologs provides a source of ribosome heterogeneity in the human pathogen </w:t>
      </w:r>
      <w:r w:rsidRPr="008E4983">
        <w:rPr>
          <w:i/>
          <w:iCs/>
        </w:rPr>
        <w:t>Francisella tularensis</w:t>
      </w:r>
      <w:r>
        <w:t xml:space="preserve"> and impact protein production. Yet, there are many aspects of bS21 regulation, generally and specifically, that remain to be understood. These contributions provide a springboard for future research on ribosome heterogeneity with regards to bS21.</w:t>
      </w:r>
    </w:p>
    <w:p w14:paraId="2B670790" w14:textId="77777777" w:rsidR="00892970" w:rsidRDefault="00892970" w:rsidP="00892970">
      <w:pPr>
        <w:spacing w:line="480" w:lineRule="auto"/>
        <w:jc w:val="both"/>
      </w:pPr>
    </w:p>
    <w:p w14:paraId="2A99EEBD" w14:textId="6AA0748D" w:rsidR="00892970" w:rsidRDefault="00D137F4" w:rsidP="00D137F4">
      <w:pPr>
        <w:pStyle w:val="Heading2"/>
      </w:pPr>
      <w:bookmarkStart w:id="23" w:name="_Toc129620033"/>
      <w:r>
        <w:lastRenderedPageBreak/>
        <w:t>REFERENCES</w:t>
      </w:r>
      <w:bookmarkEnd w:id="23"/>
    </w:p>
    <w:p w14:paraId="6E6890D0" w14:textId="77777777" w:rsidR="00892970" w:rsidRPr="00D137F4" w:rsidRDefault="00892970" w:rsidP="00892970">
      <w:pPr>
        <w:suppressAutoHyphens w:val="0"/>
        <w:spacing w:after="240"/>
        <w:ind w:left="720" w:hanging="720"/>
        <w:rPr>
          <w:rFonts w:ascii="Times New Roman" w:hAnsi="Times New Roman"/>
          <w:lang w:eastAsia="en-US"/>
        </w:rPr>
      </w:pPr>
      <w:r w:rsidRPr="00D137F4">
        <w:t xml:space="preserve">Basco, M. D. S., Kothari, A., McKinzie, P. B., Revollo, J. R., </w:t>
      </w:r>
      <w:proofErr w:type="spellStart"/>
      <w:r w:rsidRPr="00D137F4">
        <w:t>Agnihothram</w:t>
      </w:r>
      <w:proofErr w:type="spellEnd"/>
      <w:r w:rsidRPr="00D137F4">
        <w:t xml:space="preserve">, S., Azevedo, M. P., Saccente, M., &amp; Hart, M. E. (2019). Reduced vancomycin susceptibility and increased macrophage survival in </w:t>
      </w:r>
      <w:r w:rsidRPr="00D137F4">
        <w:rPr>
          <w:i/>
          <w:iCs/>
        </w:rPr>
        <w:t>Staphylococcus aureus</w:t>
      </w:r>
      <w:r w:rsidRPr="00D137F4">
        <w:t xml:space="preserve"> strains sequentially isolated from a </w:t>
      </w:r>
      <w:proofErr w:type="spellStart"/>
      <w:r w:rsidRPr="00D137F4">
        <w:t>bacteraemic</w:t>
      </w:r>
      <w:proofErr w:type="spellEnd"/>
      <w:r w:rsidRPr="00D137F4">
        <w:t xml:space="preserve"> patient during a short course of antibiotic therapy. </w:t>
      </w:r>
      <w:r w:rsidRPr="00D137F4">
        <w:rPr>
          <w:i/>
          <w:iCs/>
        </w:rPr>
        <w:t>Journal of Medical Microbiology</w:t>
      </w:r>
      <w:r w:rsidRPr="00D137F4">
        <w:t xml:space="preserve">, </w:t>
      </w:r>
      <w:r w:rsidRPr="00D137F4">
        <w:rPr>
          <w:i/>
          <w:iCs/>
        </w:rPr>
        <w:t>68</w:t>
      </w:r>
      <w:r w:rsidRPr="00D137F4">
        <w:t xml:space="preserve">(6), 848–859. </w:t>
      </w:r>
      <w:hyperlink r:id="rId131" w:history="1">
        <w:r w:rsidRPr="00D137F4">
          <w:rPr>
            <w:rStyle w:val="Hyperlink"/>
            <w:rFonts w:eastAsia="Microsoft YaHei"/>
            <w:color w:val="auto"/>
            <w:u w:val="none"/>
          </w:rPr>
          <w:t>https://doi.org/10.1099/jmm.0.000988</w:t>
        </w:r>
      </w:hyperlink>
    </w:p>
    <w:p w14:paraId="3C8878B1" w14:textId="77777777" w:rsidR="00892970" w:rsidRPr="00D137F4" w:rsidRDefault="00892970" w:rsidP="00892970">
      <w:pPr>
        <w:spacing w:after="240"/>
        <w:ind w:left="720" w:hanging="720"/>
      </w:pPr>
      <w:proofErr w:type="spellStart"/>
      <w:r w:rsidRPr="00D137F4">
        <w:t>Bechhofer</w:t>
      </w:r>
      <w:proofErr w:type="spellEnd"/>
      <w:r w:rsidRPr="00D137F4">
        <w:t xml:space="preserve">, D. H., &amp; Zen, K. H. (1989). Mechanism of erythromycin-induced </w:t>
      </w:r>
      <w:proofErr w:type="spellStart"/>
      <w:r w:rsidRPr="00D137F4">
        <w:t>ermC</w:t>
      </w:r>
      <w:proofErr w:type="spellEnd"/>
      <w:r w:rsidRPr="00D137F4">
        <w:t xml:space="preserve"> mRNA stability in </w:t>
      </w:r>
      <w:r w:rsidRPr="00D137F4">
        <w:rPr>
          <w:i/>
          <w:iCs/>
        </w:rPr>
        <w:t>Bacillus subtilis</w:t>
      </w:r>
      <w:r w:rsidRPr="00D137F4">
        <w:t xml:space="preserve">. </w:t>
      </w:r>
      <w:r w:rsidRPr="00D137F4">
        <w:rPr>
          <w:i/>
          <w:iCs/>
        </w:rPr>
        <w:t>Journal of Bacteriology</w:t>
      </w:r>
      <w:r w:rsidRPr="00D137F4">
        <w:t xml:space="preserve">, </w:t>
      </w:r>
      <w:r w:rsidRPr="00D137F4">
        <w:rPr>
          <w:i/>
          <w:iCs/>
        </w:rPr>
        <w:t>171</w:t>
      </w:r>
      <w:r w:rsidRPr="00D137F4">
        <w:t xml:space="preserve">(11), 5803–5811. </w:t>
      </w:r>
      <w:hyperlink r:id="rId132" w:history="1">
        <w:r w:rsidRPr="00D137F4">
          <w:rPr>
            <w:rStyle w:val="Hyperlink"/>
            <w:rFonts w:eastAsia="Microsoft YaHei"/>
            <w:color w:val="auto"/>
            <w:u w:val="none"/>
          </w:rPr>
          <w:t>https://doi.org/10.1128/jb.171.11.5803-5811.1989</w:t>
        </w:r>
      </w:hyperlink>
    </w:p>
    <w:p w14:paraId="5A8B0553" w14:textId="77777777" w:rsidR="00892970" w:rsidRPr="00D137F4" w:rsidRDefault="00892970" w:rsidP="00892970">
      <w:pPr>
        <w:spacing w:after="240"/>
        <w:ind w:left="720" w:hanging="720"/>
      </w:pPr>
      <w:r w:rsidRPr="00D137F4">
        <w:t xml:space="preserve">Blake, K. L., &amp; O’Neill, A. J. (2013). Transposon library screening for identification of genetic loci participating in intrinsic susceptibility and acquired resistance to </w:t>
      </w:r>
      <w:proofErr w:type="spellStart"/>
      <w:r w:rsidRPr="00D137F4">
        <w:t>antistaphylococcal</w:t>
      </w:r>
      <w:proofErr w:type="spellEnd"/>
      <w:r w:rsidRPr="00D137F4">
        <w:t xml:space="preserve"> agents. </w:t>
      </w:r>
      <w:r w:rsidRPr="00D137F4">
        <w:rPr>
          <w:i/>
          <w:iCs/>
        </w:rPr>
        <w:t>Journal of Antimicrobial Chemotherapy</w:t>
      </w:r>
      <w:r w:rsidRPr="00D137F4">
        <w:t xml:space="preserve">, </w:t>
      </w:r>
      <w:r w:rsidRPr="00D137F4">
        <w:rPr>
          <w:i/>
          <w:iCs/>
        </w:rPr>
        <w:t>68</w:t>
      </w:r>
      <w:r w:rsidRPr="00D137F4">
        <w:t xml:space="preserve">(1), 12–16. </w:t>
      </w:r>
      <w:hyperlink r:id="rId133" w:history="1">
        <w:r w:rsidRPr="00D137F4">
          <w:rPr>
            <w:rStyle w:val="Hyperlink"/>
            <w:rFonts w:eastAsia="Microsoft YaHei"/>
            <w:color w:val="auto"/>
            <w:u w:val="none"/>
          </w:rPr>
          <w:t>https://doi.org/10.1093/jac/dks373</w:t>
        </w:r>
      </w:hyperlink>
    </w:p>
    <w:p w14:paraId="225837FE" w14:textId="77777777" w:rsidR="00892970" w:rsidRPr="00D137F4" w:rsidRDefault="00892970" w:rsidP="00892970">
      <w:pPr>
        <w:spacing w:after="240"/>
        <w:ind w:left="540" w:hanging="540"/>
        <w:jc w:val="both"/>
      </w:pPr>
      <w:r w:rsidRPr="00D137F4">
        <w:t xml:space="preserve">Dai, S., Mohapatra, N., Schlesinger, L., &amp; Gunn, J. (2011). Regulation of </w:t>
      </w:r>
      <w:r w:rsidRPr="00D137F4">
        <w:rPr>
          <w:i/>
          <w:iCs/>
        </w:rPr>
        <w:t>Francisella tularensis</w:t>
      </w:r>
      <w:r w:rsidRPr="00D137F4">
        <w:t xml:space="preserve"> Virulence. </w:t>
      </w:r>
      <w:r w:rsidRPr="00D137F4">
        <w:rPr>
          <w:i/>
          <w:iCs/>
        </w:rPr>
        <w:t>Frontiers in Microbiology</w:t>
      </w:r>
      <w:r w:rsidRPr="00D137F4">
        <w:t xml:space="preserve">, </w:t>
      </w:r>
      <w:r w:rsidRPr="00D137F4">
        <w:rPr>
          <w:i/>
          <w:iCs/>
        </w:rPr>
        <w:t>1(</w:t>
      </w:r>
      <w:r w:rsidRPr="00D137F4">
        <w:t xml:space="preserve">144). </w:t>
      </w:r>
      <w:hyperlink r:id="rId134" w:history="1">
        <w:r w:rsidRPr="00D137F4">
          <w:rPr>
            <w:rStyle w:val="Hyperlink"/>
            <w:color w:val="auto"/>
            <w:u w:val="none"/>
          </w:rPr>
          <w:t>https://doi.org/10.3389/fmicb.2010.00144</w:t>
        </w:r>
      </w:hyperlink>
    </w:p>
    <w:p w14:paraId="2D68C1E6" w14:textId="77777777" w:rsidR="00892970" w:rsidRPr="00D137F4" w:rsidRDefault="00892970" w:rsidP="00892970">
      <w:pPr>
        <w:spacing w:after="240"/>
        <w:ind w:left="720" w:hanging="720"/>
      </w:pPr>
      <w:r w:rsidRPr="00D137F4">
        <w:t xml:space="preserve">Friedman, L., Alder, J. D., &amp; Silverman, J. A. (2006). Genetic Changes That Correlate with Reduced Susceptibility to Daptomycin in </w:t>
      </w:r>
      <w:r w:rsidRPr="00D137F4">
        <w:rPr>
          <w:i/>
          <w:iCs/>
        </w:rPr>
        <w:t>Staphylococcus aureus</w:t>
      </w:r>
      <w:r w:rsidRPr="00D137F4">
        <w:t xml:space="preserve">. </w:t>
      </w:r>
      <w:r w:rsidRPr="00D137F4">
        <w:rPr>
          <w:i/>
          <w:iCs/>
        </w:rPr>
        <w:t>Antimicrobial Agents and Chemotherapy</w:t>
      </w:r>
      <w:r w:rsidRPr="00D137F4">
        <w:t xml:space="preserve">, </w:t>
      </w:r>
      <w:r w:rsidRPr="00D137F4">
        <w:rPr>
          <w:i/>
          <w:iCs/>
        </w:rPr>
        <w:t>50</w:t>
      </w:r>
      <w:r w:rsidRPr="00D137F4">
        <w:t xml:space="preserve">(6), 2137–2145. </w:t>
      </w:r>
      <w:hyperlink r:id="rId135" w:history="1">
        <w:r w:rsidRPr="00D137F4">
          <w:rPr>
            <w:rStyle w:val="Hyperlink"/>
            <w:rFonts w:eastAsia="Microsoft YaHei"/>
            <w:color w:val="auto"/>
            <w:u w:val="none"/>
          </w:rPr>
          <w:t>https://doi.org/10.1128/AAC.00039-06</w:t>
        </w:r>
      </w:hyperlink>
    </w:p>
    <w:p w14:paraId="26E357FE" w14:textId="77777777" w:rsidR="00892970" w:rsidRPr="00D137F4" w:rsidRDefault="00892970" w:rsidP="00892970">
      <w:pPr>
        <w:spacing w:after="240"/>
        <w:ind w:left="720" w:hanging="720"/>
      </w:pPr>
      <w:proofErr w:type="spellStart"/>
      <w:r w:rsidRPr="00D137F4">
        <w:t>Geissmann</w:t>
      </w:r>
      <w:proofErr w:type="spellEnd"/>
      <w:r w:rsidRPr="00D137F4">
        <w:t xml:space="preserve">, T. A., &amp; Touati, D. (2004). Hfq, a new chaperoning role: Binding to messenger RNA determines access for small RNA regulator. </w:t>
      </w:r>
      <w:r w:rsidRPr="00D137F4">
        <w:rPr>
          <w:i/>
          <w:iCs/>
        </w:rPr>
        <w:t>The EMBO Journal</w:t>
      </w:r>
      <w:r w:rsidRPr="00D137F4">
        <w:t xml:space="preserve">, </w:t>
      </w:r>
      <w:r w:rsidRPr="00D137F4">
        <w:rPr>
          <w:i/>
          <w:iCs/>
        </w:rPr>
        <w:t>23</w:t>
      </w:r>
      <w:r w:rsidRPr="00D137F4">
        <w:t xml:space="preserve">(2), 396–405. </w:t>
      </w:r>
      <w:hyperlink r:id="rId136" w:history="1">
        <w:r w:rsidRPr="00D137F4">
          <w:rPr>
            <w:rStyle w:val="Hyperlink"/>
            <w:rFonts w:eastAsia="Microsoft YaHei"/>
            <w:color w:val="auto"/>
            <w:u w:val="none"/>
          </w:rPr>
          <w:t>https://doi.org/10.1038/sj.emboj.7600058</w:t>
        </w:r>
      </w:hyperlink>
    </w:p>
    <w:p w14:paraId="7AB37107" w14:textId="77777777" w:rsidR="00892970" w:rsidRPr="00D137F4" w:rsidRDefault="00892970" w:rsidP="00892970">
      <w:pPr>
        <w:spacing w:after="240"/>
        <w:ind w:left="720" w:hanging="720"/>
      </w:pPr>
      <w:r w:rsidRPr="00D137F4">
        <w:t xml:space="preserve">Genuth, N. R., &amp; Barna, M. (2018). The Discovery of Ribosome Heterogeneity and Its Implications for Gene Regulation and Organismal Life. </w:t>
      </w:r>
      <w:r w:rsidRPr="00D137F4">
        <w:rPr>
          <w:i/>
          <w:iCs/>
        </w:rPr>
        <w:t>Molecular Cell</w:t>
      </w:r>
      <w:r w:rsidRPr="00D137F4">
        <w:t xml:space="preserve">, </w:t>
      </w:r>
      <w:r w:rsidRPr="00D137F4">
        <w:rPr>
          <w:i/>
          <w:iCs/>
        </w:rPr>
        <w:t>71</w:t>
      </w:r>
      <w:r w:rsidRPr="00D137F4">
        <w:t xml:space="preserve">(3), 364–374. </w:t>
      </w:r>
      <w:hyperlink r:id="rId137" w:history="1">
        <w:r w:rsidRPr="00D137F4">
          <w:rPr>
            <w:rStyle w:val="Hyperlink"/>
            <w:rFonts w:eastAsia="Microsoft YaHei"/>
            <w:color w:val="auto"/>
            <w:u w:val="none"/>
          </w:rPr>
          <w:t>https://doi.org/10.1016/j.molcel.2018.07.018</w:t>
        </w:r>
      </w:hyperlink>
    </w:p>
    <w:p w14:paraId="51041DDE" w14:textId="77777777" w:rsidR="00892970" w:rsidRPr="00D137F4" w:rsidRDefault="00892970" w:rsidP="00892970">
      <w:pPr>
        <w:spacing w:after="240"/>
        <w:ind w:left="720" w:hanging="720"/>
      </w:pPr>
      <w:r w:rsidRPr="00D137F4">
        <w:t xml:space="preserve">Hui, M. P., Foley, P. L., &amp; Belasco, J. G. (2014). Messenger RNA Degradation in Bacterial Cells. </w:t>
      </w:r>
      <w:r w:rsidRPr="00D137F4">
        <w:rPr>
          <w:i/>
          <w:iCs/>
        </w:rPr>
        <w:t>Annual Review of Genetics</w:t>
      </w:r>
      <w:r w:rsidRPr="00D137F4">
        <w:t xml:space="preserve">, </w:t>
      </w:r>
      <w:r w:rsidRPr="00D137F4">
        <w:rPr>
          <w:i/>
          <w:iCs/>
        </w:rPr>
        <w:t>48</w:t>
      </w:r>
      <w:r w:rsidRPr="00D137F4">
        <w:t xml:space="preserve">, 537–559. </w:t>
      </w:r>
      <w:hyperlink r:id="rId138" w:history="1">
        <w:r w:rsidRPr="00D137F4">
          <w:rPr>
            <w:rStyle w:val="Hyperlink"/>
            <w:rFonts w:eastAsia="Microsoft YaHei"/>
            <w:color w:val="auto"/>
            <w:u w:val="none"/>
          </w:rPr>
          <w:t>https://doi.org/10.1146/annurev-genet-120213-092340</w:t>
        </w:r>
      </w:hyperlink>
    </w:p>
    <w:p w14:paraId="25FA9F19" w14:textId="77777777" w:rsidR="00892970" w:rsidRPr="00D137F4" w:rsidRDefault="00892970" w:rsidP="00892970">
      <w:pPr>
        <w:spacing w:after="240"/>
        <w:ind w:left="720" w:hanging="720"/>
      </w:pPr>
      <w:r w:rsidRPr="00D137F4">
        <w:t xml:space="preserve">Jha, V., Roy, B., Jahagirdar, D., McNutt, Z. A., </w:t>
      </w:r>
      <w:proofErr w:type="spellStart"/>
      <w:r w:rsidRPr="00D137F4">
        <w:t>Shatoff</w:t>
      </w:r>
      <w:proofErr w:type="spellEnd"/>
      <w:r w:rsidRPr="00D137F4">
        <w:t xml:space="preserve">, E. A., </w:t>
      </w:r>
      <w:proofErr w:type="spellStart"/>
      <w:r w:rsidRPr="00D137F4">
        <w:t>Boleratz</w:t>
      </w:r>
      <w:proofErr w:type="spellEnd"/>
      <w:r w:rsidRPr="00D137F4">
        <w:t xml:space="preserve">, B. L., Watkins, D. E., Bundschuh, R., </w:t>
      </w:r>
      <w:proofErr w:type="spellStart"/>
      <w:r w:rsidRPr="00D137F4">
        <w:t>Basu</w:t>
      </w:r>
      <w:proofErr w:type="spellEnd"/>
      <w:r w:rsidRPr="00D137F4">
        <w:t xml:space="preserve">, K., Ortega, J., &amp; Fredrick, K. (2020). Structural basis of sequestration of the anti-Shine-Dalgarno sequence in the Bacteroidetes ribosome. </w:t>
      </w:r>
      <w:r w:rsidRPr="00D137F4">
        <w:rPr>
          <w:i/>
          <w:iCs/>
        </w:rPr>
        <w:t>Nucleic Acids Research</w:t>
      </w:r>
      <w:r w:rsidRPr="00D137F4">
        <w:t xml:space="preserve">, </w:t>
      </w:r>
      <w:r w:rsidRPr="00D137F4">
        <w:rPr>
          <w:i/>
          <w:iCs/>
        </w:rPr>
        <w:t>49</w:t>
      </w:r>
      <w:r w:rsidRPr="00D137F4">
        <w:t xml:space="preserve">(1), 547–567. </w:t>
      </w:r>
      <w:hyperlink r:id="rId139" w:history="1">
        <w:r w:rsidRPr="00D137F4">
          <w:rPr>
            <w:rStyle w:val="Hyperlink"/>
            <w:rFonts w:eastAsia="Microsoft YaHei"/>
            <w:color w:val="auto"/>
            <w:u w:val="none"/>
          </w:rPr>
          <w:t>https://doi.org/10.1093/nar/gkaa1195</w:t>
        </w:r>
      </w:hyperlink>
    </w:p>
    <w:p w14:paraId="1AB64692" w14:textId="77777777" w:rsidR="00892970" w:rsidRPr="00D137F4" w:rsidRDefault="00892970" w:rsidP="00892970">
      <w:pPr>
        <w:spacing w:after="240"/>
        <w:ind w:left="720" w:hanging="720"/>
      </w:pPr>
      <w:r w:rsidRPr="00D137F4">
        <w:lastRenderedPageBreak/>
        <w:t xml:space="preserve">Kambara, T. K., Ramsey, K. M., &amp; Dove, S. L. (2018). Pervasive Targeting of Nascent Transcripts by Hfq. </w:t>
      </w:r>
      <w:r w:rsidRPr="00D137F4">
        <w:rPr>
          <w:i/>
          <w:iCs/>
        </w:rPr>
        <w:t>Cell Reports</w:t>
      </w:r>
      <w:r w:rsidRPr="00D137F4">
        <w:t xml:space="preserve">, </w:t>
      </w:r>
      <w:r w:rsidRPr="00D137F4">
        <w:rPr>
          <w:i/>
          <w:iCs/>
        </w:rPr>
        <w:t>23</w:t>
      </w:r>
      <w:r w:rsidRPr="00D137F4">
        <w:t xml:space="preserve">(5), 1543–1552. </w:t>
      </w:r>
      <w:hyperlink r:id="rId140" w:history="1">
        <w:r w:rsidRPr="00D137F4">
          <w:rPr>
            <w:rStyle w:val="Hyperlink"/>
            <w:rFonts w:eastAsia="Microsoft YaHei"/>
            <w:color w:val="auto"/>
            <w:u w:val="none"/>
          </w:rPr>
          <w:t>https://doi.org/10.1016/j.celrep.2018.03.134</w:t>
        </w:r>
      </w:hyperlink>
    </w:p>
    <w:p w14:paraId="5DBE0343" w14:textId="77777777" w:rsidR="00892970" w:rsidRPr="00D137F4" w:rsidRDefault="00892970" w:rsidP="00892970">
      <w:pPr>
        <w:spacing w:after="240"/>
        <w:ind w:left="720" w:hanging="720"/>
      </w:pPr>
      <w:r w:rsidRPr="00D137F4">
        <w:t xml:space="preserve">Kolb, A., Hermoso, J. M., Thomas, J. O., &amp; </w:t>
      </w:r>
      <w:proofErr w:type="spellStart"/>
      <w:r w:rsidRPr="00D137F4">
        <w:t>Szer</w:t>
      </w:r>
      <w:proofErr w:type="spellEnd"/>
      <w:r w:rsidRPr="00D137F4">
        <w:t xml:space="preserve">, W. (1977). Nucleic acid helix-unwinding properties of ribosomal protein S1 and the role of S1 in mRNA binding to ribosomes. </w:t>
      </w:r>
      <w:r w:rsidRPr="00D137F4">
        <w:rPr>
          <w:i/>
          <w:iCs/>
        </w:rPr>
        <w:t>Proceedings of the National Academy of Sciences</w:t>
      </w:r>
      <w:r w:rsidRPr="00D137F4">
        <w:t xml:space="preserve">, </w:t>
      </w:r>
      <w:r w:rsidRPr="00D137F4">
        <w:rPr>
          <w:i/>
          <w:iCs/>
        </w:rPr>
        <w:t>74</w:t>
      </w:r>
      <w:r w:rsidRPr="00D137F4">
        <w:t xml:space="preserve">(6), 2379–2383. </w:t>
      </w:r>
      <w:hyperlink r:id="rId141" w:history="1">
        <w:r w:rsidRPr="00D137F4">
          <w:rPr>
            <w:rStyle w:val="Hyperlink"/>
            <w:rFonts w:eastAsia="Microsoft YaHei"/>
            <w:color w:val="auto"/>
            <w:u w:val="none"/>
          </w:rPr>
          <w:t>https://doi.org/10.1073/pnas.74.6.2379</w:t>
        </w:r>
      </w:hyperlink>
    </w:p>
    <w:p w14:paraId="5D901255" w14:textId="77777777" w:rsidR="00892970" w:rsidRPr="00D137F4" w:rsidRDefault="00892970" w:rsidP="00892970">
      <w:pPr>
        <w:spacing w:after="240"/>
        <w:ind w:left="720" w:hanging="720"/>
      </w:pPr>
      <w:r w:rsidRPr="00D137F4">
        <w:t xml:space="preserve">Kurihara, S., Sakai, Y., Suzuki, H., Muth, A., </w:t>
      </w:r>
      <w:proofErr w:type="spellStart"/>
      <w:r w:rsidRPr="00D137F4">
        <w:t>Phanstiel</w:t>
      </w:r>
      <w:proofErr w:type="spellEnd"/>
      <w:r w:rsidRPr="00D137F4">
        <w:t xml:space="preserve">, O., &amp; Rather, P. N. (2013). Putrescine importer </w:t>
      </w:r>
      <w:proofErr w:type="spellStart"/>
      <w:r w:rsidRPr="00D137F4">
        <w:t>PlaP</w:t>
      </w:r>
      <w:proofErr w:type="spellEnd"/>
      <w:r w:rsidRPr="00D137F4">
        <w:t xml:space="preserve"> contributes to swarming motility and urothelial cell invasion in </w:t>
      </w:r>
      <w:r w:rsidRPr="00D137F4">
        <w:rPr>
          <w:i/>
          <w:iCs/>
        </w:rPr>
        <w:t>Proteus mirabilis</w:t>
      </w:r>
      <w:r w:rsidRPr="00D137F4">
        <w:t xml:space="preserve">. </w:t>
      </w:r>
      <w:r w:rsidRPr="00D137F4">
        <w:rPr>
          <w:i/>
          <w:iCs/>
        </w:rPr>
        <w:t>The Journal of Biological Chemistry</w:t>
      </w:r>
      <w:r w:rsidRPr="00D137F4">
        <w:t xml:space="preserve">, </w:t>
      </w:r>
      <w:r w:rsidRPr="00D137F4">
        <w:rPr>
          <w:i/>
          <w:iCs/>
        </w:rPr>
        <w:t>288</w:t>
      </w:r>
      <w:r w:rsidRPr="00D137F4">
        <w:t xml:space="preserve">(22), 15668–15676. </w:t>
      </w:r>
      <w:hyperlink r:id="rId142" w:history="1">
        <w:r w:rsidRPr="00D137F4">
          <w:rPr>
            <w:rStyle w:val="Hyperlink"/>
            <w:rFonts w:eastAsia="Microsoft YaHei"/>
            <w:color w:val="auto"/>
            <w:u w:val="none"/>
          </w:rPr>
          <w:t>https://doi.org/10.1074/jbc.M113.454090</w:t>
        </w:r>
      </w:hyperlink>
    </w:p>
    <w:p w14:paraId="7B1C1D6B" w14:textId="77777777" w:rsidR="00892970" w:rsidRPr="00D137F4" w:rsidRDefault="00892970" w:rsidP="00892970">
      <w:pPr>
        <w:spacing w:after="240"/>
        <w:ind w:left="720" w:hanging="720"/>
      </w:pPr>
      <w:r w:rsidRPr="00D137F4">
        <w:t xml:space="preserve">Leiva, L. E., &amp; Katz, A. (2022). Regulation of Leaderless mRNA Translation in Bacteria. </w:t>
      </w:r>
      <w:r w:rsidRPr="00D137F4">
        <w:rPr>
          <w:i/>
          <w:iCs/>
        </w:rPr>
        <w:t>Microorganisms</w:t>
      </w:r>
      <w:r w:rsidRPr="00D137F4">
        <w:t xml:space="preserve">, </w:t>
      </w:r>
      <w:r w:rsidRPr="00D137F4">
        <w:rPr>
          <w:i/>
          <w:iCs/>
        </w:rPr>
        <w:t>10</w:t>
      </w:r>
      <w:r w:rsidRPr="00D137F4">
        <w:t xml:space="preserve">(4), 723. </w:t>
      </w:r>
      <w:hyperlink r:id="rId143" w:history="1">
        <w:r w:rsidRPr="00D137F4">
          <w:rPr>
            <w:rStyle w:val="Hyperlink"/>
            <w:rFonts w:eastAsia="Microsoft YaHei"/>
            <w:color w:val="auto"/>
            <w:u w:val="none"/>
          </w:rPr>
          <w:t>https://doi.org/10.3390/microorganisms10040723</w:t>
        </w:r>
      </w:hyperlink>
    </w:p>
    <w:p w14:paraId="00A18A36" w14:textId="77777777" w:rsidR="00892970" w:rsidRPr="00D137F4" w:rsidRDefault="00892970" w:rsidP="00892970">
      <w:pPr>
        <w:spacing w:after="240"/>
        <w:ind w:left="720" w:hanging="720"/>
      </w:pPr>
      <w:proofErr w:type="spellStart"/>
      <w:r w:rsidRPr="00D137F4">
        <w:t>Lenco</w:t>
      </w:r>
      <w:proofErr w:type="spellEnd"/>
      <w:r w:rsidRPr="00D137F4">
        <w:t xml:space="preserve">, J., Tambor, V., Link, M., </w:t>
      </w:r>
      <w:proofErr w:type="spellStart"/>
      <w:r w:rsidRPr="00D137F4">
        <w:t>Klimentova</w:t>
      </w:r>
      <w:proofErr w:type="spellEnd"/>
      <w:r w:rsidRPr="00D137F4">
        <w:t xml:space="preserve">, J., Dresler, J., Peterek, M., </w:t>
      </w:r>
      <w:proofErr w:type="spellStart"/>
      <w:r w:rsidRPr="00D137F4">
        <w:t>Charbit</w:t>
      </w:r>
      <w:proofErr w:type="spellEnd"/>
      <w:r w:rsidRPr="00D137F4">
        <w:t xml:space="preserve">, A., &amp; </w:t>
      </w:r>
      <w:proofErr w:type="spellStart"/>
      <w:r w:rsidRPr="00D137F4">
        <w:t>Stulik</w:t>
      </w:r>
      <w:proofErr w:type="spellEnd"/>
      <w:r w:rsidRPr="00D137F4">
        <w:t xml:space="preserve">, J. (2014). Changes in proteome of the </w:t>
      </w:r>
      <w:proofErr w:type="spellStart"/>
      <w:r w:rsidRPr="00D137F4">
        <w:t>Δ</w:t>
      </w:r>
      <w:r w:rsidRPr="00D137F4">
        <w:rPr>
          <w:i/>
          <w:iCs/>
        </w:rPr>
        <w:t>hfq</w:t>
      </w:r>
      <w:proofErr w:type="spellEnd"/>
      <w:r w:rsidRPr="00D137F4">
        <w:t xml:space="preserve"> strain derived from </w:t>
      </w:r>
      <w:r w:rsidRPr="00D137F4">
        <w:rPr>
          <w:i/>
          <w:iCs/>
        </w:rPr>
        <w:t>Francisella tularensis</w:t>
      </w:r>
      <w:r w:rsidRPr="00D137F4">
        <w:t xml:space="preserve"> LVS correspond with its attenuated phenotype. </w:t>
      </w:r>
      <w:r w:rsidRPr="00D137F4">
        <w:rPr>
          <w:i/>
          <w:iCs/>
        </w:rPr>
        <w:t>PROTEOMICS</w:t>
      </w:r>
      <w:r w:rsidRPr="00D137F4">
        <w:t xml:space="preserve">, </w:t>
      </w:r>
      <w:r w:rsidRPr="00D137F4">
        <w:rPr>
          <w:i/>
          <w:iCs/>
        </w:rPr>
        <w:t>14</w:t>
      </w:r>
      <w:r w:rsidRPr="00D137F4">
        <w:t xml:space="preserve">(21–22), 2400–2409. </w:t>
      </w:r>
      <w:hyperlink r:id="rId144" w:history="1">
        <w:r w:rsidRPr="00D137F4">
          <w:rPr>
            <w:rStyle w:val="Hyperlink"/>
            <w:rFonts w:eastAsia="Microsoft YaHei"/>
            <w:color w:val="auto"/>
            <w:u w:val="none"/>
          </w:rPr>
          <w:t>https://doi.org/10.1002/pmic.201400198</w:t>
        </w:r>
      </w:hyperlink>
    </w:p>
    <w:p w14:paraId="503FE24D" w14:textId="77777777" w:rsidR="00892970" w:rsidRPr="00D137F4" w:rsidRDefault="00892970" w:rsidP="00892970">
      <w:pPr>
        <w:spacing w:after="240"/>
        <w:ind w:left="720" w:hanging="720"/>
      </w:pPr>
      <w:r w:rsidRPr="00D137F4">
        <w:t xml:space="preserve">Lopez, P. J., Marchand, I., </w:t>
      </w:r>
      <w:proofErr w:type="spellStart"/>
      <w:r w:rsidRPr="00D137F4">
        <w:t>Yarchuk</w:t>
      </w:r>
      <w:proofErr w:type="spellEnd"/>
      <w:r w:rsidRPr="00D137F4">
        <w:t xml:space="preserve">, O., &amp; Dreyfus, M. (1998). Translation inhibitors stabilize </w:t>
      </w:r>
      <w:r w:rsidRPr="00D137F4">
        <w:rPr>
          <w:i/>
          <w:iCs/>
        </w:rPr>
        <w:t>Escherichia coli</w:t>
      </w:r>
      <w:r w:rsidRPr="00D137F4">
        <w:t xml:space="preserve"> mRNAs independently of ribosome protection. </w:t>
      </w:r>
      <w:r w:rsidRPr="00D137F4">
        <w:rPr>
          <w:i/>
          <w:iCs/>
        </w:rPr>
        <w:t>Proceedings of the National Academy of Sciences</w:t>
      </w:r>
      <w:r w:rsidRPr="00D137F4">
        <w:t xml:space="preserve">, </w:t>
      </w:r>
      <w:r w:rsidRPr="00D137F4">
        <w:rPr>
          <w:i/>
          <w:iCs/>
        </w:rPr>
        <w:t>95</w:t>
      </w:r>
      <w:r w:rsidRPr="00D137F4">
        <w:t xml:space="preserve">(11), 6067–6072. </w:t>
      </w:r>
      <w:hyperlink r:id="rId145" w:history="1">
        <w:r w:rsidRPr="00D137F4">
          <w:rPr>
            <w:rStyle w:val="Hyperlink"/>
            <w:rFonts w:eastAsia="Microsoft YaHei"/>
            <w:color w:val="auto"/>
            <w:u w:val="none"/>
          </w:rPr>
          <w:t>https://doi.org/10.1073/pnas.95.11.6067</w:t>
        </w:r>
      </w:hyperlink>
    </w:p>
    <w:p w14:paraId="3DD99604" w14:textId="77777777" w:rsidR="00892970" w:rsidRPr="00D137F4" w:rsidRDefault="00892970" w:rsidP="00892970">
      <w:pPr>
        <w:spacing w:after="240"/>
        <w:ind w:left="720" w:hanging="720"/>
      </w:pPr>
      <w:r w:rsidRPr="00D137F4">
        <w:t xml:space="preserve">McNutt, Z. A., Roy, B., Gemler, B. T., </w:t>
      </w:r>
      <w:proofErr w:type="spellStart"/>
      <w:r w:rsidRPr="00D137F4">
        <w:t>Shatoff</w:t>
      </w:r>
      <w:proofErr w:type="spellEnd"/>
      <w:r w:rsidRPr="00D137F4">
        <w:t xml:space="preserve">, E. A., Moon, K.-M., Foster, L. J., Bundschuh, R., &amp; Fredrick, K. (2023). Ribosomes lacking bS21 gain function to regulate protein synthesis in </w:t>
      </w:r>
      <w:r w:rsidRPr="00D137F4">
        <w:rPr>
          <w:i/>
          <w:iCs/>
        </w:rPr>
        <w:t xml:space="preserve">Flavobacterium </w:t>
      </w:r>
      <w:proofErr w:type="spellStart"/>
      <w:r w:rsidRPr="00D137F4">
        <w:rPr>
          <w:i/>
          <w:iCs/>
        </w:rPr>
        <w:t>johnsoniae</w:t>
      </w:r>
      <w:proofErr w:type="spellEnd"/>
      <w:r w:rsidRPr="00D137F4">
        <w:t xml:space="preserve">. </w:t>
      </w:r>
      <w:r w:rsidRPr="00D137F4">
        <w:rPr>
          <w:i/>
          <w:iCs/>
        </w:rPr>
        <w:t>Nucleic Acids Research</w:t>
      </w:r>
      <w:r w:rsidRPr="00D137F4">
        <w:t xml:space="preserve">, </w:t>
      </w:r>
      <w:r w:rsidRPr="00D137F4">
        <w:rPr>
          <w:i/>
          <w:iCs/>
        </w:rPr>
        <w:t>51</w:t>
      </w:r>
      <w:r w:rsidRPr="00D137F4">
        <w:t xml:space="preserve">(4), 1927-1942. </w:t>
      </w:r>
      <w:hyperlink r:id="rId146" w:history="1">
        <w:r w:rsidRPr="00D137F4">
          <w:rPr>
            <w:rStyle w:val="Hyperlink"/>
            <w:rFonts w:eastAsia="Microsoft YaHei"/>
            <w:color w:val="auto"/>
            <w:u w:val="none"/>
          </w:rPr>
          <w:t>https://doi.org/10.1093/nar/gkad047</w:t>
        </w:r>
      </w:hyperlink>
    </w:p>
    <w:p w14:paraId="5F5CE7ED" w14:textId="77777777" w:rsidR="00892970" w:rsidRPr="00D137F4" w:rsidRDefault="00892970" w:rsidP="00892970">
      <w:pPr>
        <w:spacing w:after="240"/>
        <w:ind w:left="720" w:hanging="720"/>
      </w:pPr>
      <w:r w:rsidRPr="00D137F4">
        <w:t xml:space="preserve">Meibom, K. L., Forslund, A.-L., </w:t>
      </w:r>
      <w:proofErr w:type="spellStart"/>
      <w:r w:rsidRPr="00D137F4">
        <w:t>Kuoppa</w:t>
      </w:r>
      <w:proofErr w:type="spellEnd"/>
      <w:r w:rsidRPr="00D137F4">
        <w:t xml:space="preserve">, K., </w:t>
      </w:r>
      <w:proofErr w:type="spellStart"/>
      <w:r w:rsidRPr="00D137F4">
        <w:t>Alkhuder</w:t>
      </w:r>
      <w:proofErr w:type="spellEnd"/>
      <w:r w:rsidRPr="00D137F4">
        <w:t xml:space="preserve">, K., </w:t>
      </w:r>
      <w:proofErr w:type="spellStart"/>
      <w:r w:rsidRPr="00D137F4">
        <w:t>Dubail</w:t>
      </w:r>
      <w:proofErr w:type="spellEnd"/>
      <w:r w:rsidRPr="00D137F4">
        <w:t xml:space="preserve">, I., Dupuis, M., Forsberg, Å., &amp; </w:t>
      </w:r>
      <w:proofErr w:type="spellStart"/>
      <w:r w:rsidRPr="00D137F4">
        <w:t>Charbit</w:t>
      </w:r>
      <w:proofErr w:type="spellEnd"/>
      <w:r w:rsidRPr="00D137F4">
        <w:t xml:space="preserve">, A. (2009). Hfq, a Novel Pleiotropic Regulator of Virulence-Associated Genes in </w:t>
      </w:r>
      <w:r w:rsidRPr="00D137F4">
        <w:rPr>
          <w:i/>
          <w:iCs/>
        </w:rPr>
        <w:t>Francisella tularensis</w:t>
      </w:r>
      <w:r w:rsidRPr="00D137F4">
        <w:t xml:space="preserve">. </w:t>
      </w:r>
      <w:r w:rsidRPr="00D137F4">
        <w:rPr>
          <w:i/>
          <w:iCs/>
        </w:rPr>
        <w:t>Infection and Immunity</w:t>
      </w:r>
      <w:r w:rsidRPr="00D137F4">
        <w:t xml:space="preserve">, </w:t>
      </w:r>
      <w:r w:rsidRPr="00D137F4">
        <w:rPr>
          <w:i/>
          <w:iCs/>
        </w:rPr>
        <w:t>77</w:t>
      </w:r>
      <w:r w:rsidRPr="00D137F4">
        <w:t xml:space="preserve">(5), 1866–1880. </w:t>
      </w:r>
      <w:hyperlink r:id="rId147" w:history="1">
        <w:r w:rsidRPr="00D137F4">
          <w:rPr>
            <w:rStyle w:val="Hyperlink"/>
            <w:rFonts w:eastAsia="Microsoft YaHei"/>
            <w:color w:val="auto"/>
            <w:u w:val="none"/>
          </w:rPr>
          <w:t>https://doi.org/10.1128/IAI.01496-08</w:t>
        </w:r>
      </w:hyperlink>
    </w:p>
    <w:p w14:paraId="0A3A4C16" w14:textId="77777777" w:rsidR="00892970" w:rsidRPr="00D137F4" w:rsidRDefault="00892970" w:rsidP="00892970">
      <w:pPr>
        <w:spacing w:after="240"/>
        <w:ind w:left="720" w:hanging="720"/>
      </w:pPr>
      <w:r w:rsidRPr="00D137F4">
        <w:t xml:space="preserve">Melamed, S., </w:t>
      </w:r>
      <w:proofErr w:type="spellStart"/>
      <w:r w:rsidRPr="00D137F4">
        <w:t>Faigenbaum-Romm</w:t>
      </w:r>
      <w:proofErr w:type="spellEnd"/>
      <w:r w:rsidRPr="00D137F4">
        <w:t xml:space="preserve">, R., Peer, A., Reiss, N., Shechter, O., Bar, A., </w:t>
      </w:r>
      <w:proofErr w:type="spellStart"/>
      <w:r w:rsidRPr="00D137F4">
        <w:t>Altuvia</w:t>
      </w:r>
      <w:proofErr w:type="spellEnd"/>
      <w:r w:rsidRPr="00D137F4">
        <w:t xml:space="preserve">, Y., Argaman, L., &amp; Margalit, H. (2018). Mapping the small RNA interactome in bacteria using RIL-seq. </w:t>
      </w:r>
      <w:r w:rsidRPr="00D137F4">
        <w:rPr>
          <w:i/>
          <w:iCs/>
        </w:rPr>
        <w:t>Nature Protocols</w:t>
      </w:r>
      <w:r w:rsidRPr="00D137F4">
        <w:t xml:space="preserve">, </w:t>
      </w:r>
      <w:r w:rsidRPr="00D137F4">
        <w:rPr>
          <w:i/>
          <w:iCs/>
        </w:rPr>
        <w:t>13</w:t>
      </w:r>
      <w:r w:rsidRPr="00D137F4">
        <w:t xml:space="preserve">(1), 1–33. </w:t>
      </w:r>
      <w:hyperlink r:id="rId148" w:history="1">
        <w:r w:rsidRPr="00D137F4">
          <w:rPr>
            <w:rStyle w:val="Hyperlink"/>
            <w:rFonts w:eastAsia="Microsoft YaHei"/>
            <w:color w:val="auto"/>
            <w:u w:val="none"/>
          </w:rPr>
          <w:t>https://doi.org/10.1038/nprot.2017.115</w:t>
        </w:r>
      </w:hyperlink>
    </w:p>
    <w:p w14:paraId="7985AB6D" w14:textId="77777777" w:rsidR="00892970" w:rsidRPr="00D137F4" w:rsidRDefault="00892970" w:rsidP="00892970">
      <w:pPr>
        <w:spacing w:after="240"/>
        <w:ind w:left="720" w:hanging="720"/>
      </w:pPr>
      <w:proofErr w:type="spellStart"/>
      <w:r w:rsidRPr="00D137F4">
        <w:lastRenderedPageBreak/>
        <w:t>Metselaar</w:t>
      </w:r>
      <w:proofErr w:type="spellEnd"/>
      <w:r w:rsidRPr="00D137F4">
        <w:t xml:space="preserve">, K. I., den </w:t>
      </w:r>
      <w:proofErr w:type="spellStart"/>
      <w:r w:rsidRPr="00D137F4">
        <w:t>Besten</w:t>
      </w:r>
      <w:proofErr w:type="spellEnd"/>
      <w:r w:rsidRPr="00D137F4">
        <w:t xml:space="preserve">, H. M. W., Boekhorst, J., van </w:t>
      </w:r>
      <w:proofErr w:type="spellStart"/>
      <w:r w:rsidRPr="00D137F4">
        <w:t>Hijum</w:t>
      </w:r>
      <w:proofErr w:type="spellEnd"/>
      <w:r w:rsidRPr="00D137F4">
        <w:t xml:space="preserve">, S. A. F. T., </w:t>
      </w:r>
      <w:proofErr w:type="spellStart"/>
      <w:r w:rsidRPr="00D137F4">
        <w:t>Zwietering</w:t>
      </w:r>
      <w:proofErr w:type="spellEnd"/>
      <w:r w:rsidRPr="00D137F4">
        <w:t xml:space="preserve">, M. H., &amp; Abee, T. (2015). Diversity of acid stress resistant variants of </w:t>
      </w:r>
      <w:r w:rsidRPr="00D137F4">
        <w:rPr>
          <w:i/>
          <w:iCs/>
        </w:rPr>
        <w:t>Listeria monocytogenes</w:t>
      </w:r>
      <w:r w:rsidRPr="00D137F4">
        <w:t xml:space="preserve"> and the potential role of ribosomal protein S21 encoded by </w:t>
      </w:r>
      <w:proofErr w:type="spellStart"/>
      <w:r w:rsidRPr="00D137F4">
        <w:rPr>
          <w:i/>
          <w:iCs/>
        </w:rPr>
        <w:t>rpsU</w:t>
      </w:r>
      <w:proofErr w:type="spellEnd"/>
      <w:r w:rsidRPr="00D137F4">
        <w:t xml:space="preserve">. </w:t>
      </w:r>
      <w:r w:rsidRPr="00D137F4">
        <w:rPr>
          <w:i/>
          <w:iCs/>
        </w:rPr>
        <w:t>Frontiers in Microbiology</w:t>
      </w:r>
      <w:r w:rsidRPr="00D137F4">
        <w:t xml:space="preserve">, </w:t>
      </w:r>
      <w:r w:rsidRPr="00D137F4">
        <w:rPr>
          <w:i/>
          <w:iCs/>
        </w:rPr>
        <w:t>6</w:t>
      </w:r>
      <w:r w:rsidRPr="00D137F4">
        <w:t xml:space="preserve">, 422. </w:t>
      </w:r>
      <w:hyperlink r:id="rId149" w:history="1">
        <w:r w:rsidRPr="00D137F4">
          <w:rPr>
            <w:rStyle w:val="Hyperlink"/>
            <w:rFonts w:eastAsia="Microsoft YaHei"/>
            <w:color w:val="auto"/>
            <w:u w:val="none"/>
          </w:rPr>
          <w:t>https://doi.org/10.3389/fmicb.2015.00422</w:t>
        </w:r>
      </w:hyperlink>
    </w:p>
    <w:p w14:paraId="180E60B9" w14:textId="77777777" w:rsidR="00892970" w:rsidRPr="00D137F4" w:rsidRDefault="00892970" w:rsidP="00892970">
      <w:pPr>
        <w:spacing w:after="240"/>
        <w:ind w:left="720" w:hanging="720"/>
      </w:pPr>
      <w:r w:rsidRPr="00D137F4">
        <w:t xml:space="preserve">Mizushima, S., &amp; Nomura, M. (1970). Assembly mapping of 30S ribosomal proteins from </w:t>
      </w:r>
      <w:r w:rsidRPr="00D137F4">
        <w:rPr>
          <w:i/>
          <w:iCs/>
        </w:rPr>
        <w:t>E. coli</w:t>
      </w:r>
      <w:r w:rsidRPr="00D137F4">
        <w:t xml:space="preserve">. </w:t>
      </w:r>
      <w:r w:rsidRPr="00D137F4">
        <w:rPr>
          <w:i/>
          <w:iCs/>
        </w:rPr>
        <w:t>Nature</w:t>
      </w:r>
      <w:r w:rsidRPr="00D137F4">
        <w:t xml:space="preserve">, </w:t>
      </w:r>
      <w:r w:rsidRPr="00D137F4">
        <w:rPr>
          <w:i/>
          <w:iCs/>
        </w:rPr>
        <w:t>226</w:t>
      </w:r>
      <w:r w:rsidRPr="00D137F4">
        <w:t xml:space="preserve">(5252), 1214. </w:t>
      </w:r>
      <w:hyperlink r:id="rId150" w:history="1">
        <w:r w:rsidRPr="00D137F4">
          <w:rPr>
            <w:rStyle w:val="Hyperlink"/>
            <w:rFonts w:eastAsia="Microsoft YaHei"/>
            <w:color w:val="auto"/>
            <w:u w:val="none"/>
          </w:rPr>
          <w:t>https://doi.org/10.1038/2261214a0</w:t>
        </w:r>
      </w:hyperlink>
    </w:p>
    <w:p w14:paraId="7AA150E0" w14:textId="77777777" w:rsidR="00892970" w:rsidRPr="00D137F4" w:rsidRDefault="00892970" w:rsidP="00892970">
      <w:pPr>
        <w:spacing w:after="240"/>
        <w:ind w:left="720" w:hanging="720"/>
      </w:pPr>
      <w:r w:rsidRPr="00D137F4">
        <w:t xml:space="preserve">Morita, T., Maki, K., &amp; </w:t>
      </w:r>
      <w:proofErr w:type="spellStart"/>
      <w:r w:rsidRPr="00D137F4">
        <w:t>Aiba</w:t>
      </w:r>
      <w:proofErr w:type="spellEnd"/>
      <w:r w:rsidRPr="00D137F4">
        <w:t xml:space="preserve">, H. (2005). RNase E-based ribonucleoprotein complexes: Mechanical basis of mRNA destabilization mediated by bacterial noncoding RNAs. </w:t>
      </w:r>
      <w:r w:rsidRPr="00D137F4">
        <w:rPr>
          <w:i/>
          <w:iCs/>
        </w:rPr>
        <w:t>Genes &amp; Development</w:t>
      </w:r>
      <w:r w:rsidRPr="00D137F4">
        <w:t xml:space="preserve">, </w:t>
      </w:r>
      <w:r w:rsidRPr="00D137F4">
        <w:rPr>
          <w:i/>
          <w:iCs/>
        </w:rPr>
        <w:t>19</w:t>
      </w:r>
      <w:r w:rsidRPr="00D137F4">
        <w:t xml:space="preserve">(18), 2176–2186. </w:t>
      </w:r>
      <w:hyperlink r:id="rId151" w:history="1">
        <w:r w:rsidRPr="00D137F4">
          <w:rPr>
            <w:rStyle w:val="Hyperlink"/>
            <w:rFonts w:eastAsia="Microsoft YaHei"/>
            <w:color w:val="auto"/>
            <w:u w:val="none"/>
          </w:rPr>
          <w:t>https://doi.org/10.1101/gad.1330405</w:t>
        </w:r>
      </w:hyperlink>
    </w:p>
    <w:p w14:paraId="19A8A002" w14:textId="77777777" w:rsidR="00892970" w:rsidRPr="00D137F4" w:rsidRDefault="00892970" w:rsidP="00892970">
      <w:pPr>
        <w:spacing w:after="240"/>
        <w:ind w:left="720" w:hanging="720"/>
      </w:pPr>
      <w:r w:rsidRPr="00D137F4">
        <w:t xml:space="preserve">Nakagawa, S., </w:t>
      </w:r>
      <w:proofErr w:type="spellStart"/>
      <w:r w:rsidRPr="00D137F4">
        <w:t>Niimura</w:t>
      </w:r>
      <w:proofErr w:type="spellEnd"/>
      <w:r w:rsidRPr="00D137F4">
        <w:t xml:space="preserve">, Y., Miura, K., &amp; </w:t>
      </w:r>
      <w:proofErr w:type="spellStart"/>
      <w:r w:rsidRPr="00D137F4">
        <w:t>Gojobori</w:t>
      </w:r>
      <w:proofErr w:type="spellEnd"/>
      <w:r w:rsidRPr="00D137F4">
        <w:t xml:space="preserve">, T. (2010). Dynamic evolution of translation initiation mechanisms in prokaryotes. </w:t>
      </w:r>
      <w:r w:rsidRPr="00D137F4">
        <w:rPr>
          <w:i/>
          <w:iCs/>
        </w:rPr>
        <w:t>Proceedings of the National Academy of Sciences</w:t>
      </w:r>
      <w:r w:rsidRPr="00D137F4">
        <w:t xml:space="preserve">, </w:t>
      </w:r>
      <w:r w:rsidRPr="00D137F4">
        <w:rPr>
          <w:i/>
          <w:iCs/>
        </w:rPr>
        <w:t>107</w:t>
      </w:r>
      <w:r w:rsidRPr="00D137F4">
        <w:t xml:space="preserve">(14), 6382–6387. </w:t>
      </w:r>
      <w:hyperlink r:id="rId152" w:history="1">
        <w:r w:rsidRPr="00D137F4">
          <w:rPr>
            <w:rStyle w:val="Hyperlink"/>
            <w:rFonts w:eastAsia="Microsoft YaHei"/>
            <w:color w:val="auto"/>
            <w:u w:val="none"/>
          </w:rPr>
          <w:t>https://doi.org/10.1073/pnas.1002036107</w:t>
        </w:r>
      </w:hyperlink>
    </w:p>
    <w:p w14:paraId="750F1F4D" w14:textId="77777777" w:rsidR="00892970" w:rsidRPr="00D137F4" w:rsidRDefault="00892970" w:rsidP="00892970">
      <w:pPr>
        <w:spacing w:after="240"/>
        <w:ind w:left="720" w:hanging="720"/>
      </w:pPr>
      <w:r w:rsidRPr="00D137F4">
        <w:t xml:space="preserve">Ramsey, K. M., Osborne, M. L., </w:t>
      </w:r>
      <w:proofErr w:type="spellStart"/>
      <w:r w:rsidRPr="00D137F4">
        <w:t>Vvedenskaya</w:t>
      </w:r>
      <w:proofErr w:type="spellEnd"/>
      <w:r w:rsidRPr="00D137F4">
        <w:t xml:space="preserve">, I. O., </w:t>
      </w:r>
      <w:proofErr w:type="spellStart"/>
      <w:r w:rsidRPr="00D137F4">
        <w:t>Su</w:t>
      </w:r>
      <w:proofErr w:type="spellEnd"/>
      <w:r w:rsidRPr="00D137F4">
        <w:t xml:space="preserve">, C., Nickels, B. E., &amp; Dove, S. L. (2015). Ubiquitous promoter-localization of essential virulence regulators in </w:t>
      </w:r>
      <w:r w:rsidRPr="00D137F4">
        <w:rPr>
          <w:i/>
          <w:iCs/>
        </w:rPr>
        <w:t>Francisella tularensis</w:t>
      </w:r>
      <w:r w:rsidRPr="00D137F4">
        <w:t xml:space="preserve">. </w:t>
      </w:r>
      <w:proofErr w:type="spellStart"/>
      <w:r w:rsidRPr="00D137F4">
        <w:rPr>
          <w:i/>
          <w:iCs/>
        </w:rPr>
        <w:t>PLoS</w:t>
      </w:r>
      <w:proofErr w:type="spellEnd"/>
      <w:r w:rsidRPr="00D137F4">
        <w:rPr>
          <w:i/>
          <w:iCs/>
        </w:rPr>
        <w:t xml:space="preserve"> Pathogens, 11</w:t>
      </w:r>
      <w:r w:rsidRPr="00D137F4">
        <w:t xml:space="preserve">(4), e1004793. </w:t>
      </w:r>
      <w:hyperlink r:id="rId153" w:history="1">
        <w:r w:rsidRPr="00D137F4">
          <w:rPr>
            <w:rStyle w:val="Hyperlink"/>
            <w:rFonts w:eastAsia="Microsoft YaHei"/>
            <w:color w:val="auto"/>
            <w:u w:val="none"/>
          </w:rPr>
          <w:t>https://doi.org/10.1371/journal.ppat.1004793</w:t>
        </w:r>
      </w:hyperlink>
    </w:p>
    <w:p w14:paraId="6030BE1D" w14:textId="77777777" w:rsidR="00892970" w:rsidRPr="00D137F4" w:rsidRDefault="00892970" w:rsidP="00892970">
      <w:pPr>
        <w:spacing w:after="240"/>
        <w:ind w:left="720" w:hanging="720"/>
      </w:pPr>
      <w:r w:rsidRPr="00D137F4">
        <w:t xml:space="preserve">Saito, K., Green, R., &amp; Buskirk, A. R. (2020). Translational initiation in </w:t>
      </w:r>
      <w:r w:rsidRPr="00D137F4">
        <w:rPr>
          <w:i/>
          <w:iCs/>
        </w:rPr>
        <w:t>E. coli</w:t>
      </w:r>
      <w:r w:rsidRPr="00D137F4">
        <w:t xml:space="preserve"> occurs at the correct sites genome-wide in the absence of mRNA-rRNA base-pairing. </w:t>
      </w:r>
      <w:r w:rsidRPr="00D137F4">
        <w:rPr>
          <w:i/>
          <w:iCs/>
        </w:rPr>
        <w:t>ELife</w:t>
      </w:r>
      <w:r w:rsidRPr="00D137F4">
        <w:t xml:space="preserve">, </w:t>
      </w:r>
      <w:r w:rsidRPr="00D137F4">
        <w:rPr>
          <w:i/>
          <w:iCs/>
        </w:rPr>
        <w:t>9</w:t>
      </w:r>
      <w:r w:rsidRPr="00D137F4">
        <w:t xml:space="preserve">, e55002. </w:t>
      </w:r>
      <w:hyperlink r:id="rId154" w:history="1">
        <w:r w:rsidRPr="00D137F4">
          <w:rPr>
            <w:rStyle w:val="Hyperlink"/>
            <w:rFonts w:eastAsia="Microsoft YaHei"/>
            <w:color w:val="auto"/>
            <w:u w:val="none"/>
          </w:rPr>
          <w:t>https://doi.org/10.7554/eLife.55002</w:t>
        </w:r>
      </w:hyperlink>
    </w:p>
    <w:p w14:paraId="48FA432A" w14:textId="77777777" w:rsidR="00892970" w:rsidRPr="00D137F4" w:rsidRDefault="00892970" w:rsidP="00892970">
      <w:pPr>
        <w:spacing w:after="240"/>
        <w:ind w:left="720" w:hanging="720"/>
      </w:pPr>
      <w:proofErr w:type="spellStart"/>
      <w:r w:rsidRPr="00D137F4">
        <w:t>Sauert</w:t>
      </w:r>
      <w:proofErr w:type="spellEnd"/>
      <w:r w:rsidRPr="00D137F4">
        <w:t xml:space="preserve">, M., Temmel, H., &amp; Moll, I. (2015). Heterogeneity of the translational machinery: Variations on a common theme. </w:t>
      </w:r>
      <w:proofErr w:type="spellStart"/>
      <w:r w:rsidRPr="00D137F4">
        <w:rPr>
          <w:i/>
          <w:iCs/>
        </w:rPr>
        <w:t>Biochimie</w:t>
      </w:r>
      <w:proofErr w:type="spellEnd"/>
      <w:r w:rsidRPr="00D137F4">
        <w:t xml:space="preserve">, </w:t>
      </w:r>
      <w:r w:rsidRPr="00D137F4">
        <w:rPr>
          <w:i/>
          <w:iCs/>
        </w:rPr>
        <w:t>114</w:t>
      </w:r>
      <w:r w:rsidRPr="00D137F4">
        <w:t xml:space="preserve">, 39–47. </w:t>
      </w:r>
      <w:hyperlink r:id="rId155" w:history="1">
        <w:r w:rsidRPr="00D137F4">
          <w:rPr>
            <w:rStyle w:val="Hyperlink"/>
            <w:rFonts w:eastAsia="Microsoft YaHei"/>
            <w:color w:val="auto"/>
            <w:u w:val="none"/>
          </w:rPr>
          <w:t>https://doi.org/10.1016/j.biochi.2014.12.011</w:t>
        </w:r>
      </w:hyperlink>
    </w:p>
    <w:p w14:paraId="43EF79ED" w14:textId="77777777" w:rsidR="00892970" w:rsidRPr="00D137F4" w:rsidRDefault="00892970" w:rsidP="00892970">
      <w:pPr>
        <w:spacing w:after="240"/>
        <w:ind w:left="720" w:hanging="720"/>
      </w:pPr>
      <w:r w:rsidRPr="00D137F4">
        <w:t xml:space="preserve">Shi, Z., Wang, Q., Li, Y., Liang, Z., Xu, L., Zhou, J., Cui, Z., &amp; Zhang, L.-H. (2019). Putrescine Is an Intraspecies and Interkingdom Cell-Cell Communication Signal Modulating the Virulence of </w:t>
      </w:r>
      <w:proofErr w:type="spellStart"/>
      <w:r w:rsidRPr="00D137F4">
        <w:rPr>
          <w:i/>
          <w:iCs/>
        </w:rPr>
        <w:t>Dickeya</w:t>
      </w:r>
      <w:proofErr w:type="spellEnd"/>
      <w:r w:rsidRPr="00D137F4">
        <w:rPr>
          <w:i/>
          <w:iCs/>
        </w:rPr>
        <w:t xml:space="preserve"> </w:t>
      </w:r>
      <w:proofErr w:type="spellStart"/>
      <w:r w:rsidRPr="00D137F4">
        <w:rPr>
          <w:i/>
          <w:iCs/>
        </w:rPr>
        <w:t>zeae</w:t>
      </w:r>
      <w:proofErr w:type="spellEnd"/>
      <w:r w:rsidRPr="00D137F4">
        <w:t xml:space="preserve">. </w:t>
      </w:r>
      <w:r w:rsidRPr="00D137F4">
        <w:rPr>
          <w:i/>
          <w:iCs/>
        </w:rPr>
        <w:t>Frontiers in Microbiology</w:t>
      </w:r>
      <w:r w:rsidRPr="00D137F4">
        <w:t xml:space="preserve">, </w:t>
      </w:r>
      <w:r w:rsidRPr="00D137F4">
        <w:rPr>
          <w:i/>
          <w:iCs/>
        </w:rPr>
        <w:t>10</w:t>
      </w:r>
      <w:r w:rsidRPr="00D137F4">
        <w:t xml:space="preserve">. </w:t>
      </w:r>
      <w:r w:rsidRPr="00D137F4">
        <w:rPr>
          <w:rFonts w:eastAsia="Microsoft YaHei"/>
        </w:rPr>
        <w:t>https://doi.org/10.3389/fmicb.2019.01950</w:t>
      </w:r>
    </w:p>
    <w:p w14:paraId="55254081" w14:textId="77777777" w:rsidR="00892970" w:rsidRPr="00D137F4" w:rsidRDefault="00892970" w:rsidP="00892970">
      <w:pPr>
        <w:spacing w:after="240"/>
        <w:ind w:left="720" w:hanging="720"/>
      </w:pPr>
      <w:proofErr w:type="spellStart"/>
      <w:r w:rsidRPr="00D137F4">
        <w:t>Spidlova</w:t>
      </w:r>
      <w:proofErr w:type="spellEnd"/>
      <w:r w:rsidRPr="00D137F4">
        <w:t xml:space="preserve">, P., </w:t>
      </w:r>
      <w:proofErr w:type="spellStart"/>
      <w:r w:rsidRPr="00D137F4">
        <w:t>Stojkova</w:t>
      </w:r>
      <w:proofErr w:type="spellEnd"/>
      <w:r w:rsidRPr="00D137F4">
        <w:t xml:space="preserve">, P., </w:t>
      </w:r>
      <w:proofErr w:type="spellStart"/>
      <w:r w:rsidRPr="00D137F4">
        <w:t>Sjöstedt</w:t>
      </w:r>
      <w:proofErr w:type="spellEnd"/>
      <w:r w:rsidRPr="00D137F4">
        <w:t xml:space="preserve">, A., &amp; </w:t>
      </w:r>
      <w:proofErr w:type="spellStart"/>
      <w:r w:rsidRPr="00D137F4">
        <w:t>Stulik</w:t>
      </w:r>
      <w:proofErr w:type="spellEnd"/>
      <w:r w:rsidRPr="00D137F4">
        <w:t xml:space="preserve">, J. (2020). Control of </w:t>
      </w:r>
      <w:r w:rsidRPr="00D137F4">
        <w:rPr>
          <w:i/>
          <w:iCs/>
        </w:rPr>
        <w:t>Francisella tularensis</w:t>
      </w:r>
      <w:r w:rsidRPr="00D137F4">
        <w:t xml:space="preserve"> Virulence at Gene Level: Network of Transcription Factors. </w:t>
      </w:r>
      <w:r w:rsidRPr="00D137F4">
        <w:rPr>
          <w:i/>
          <w:iCs/>
        </w:rPr>
        <w:t>Microorganisms</w:t>
      </w:r>
      <w:r w:rsidRPr="00D137F4">
        <w:t xml:space="preserve">, </w:t>
      </w:r>
      <w:r w:rsidRPr="00D137F4">
        <w:rPr>
          <w:i/>
          <w:iCs/>
        </w:rPr>
        <w:t>8</w:t>
      </w:r>
      <w:r w:rsidRPr="00D137F4">
        <w:t xml:space="preserve">(10), Article 10. </w:t>
      </w:r>
      <w:hyperlink r:id="rId156" w:history="1">
        <w:r w:rsidRPr="00D137F4">
          <w:rPr>
            <w:rStyle w:val="Hyperlink"/>
            <w:rFonts w:eastAsia="Microsoft YaHei"/>
            <w:color w:val="auto"/>
            <w:u w:val="none"/>
          </w:rPr>
          <w:t>https://doi.org/10.3390/microorganisms8101622</w:t>
        </w:r>
      </w:hyperlink>
    </w:p>
    <w:p w14:paraId="112872AD" w14:textId="77777777" w:rsidR="00892970" w:rsidRPr="00D137F4" w:rsidRDefault="00892970" w:rsidP="00892970">
      <w:pPr>
        <w:spacing w:after="240"/>
        <w:ind w:left="720" w:hanging="720"/>
      </w:pPr>
      <w:r w:rsidRPr="00D137F4">
        <w:t xml:space="preserve">Sturgill, G., &amp; Rather, P. N. (2004). Evidence that putrescine acts as an extracellular signal required for swarming in </w:t>
      </w:r>
      <w:r w:rsidRPr="00D137F4">
        <w:rPr>
          <w:i/>
          <w:iCs/>
        </w:rPr>
        <w:t>Proteus mirabilis</w:t>
      </w:r>
      <w:r w:rsidRPr="00D137F4">
        <w:t xml:space="preserve">. </w:t>
      </w:r>
      <w:r w:rsidRPr="00D137F4">
        <w:rPr>
          <w:i/>
          <w:iCs/>
        </w:rPr>
        <w:t>Molecular Microbiology</w:t>
      </w:r>
      <w:r w:rsidRPr="00D137F4">
        <w:t xml:space="preserve">, </w:t>
      </w:r>
      <w:r w:rsidRPr="00D137F4">
        <w:rPr>
          <w:i/>
          <w:iCs/>
        </w:rPr>
        <w:t>51</w:t>
      </w:r>
      <w:r w:rsidRPr="00D137F4">
        <w:t xml:space="preserve">(2), 437–446. </w:t>
      </w:r>
      <w:hyperlink r:id="rId157" w:history="1">
        <w:r w:rsidRPr="00D137F4">
          <w:rPr>
            <w:rStyle w:val="Hyperlink"/>
            <w:rFonts w:eastAsia="Microsoft YaHei"/>
            <w:color w:val="auto"/>
            <w:u w:val="none"/>
          </w:rPr>
          <w:t>https://doi.org/10.1046/j.1365-2958.2003.03835.x</w:t>
        </w:r>
      </w:hyperlink>
    </w:p>
    <w:p w14:paraId="57C41A35" w14:textId="77777777" w:rsidR="00892970" w:rsidRPr="00D137F4" w:rsidRDefault="00892970" w:rsidP="00892970">
      <w:pPr>
        <w:spacing w:after="240"/>
        <w:ind w:left="720" w:hanging="720"/>
      </w:pPr>
      <w:r w:rsidRPr="00D137F4">
        <w:lastRenderedPageBreak/>
        <w:t xml:space="preserve">Takada, H., Morita, M., Shiwa, Y., Sugimoto, R., Suzuki, S., Kawamura, F., &amp; Yoshikawa, H. (2014). Cell motility and biofilm formation in </w:t>
      </w:r>
      <w:r w:rsidRPr="00D137F4">
        <w:rPr>
          <w:i/>
          <w:iCs/>
        </w:rPr>
        <w:t>Bacillus subtilis</w:t>
      </w:r>
      <w:r w:rsidRPr="00D137F4">
        <w:t xml:space="preserve"> are affected by the ribosomal proteins, S11 and S21. </w:t>
      </w:r>
      <w:r w:rsidRPr="00D137F4">
        <w:rPr>
          <w:i/>
          <w:iCs/>
        </w:rPr>
        <w:t>Bioscience, Biotechnology, and Biochemistry</w:t>
      </w:r>
      <w:r w:rsidRPr="00D137F4">
        <w:t xml:space="preserve">, </w:t>
      </w:r>
      <w:r w:rsidRPr="00D137F4">
        <w:rPr>
          <w:i/>
          <w:iCs/>
        </w:rPr>
        <w:t>78</w:t>
      </w:r>
      <w:r w:rsidRPr="00D137F4">
        <w:t xml:space="preserve">(5), 898–907. </w:t>
      </w:r>
      <w:hyperlink r:id="rId158" w:history="1">
        <w:r w:rsidRPr="00D137F4">
          <w:rPr>
            <w:rStyle w:val="Hyperlink"/>
            <w:rFonts w:eastAsia="Microsoft YaHei"/>
            <w:color w:val="auto"/>
            <w:u w:val="none"/>
          </w:rPr>
          <w:t>https://doi.org/10.1080/09168451.2014.915729</w:t>
        </w:r>
      </w:hyperlink>
    </w:p>
    <w:p w14:paraId="192E4869" w14:textId="77777777" w:rsidR="00892970" w:rsidRPr="00D137F4" w:rsidRDefault="00892970" w:rsidP="00892970">
      <w:pPr>
        <w:spacing w:after="240"/>
        <w:ind w:left="720" w:hanging="720"/>
      </w:pPr>
      <w:proofErr w:type="spellStart"/>
      <w:r w:rsidRPr="00D137F4">
        <w:t>Vellanoweth</w:t>
      </w:r>
      <w:proofErr w:type="spellEnd"/>
      <w:r w:rsidRPr="00D137F4">
        <w:t xml:space="preserve">, R. L., &amp; Rabinowitz, J. C. (1992). The influence of ribosome-binding-site elements on translational efficiency in </w:t>
      </w:r>
      <w:r w:rsidRPr="00D137F4">
        <w:rPr>
          <w:i/>
          <w:iCs/>
        </w:rPr>
        <w:t>Bacillus subtilis</w:t>
      </w:r>
      <w:r w:rsidRPr="00D137F4">
        <w:t xml:space="preserve"> and </w:t>
      </w:r>
      <w:r w:rsidRPr="00D137F4">
        <w:rPr>
          <w:i/>
          <w:iCs/>
        </w:rPr>
        <w:t>Escherichia coli</w:t>
      </w:r>
      <w:r w:rsidRPr="00D137F4">
        <w:t xml:space="preserve"> in vivo. </w:t>
      </w:r>
      <w:r w:rsidRPr="00D137F4">
        <w:rPr>
          <w:i/>
          <w:iCs/>
        </w:rPr>
        <w:t>Molecular Microbiology</w:t>
      </w:r>
      <w:r w:rsidRPr="00D137F4">
        <w:t xml:space="preserve">, </w:t>
      </w:r>
      <w:r w:rsidRPr="00D137F4">
        <w:rPr>
          <w:i/>
          <w:iCs/>
        </w:rPr>
        <w:t>6</w:t>
      </w:r>
      <w:r w:rsidRPr="00D137F4">
        <w:t xml:space="preserve">(9), 1105–1114. </w:t>
      </w:r>
      <w:hyperlink r:id="rId159" w:history="1">
        <w:r w:rsidRPr="00D137F4">
          <w:rPr>
            <w:rStyle w:val="Hyperlink"/>
            <w:rFonts w:eastAsia="Microsoft YaHei"/>
            <w:color w:val="auto"/>
            <w:u w:val="none"/>
          </w:rPr>
          <w:t>https://doi.org/10.1111/j.1365-2958.1992.tb01548.x</w:t>
        </w:r>
      </w:hyperlink>
    </w:p>
    <w:p w14:paraId="1F9C9FDD" w14:textId="77777777" w:rsidR="00892970" w:rsidRPr="00D137F4" w:rsidRDefault="00892970" w:rsidP="00892970">
      <w:pPr>
        <w:spacing w:after="240"/>
        <w:ind w:left="720" w:hanging="720"/>
      </w:pPr>
      <w:r w:rsidRPr="00D137F4">
        <w:t xml:space="preserve">Wen, J.-D., Kuo, S.-T., &amp; Chou, H.-H. D. (2020). The diversity of Shine-Dalgarno sequences sheds light on the evolution of translation initiation. </w:t>
      </w:r>
      <w:r w:rsidRPr="00D137F4">
        <w:rPr>
          <w:i/>
          <w:iCs/>
        </w:rPr>
        <w:t>RNA Biology</w:t>
      </w:r>
      <w:r w:rsidRPr="00D137F4">
        <w:t xml:space="preserve">, </w:t>
      </w:r>
      <w:r w:rsidRPr="00D137F4">
        <w:rPr>
          <w:i/>
          <w:iCs/>
        </w:rPr>
        <w:t>18</w:t>
      </w:r>
      <w:r w:rsidRPr="00D137F4">
        <w:t xml:space="preserve">(11), 1489–1500. </w:t>
      </w:r>
      <w:hyperlink r:id="rId160" w:history="1">
        <w:r w:rsidRPr="00D137F4">
          <w:rPr>
            <w:rStyle w:val="Hyperlink"/>
            <w:rFonts w:eastAsia="Microsoft YaHei"/>
            <w:color w:val="auto"/>
            <w:u w:val="none"/>
          </w:rPr>
          <w:t>https://doi.org/10.1080/15476286.2020.1861406</w:t>
        </w:r>
      </w:hyperlink>
    </w:p>
    <w:p w14:paraId="56ADB235" w14:textId="77777777" w:rsidR="00892970" w:rsidRPr="00D137F4" w:rsidRDefault="00892970" w:rsidP="00892970">
      <w:pPr>
        <w:spacing w:after="240"/>
        <w:ind w:left="720" w:hanging="720"/>
      </w:pPr>
      <w:r w:rsidRPr="00D137F4">
        <w:t xml:space="preserve">Xue, S., &amp; Barna, M. (2012). Specialized ribosomes: A new frontier in gene regulation and organismal biology. </w:t>
      </w:r>
      <w:r w:rsidRPr="00D137F4">
        <w:rPr>
          <w:i/>
          <w:iCs/>
        </w:rPr>
        <w:t>Nature Reviews Molecular Cell Biology</w:t>
      </w:r>
      <w:r w:rsidRPr="00D137F4">
        <w:t xml:space="preserve">, </w:t>
      </w:r>
      <w:r w:rsidRPr="00D137F4">
        <w:rPr>
          <w:i/>
          <w:iCs/>
        </w:rPr>
        <w:t>13</w:t>
      </w:r>
      <w:r w:rsidRPr="00D137F4">
        <w:t xml:space="preserve">(6), 355–369. </w:t>
      </w:r>
      <w:hyperlink r:id="rId161" w:history="1">
        <w:r w:rsidRPr="00D137F4">
          <w:rPr>
            <w:rStyle w:val="Hyperlink"/>
            <w:rFonts w:eastAsia="Microsoft YaHei"/>
            <w:color w:val="auto"/>
            <w:u w:val="none"/>
          </w:rPr>
          <w:t>https://doi.org/10.1038/nrm3359</w:t>
        </w:r>
      </w:hyperlink>
    </w:p>
    <w:p w14:paraId="609A7BAF" w14:textId="77777777" w:rsidR="00892970" w:rsidRPr="00C73ECA" w:rsidRDefault="00892970" w:rsidP="00892970">
      <w:pPr>
        <w:spacing w:line="480" w:lineRule="auto"/>
        <w:jc w:val="both"/>
        <w:rPr>
          <w:u w:val="single"/>
        </w:rPr>
      </w:pPr>
    </w:p>
    <w:p w14:paraId="09140DF1" w14:textId="77777777" w:rsidR="006170CE" w:rsidRDefault="006170CE">
      <w:pPr>
        <w:spacing w:line="480" w:lineRule="auto"/>
        <w:rPr>
          <w:szCs w:val="24"/>
        </w:rPr>
      </w:pPr>
    </w:p>
    <w:p w14:paraId="5AF5DAD0" w14:textId="53D16154" w:rsidR="006170CE" w:rsidRDefault="00000000">
      <w:pPr>
        <w:spacing w:line="480" w:lineRule="auto"/>
        <w:ind w:firstLine="450"/>
        <w:sectPr w:rsidR="006170CE">
          <w:headerReference w:type="default" r:id="rId162"/>
          <w:footerReference w:type="default" r:id="rId163"/>
          <w:pgSz w:w="12240" w:h="15840"/>
          <w:pgMar w:top="1440" w:right="1440" w:bottom="1440" w:left="2448" w:header="720" w:footer="720" w:gutter="0"/>
          <w:cols w:space="720"/>
          <w:formProt w:val="0"/>
          <w:docGrid w:linePitch="600" w:charSpace="32768"/>
        </w:sectPr>
      </w:pPr>
      <w:r>
        <w:t>.</w:t>
      </w:r>
    </w:p>
    <w:p w14:paraId="56FCE9DC" w14:textId="77777777" w:rsidR="006170CE" w:rsidRDefault="00000000" w:rsidP="006F33A7">
      <w:pPr>
        <w:pStyle w:val="Heading1"/>
      </w:pPr>
      <w:bookmarkStart w:id="24" w:name="_Toc129620034"/>
      <w:r>
        <w:lastRenderedPageBreak/>
        <w:t>APPENDICES</w:t>
      </w:r>
      <w:bookmarkEnd w:id="24"/>
    </w:p>
    <w:p w14:paraId="3FA49302" w14:textId="77777777" w:rsidR="006170CE" w:rsidRDefault="006170CE">
      <w:pPr>
        <w:spacing w:line="480" w:lineRule="auto"/>
        <w:rPr>
          <w:szCs w:val="24"/>
        </w:rPr>
      </w:pPr>
    </w:p>
    <w:p w14:paraId="27A897C2" w14:textId="77777777" w:rsidR="006170CE" w:rsidRDefault="00000000">
      <w:pPr>
        <w:spacing w:line="480" w:lineRule="auto"/>
        <w:rPr>
          <w:szCs w:val="24"/>
        </w:rPr>
      </w:pPr>
      <w:r>
        <w:rPr>
          <w:szCs w:val="24"/>
        </w:rPr>
        <w:t>Begin typing or pasting your appendices here.</w:t>
      </w:r>
    </w:p>
    <w:p w14:paraId="09D2B3C3" w14:textId="77777777" w:rsidR="006170CE" w:rsidRDefault="006170CE">
      <w:pPr>
        <w:spacing w:line="480" w:lineRule="auto"/>
        <w:rPr>
          <w:szCs w:val="24"/>
        </w:rPr>
      </w:pPr>
    </w:p>
    <w:p w14:paraId="734701D9" w14:textId="77777777" w:rsidR="006170CE" w:rsidRDefault="006170CE">
      <w:pPr>
        <w:spacing w:line="480" w:lineRule="auto"/>
        <w:jc w:val="center"/>
        <w:rPr>
          <w:szCs w:val="24"/>
        </w:rPr>
      </w:pPr>
    </w:p>
    <w:p w14:paraId="061EE303" w14:textId="77777777" w:rsidR="006170CE" w:rsidRDefault="006170CE">
      <w:pPr>
        <w:spacing w:line="480" w:lineRule="auto"/>
        <w:jc w:val="center"/>
        <w:rPr>
          <w:szCs w:val="24"/>
        </w:rPr>
      </w:pPr>
    </w:p>
    <w:p w14:paraId="69F7A342" w14:textId="77777777" w:rsidR="006170CE" w:rsidRDefault="006170CE">
      <w:pPr>
        <w:spacing w:line="480" w:lineRule="auto"/>
        <w:jc w:val="center"/>
        <w:rPr>
          <w:szCs w:val="24"/>
        </w:rPr>
      </w:pPr>
    </w:p>
    <w:p w14:paraId="5C3F0B84" w14:textId="77777777" w:rsidR="006170CE" w:rsidRDefault="00000000">
      <w:pPr>
        <w:tabs>
          <w:tab w:val="left" w:pos="2760"/>
        </w:tabs>
        <w:spacing w:line="480" w:lineRule="auto"/>
        <w:rPr>
          <w:szCs w:val="24"/>
        </w:rPr>
        <w:sectPr w:rsidR="006170CE">
          <w:headerReference w:type="default" r:id="rId164"/>
          <w:footerReference w:type="default" r:id="rId165"/>
          <w:pgSz w:w="12240" w:h="15840"/>
          <w:pgMar w:top="1440" w:right="1440" w:bottom="1440" w:left="2448" w:header="720" w:footer="720" w:gutter="0"/>
          <w:cols w:space="720"/>
          <w:formProt w:val="0"/>
          <w:docGrid w:linePitch="600" w:charSpace="32768"/>
        </w:sectPr>
      </w:pPr>
      <w:r>
        <w:rPr>
          <w:szCs w:val="24"/>
        </w:rPr>
        <w:tab/>
      </w:r>
    </w:p>
    <w:p w14:paraId="4B0C378A" w14:textId="77777777" w:rsidR="006170CE" w:rsidRDefault="006170CE">
      <w:pPr>
        <w:spacing w:line="480" w:lineRule="auto"/>
      </w:pPr>
      <w:bookmarkStart w:id="25" w:name="__RefHeading___Toc235935208"/>
      <w:bookmarkEnd w:id="25"/>
    </w:p>
    <w:p w14:paraId="6A689E74" w14:textId="420BBE0C" w:rsidR="006170CE" w:rsidRDefault="006170CE" w:rsidP="008B6CFC">
      <w:pPr>
        <w:spacing w:line="480" w:lineRule="auto"/>
      </w:pPr>
    </w:p>
    <w:sectPr w:rsidR="006170CE">
      <w:headerReference w:type="default" r:id="rId166"/>
      <w:footerReference w:type="default" r:id="rId167"/>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8C73C" w14:textId="77777777" w:rsidR="001D5A0C" w:rsidRDefault="001D5A0C">
      <w:r>
        <w:separator/>
      </w:r>
    </w:p>
  </w:endnote>
  <w:endnote w:type="continuationSeparator" w:id="0">
    <w:p w14:paraId="71CA1D6D" w14:textId="77777777" w:rsidR="001D5A0C" w:rsidRDefault="001D5A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B0EB" w14:textId="16886E75" w:rsidR="000A6ECB" w:rsidRPr="000A6ECB" w:rsidRDefault="000A6ECB">
    <w:pPr>
      <w:pStyle w:val="Footer"/>
      <w:jc w:val="center"/>
      <w:rPr>
        <w:caps/>
        <w:noProof/>
      </w:rPr>
    </w:pPr>
  </w:p>
  <w:p w14:paraId="2AE27F1B" w14:textId="77777777" w:rsidR="006170CE" w:rsidRDefault="006170CE">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53C50" w14:textId="30E9002B" w:rsidR="006170CE" w:rsidRDefault="006170CE">
    <w:pPr>
      <w:pStyle w:val="Footer"/>
      <w:jc w:val="center"/>
    </w:pPr>
  </w:p>
  <w:p w14:paraId="31377D24" w14:textId="77777777" w:rsidR="006170CE" w:rsidRDefault="006170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E7D17" w14:textId="77777777" w:rsidR="000A6ECB" w:rsidRPr="000A6ECB" w:rsidRDefault="000A6ECB">
    <w:pPr>
      <w:pStyle w:val="Footer"/>
      <w:jc w:val="center"/>
      <w:rPr>
        <w:caps/>
        <w:noProof/>
      </w:rPr>
    </w:pPr>
    <w:r w:rsidRPr="000A6ECB">
      <w:rPr>
        <w:caps/>
      </w:rPr>
      <w:fldChar w:fldCharType="begin"/>
    </w:r>
    <w:r w:rsidRPr="000A6ECB">
      <w:rPr>
        <w:caps/>
      </w:rPr>
      <w:instrText xml:space="preserve"> PAGE   \* MERGEFORMAT </w:instrText>
    </w:r>
    <w:r w:rsidRPr="000A6ECB">
      <w:rPr>
        <w:caps/>
      </w:rPr>
      <w:fldChar w:fldCharType="separate"/>
    </w:r>
    <w:r w:rsidRPr="000A6ECB">
      <w:rPr>
        <w:caps/>
        <w:noProof/>
      </w:rPr>
      <w:t>2</w:t>
    </w:r>
    <w:r w:rsidRPr="000A6ECB">
      <w:rPr>
        <w:caps/>
        <w:noProof/>
      </w:rPr>
      <w:fldChar w:fldCharType="end"/>
    </w:r>
  </w:p>
  <w:p w14:paraId="6321A742" w14:textId="77777777" w:rsidR="000A6ECB" w:rsidRDefault="000A6E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ED609" w14:textId="77777777" w:rsidR="006170CE" w:rsidRDefault="00000000">
    <w:pPr>
      <w:pStyle w:val="Footer"/>
      <w:jc w:val="center"/>
    </w:pPr>
    <w:r>
      <w:fldChar w:fldCharType="begin"/>
    </w:r>
    <w:r>
      <w:instrText>PAGE</w:instrText>
    </w:r>
    <w:r>
      <w:fldChar w:fldCharType="separate"/>
    </w:r>
    <w:r>
      <w:t>ix</w:t>
    </w:r>
    <w:r>
      <w:fldChar w:fldCharType="end"/>
    </w:r>
  </w:p>
  <w:p w14:paraId="5DB5CABE" w14:textId="77777777" w:rsidR="006170CE" w:rsidRDefault="006170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34113" w14:textId="77777777" w:rsidR="006170CE" w:rsidRDefault="00000000">
    <w:pPr>
      <w:pStyle w:val="Footer"/>
      <w:jc w:val="center"/>
    </w:pPr>
    <w:r>
      <w:fldChar w:fldCharType="begin"/>
    </w:r>
    <w:r>
      <w:instrText>PAGE</w:instrText>
    </w:r>
    <w:r>
      <w:fldChar w:fldCharType="separate"/>
    </w:r>
    <w:r>
      <w:t>xii</w:t>
    </w:r>
    <w:r>
      <w:fldChar w:fldCharType="end"/>
    </w:r>
  </w:p>
  <w:p w14:paraId="02F44B1A" w14:textId="77777777" w:rsidR="006170CE" w:rsidRDefault="006170C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D2A3B" w14:textId="2CCB9851" w:rsidR="006170CE" w:rsidRDefault="006170CE">
    <w:pPr>
      <w:pStyle w:val="Footer"/>
      <w:jc w:val="center"/>
    </w:pPr>
  </w:p>
  <w:p w14:paraId="2AEA1824" w14:textId="77777777" w:rsidR="006170CE" w:rsidRDefault="006170C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41744" w14:textId="199F33EB" w:rsidR="006170CE" w:rsidRDefault="006170CE">
    <w:pPr>
      <w:pStyle w:val="Footer"/>
      <w:jc w:val="center"/>
    </w:pPr>
  </w:p>
  <w:p w14:paraId="7FCD68D6" w14:textId="77777777" w:rsidR="006170CE" w:rsidRDefault="006170C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2F050" w14:textId="40F6D0EC" w:rsidR="006170CE" w:rsidRDefault="006170CE">
    <w:pPr>
      <w:pStyle w:val="Footer"/>
      <w:jc w:val="center"/>
    </w:pPr>
  </w:p>
  <w:p w14:paraId="5459F9B7" w14:textId="77777777" w:rsidR="006170CE" w:rsidRDefault="006170C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D47CD" w14:textId="6BBCBDDA" w:rsidR="006170CE" w:rsidRDefault="006170CE">
    <w:pPr>
      <w:pStyle w:val="Footer"/>
      <w:jc w:val="center"/>
    </w:pPr>
  </w:p>
  <w:p w14:paraId="30F83381" w14:textId="77777777" w:rsidR="006170CE" w:rsidRDefault="006170CE">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11114D" w14:textId="42CC4111" w:rsidR="006170CE" w:rsidRDefault="006170CE">
    <w:pPr>
      <w:pStyle w:val="Footer"/>
      <w:jc w:val="center"/>
    </w:pPr>
  </w:p>
  <w:p w14:paraId="5ED18EC9" w14:textId="77777777" w:rsidR="006170CE" w:rsidRDefault="006170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0A2D5B" w14:textId="77777777" w:rsidR="001D5A0C" w:rsidRDefault="001D5A0C">
      <w:r>
        <w:separator/>
      </w:r>
    </w:p>
  </w:footnote>
  <w:footnote w:type="continuationSeparator" w:id="0">
    <w:p w14:paraId="618C9FD2" w14:textId="77777777" w:rsidR="001D5A0C" w:rsidRDefault="001D5A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41A7F" w14:textId="77777777" w:rsidR="006170CE" w:rsidRDefault="006170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A940F" w14:textId="77777777" w:rsidR="006170CE" w:rsidRDefault="006170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AC9D7" w14:textId="77777777" w:rsidR="006170CE" w:rsidRDefault="006170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7902D" w14:textId="77777777" w:rsidR="006170CE" w:rsidRDefault="006170C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DA53D" w14:textId="77777777" w:rsidR="006170CE" w:rsidRDefault="006170C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D24E3" w14:textId="77777777" w:rsidR="006170CE" w:rsidRDefault="006170C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7CEA4" w14:textId="77777777" w:rsidR="006170CE" w:rsidRDefault="006170C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651C0" w14:textId="77777777" w:rsidR="006170CE" w:rsidRDefault="006170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0CC0348"/>
    <w:multiLevelType w:val="hybridMultilevel"/>
    <w:tmpl w:val="B06EED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021D3"/>
    <w:multiLevelType w:val="hybridMultilevel"/>
    <w:tmpl w:val="6096D6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42449A7"/>
    <w:multiLevelType w:val="hybridMultilevel"/>
    <w:tmpl w:val="BABC2F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473443">
    <w:abstractNumId w:val="0"/>
  </w:num>
  <w:num w:numId="2" w16cid:durableId="1566793809">
    <w:abstractNumId w:val="3"/>
  </w:num>
  <w:num w:numId="3" w16cid:durableId="1732926626">
    <w:abstractNumId w:val="2"/>
  </w:num>
  <w:num w:numId="4" w16cid:durableId="710454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KwsDSzMDSwMDAzNDdT0lEKTi0uzszPAykwNKoFAMqYRRYtAAAA"/>
  </w:docVars>
  <w:rsids>
    <w:rsidRoot w:val="006170CE"/>
    <w:rsid w:val="00025766"/>
    <w:rsid w:val="0004099F"/>
    <w:rsid w:val="000975E7"/>
    <w:rsid w:val="000A5784"/>
    <w:rsid w:val="000A6ECB"/>
    <w:rsid w:val="000C747B"/>
    <w:rsid w:val="00100020"/>
    <w:rsid w:val="00102ECC"/>
    <w:rsid w:val="001045BE"/>
    <w:rsid w:val="0013714A"/>
    <w:rsid w:val="00155374"/>
    <w:rsid w:val="001845C7"/>
    <w:rsid w:val="001D5A0C"/>
    <w:rsid w:val="001F0EDC"/>
    <w:rsid w:val="00204881"/>
    <w:rsid w:val="002131E4"/>
    <w:rsid w:val="00293774"/>
    <w:rsid w:val="002B4863"/>
    <w:rsid w:val="002D5A51"/>
    <w:rsid w:val="0030097A"/>
    <w:rsid w:val="00323268"/>
    <w:rsid w:val="003309A4"/>
    <w:rsid w:val="00331D09"/>
    <w:rsid w:val="00346FBD"/>
    <w:rsid w:val="00352603"/>
    <w:rsid w:val="003946E9"/>
    <w:rsid w:val="003954C4"/>
    <w:rsid w:val="003E0D28"/>
    <w:rsid w:val="00406D6F"/>
    <w:rsid w:val="004E1683"/>
    <w:rsid w:val="004F6F6B"/>
    <w:rsid w:val="00520851"/>
    <w:rsid w:val="00561EA8"/>
    <w:rsid w:val="00565676"/>
    <w:rsid w:val="00603CEA"/>
    <w:rsid w:val="006170CE"/>
    <w:rsid w:val="00645976"/>
    <w:rsid w:val="00666357"/>
    <w:rsid w:val="00675C99"/>
    <w:rsid w:val="006B4A00"/>
    <w:rsid w:val="006D574F"/>
    <w:rsid w:val="006F33A7"/>
    <w:rsid w:val="0070612B"/>
    <w:rsid w:val="00736906"/>
    <w:rsid w:val="008002C6"/>
    <w:rsid w:val="008055D0"/>
    <w:rsid w:val="008369C4"/>
    <w:rsid w:val="00864429"/>
    <w:rsid w:val="00875BA7"/>
    <w:rsid w:val="00882FD7"/>
    <w:rsid w:val="008847D5"/>
    <w:rsid w:val="00892970"/>
    <w:rsid w:val="008942C2"/>
    <w:rsid w:val="008B6CFC"/>
    <w:rsid w:val="009114E5"/>
    <w:rsid w:val="00944D34"/>
    <w:rsid w:val="0098438A"/>
    <w:rsid w:val="00990AA7"/>
    <w:rsid w:val="00991CE6"/>
    <w:rsid w:val="009F5FAD"/>
    <w:rsid w:val="00A53164"/>
    <w:rsid w:val="00A7608F"/>
    <w:rsid w:val="00AF1328"/>
    <w:rsid w:val="00BD0DD7"/>
    <w:rsid w:val="00C1758D"/>
    <w:rsid w:val="00C2190D"/>
    <w:rsid w:val="00C403A0"/>
    <w:rsid w:val="00C51E36"/>
    <w:rsid w:val="00C73ECA"/>
    <w:rsid w:val="00CF7AD1"/>
    <w:rsid w:val="00D137F4"/>
    <w:rsid w:val="00D2118B"/>
    <w:rsid w:val="00D83126"/>
    <w:rsid w:val="00D84564"/>
    <w:rsid w:val="00D86AA7"/>
    <w:rsid w:val="00DD48A6"/>
    <w:rsid w:val="00E15A59"/>
    <w:rsid w:val="00E80072"/>
    <w:rsid w:val="00EC3BEF"/>
    <w:rsid w:val="00F15C4C"/>
    <w:rsid w:val="00F87D1D"/>
    <w:rsid w:val="00FE7E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033C51"/>
  <w15:docId w15:val="{98213659-0DA8-49BD-A87F-E1AE8CA6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Title"/>
    <w:next w:val="Text"/>
    <w:uiPriority w:val="9"/>
    <w:qFormat/>
    <w:rsid w:val="006F33A7"/>
    <w:pPr>
      <w:spacing w:line="480" w:lineRule="auto"/>
      <w:jc w:val="center"/>
      <w:outlineLvl w:val="0"/>
    </w:pPr>
    <w:rPr>
      <w:bCs w:val="0"/>
    </w:rPr>
  </w:style>
  <w:style w:type="paragraph" w:styleId="Heading2">
    <w:name w:val="heading 2"/>
    <w:basedOn w:val="Heading"/>
    <w:next w:val="BodyText"/>
    <w:link w:val="Heading2Char"/>
    <w:uiPriority w:val="9"/>
    <w:unhideWhenUsed/>
    <w:qFormat/>
    <w:rsid w:val="006F33A7"/>
    <w:pPr>
      <w:numPr>
        <w:ilvl w:val="1"/>
        <w:numId w:val="1"/>
      </w:numPr>
      <w:spacing w:before="0" w:after="240"/>
      <w:outlineLvl w:val="1"/>
    </w:pPr>
    <w:rPr>
      <w:bCs/>
      <w:sz w:val="24"/>
      <w:szCs w:val="32"/>
    </w:rPr>
  </w:style>
  <w:style w:type="paragraph" w:styleId="Heading3">
    <w:name w:val="heading 3"/>
    <w:basedOn w:val="Normal"/>
    <w:next w:val="Normal"/>
    <w:link w:val="Heading3Char"/>
    <w:uiPriority w:val="9"/>
    <w:unhideWhenUsed/>
    <w:qFormat/>
    <w:rsid w:val="008847D5"/>
    <w:pPr>
      <w:keepNext/>
      <w:keepLines/>
      <w:suppressAutoHyphens w:val="0"/>
      <w:spacing w:before="40" w:after="240" w:line="259" w:lineRule="auto"/>
      <w:outlineLvl w:val="2"/>
    </w:pPr>
    <w:rPr>
      <w:rFonts w:eastAsiaTheme="majorEastAsia" w:cs="Arial"/>
      <w:i/>
      <w:iCs/>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uiPriority w:val="99"/>
    <w:qFormat/>
    <w:rPr>
      <w:sz w:val="24"/>
    </w:rPr>
  </w:style>
  <w:style w:type="character" w:customStyle="1" w:styleId="Heading1Char">
    <w:name w:val="Heading 1 Char"/>
    <w:uiPriority w:val="9"/>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link w:val="BodyTextChar1"/>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link w:val="FooterChar1"/>
    <w:uiPriority w:val="99"/>
    <w:pPr>
      <w:tabs>
        <w:tab w:val="center" w:pos="4320"/>
        <w:tab w:val="right" w:pos="8640"/>
      </w:tabs>
    </w:pPr>
  </w:style>
  <w:style w:type="paragraph" w:styleId="Header">
    <w:name w:val="header"/>
    <w:basedOn w:val="Normal"/>
    <w:link w:val="HeaderChar"/>
    <w:pPr>
      <w:tabs>
        <w:tab w:val="center" w:pos="4320"/>
        <w:tab w:val="right" w:pos="8640"/>
      </w:tabs>
    </w:pPr>
  </w:style>
  <w:style w:type="paragraph" w:styleId="Title">
    <w:name w:val="Title"/>
    <w:basedOn w:val="Normal"/>
    <w:next w:val="Subtitle"/>
    <w:link w:val="TitleChar1"/>
    <w:uiPriority w:val="10"/>
    <w:qFormat/>
    <w:rsid w:val="006F33A7"/>
    <w:pPr>
      <w:widowControl w:val="0"/>
      <w:overflowPunct w:val="0"/>
      <w:autoSpaceDE w:val="0"/>
      <w:spacing w:after="240"/>
    </w:pPr>
    <w:rPr>
      <w:b/>
      <w:bCs/>
      <w:kern w:val="2"/>
      <w:szCs w:val="24"/>
    </w:rPr>
  </w:style>
  <w:style w:type="paragraph" w:styleId="Subtitle">
    <w:name w:val="Subtitle"/>
    <w:basedOn w:val="Heading"/>
    <w:next w:val="BodyText"/>
    <w:link w:val="SubtitleChar"/>
    <w:uiPriority w:val="11"/>
    <w:qFormat/>
    <w:rsid w:val="006F33A7"/>
    <w:rPr>
      <w:i/>
      <w:iCs/>
      <w:sz w:val="24"/>
      <w:szCs w:val="24"/>
    </w:rPr>
  </w:style>
  <w:style w:type="paragraph" w:styleId="DocumentMap">
    <w:name w:val="Document Map"/>
    <w:basedOn w:val="Normal"/>
    <w:link w:val="DocumentMapChar"/>
    <w:qFormat/>
    <w:pPr>
      <w:shd w:val="clear" w:color="auto" w:fill="000080"/>
    </w:pPr>
    <w:rPr>
      <w:rFonts w:ascii="Tahoma" w:hAnsi="Tahoma" w:cs="Tahoma"/>
      <w:sz w:val="20"/>
    </w:rPr>
  </w:style>
  <w:style w:type="paragraph" w:styleId="TOCHeading">
    <w:name w:val="TOC Heading"/>
    <w:basedOn w:val="Heading1"/>
    <w:next w:val="Normal"/>
    <w:qFormat/>
    <w:pPr>
      <w:keepLines/>
      <w:spacing w:before="480" w:line="276" w:lineRule="auto"/>
    </w:pPr>
    <w:rPr>
      <w:rFonts w:ascii="Cambria" w:hAnsi="Cambria"/>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link w:val="BalloonTextChar1"/>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link w:val="CommentTextChar1"/>
    <w:qFormat/>
    <w:rPr>
      <w:sz w:val="20"/>
    </w:rPr>
  </w:style>
  <w:style w:type="paragraph" w:styleId="CommentSubject">
    <w:name w:val="annotation subject"/>
    <w:basedOn w:val="CommentText"/>
    <w:next w:val="CommentText"/>
    <w:link w:val="CommentSubjectChar1"/>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link w:val="BodyTextFirstIndentChar"/>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C51E36"/>
    <w:pPr>
      <w:ind w:left="720"/>
      <w:contextualSpacing/>
    </w:pPr>
  </w:style>
  <w:style w:type="character" w:customStyle="1" w:styleId="Heading3Char">
    <w:name w:val="Heading 3 Char"/>
    <w:basedOn w:val="DefaultParagraphFont"/>
    <w:link w:val="Heading3"/>
    <w:uiPriority w:val="9"/>
    <w:rsid w:val="008847D5"/>
    <w:rPr>
      <w:rFonts w:ascii="Arial" w:eastAsiaTheme="majorEastAsia" w:hAnsi="Arial" w:cs="Arial"/>
      <w:i/>
      <w:iCs/>
      <w:lang w:eastAsia="en-US" w:bidi="ar-SA"/>
    </w:rPr>
  </w:style>
  <w:style w:type="character" w:customStyle="1" w:styleId="Heading2Char">
    <w:name w:val="Heading 2 Char"/>
    <w:basedOn w:val="DefaultParagraphFont"/>
    <w:link w:val="Heading2"/>
    <w:uiPriority w:val="9"/>
    <w:rsid w:val="006F33A7"/>
    <w:rPr>
      <w:rFonts w:ascii="Arial" w:eastAsia="Microsoft YaHei" w:hAnsi="Arial" w:cs="Mangal"/>
      <w:bCs/>
      <w:szCs w:val="32"/>
      <w:lang w:bidi="ar-SA"/>
    </w:rPr>
  </w:style>
  <w:style w:type="character" w:customStyle="1" w:styleId="HeaderChar">
    <w:name w:val="Header Char"/>
    <w:basedOn w:val="DefaultParagraphFont"/>
    <w:link w:val="Header"/>
    <w:rsid w:val="00102ECC"/>
    <w:rPr>
      <w:rFonts w:ascii="Arial" w:eastAsia="Times New Roman" w:hAnsi="Arial" w:cs="Times New Roman"/>
      <w:szCs w:val="20"/>
      <w:lang w:bidi="ar-SA"/>
    </w:rPr>
  </w:style>
  <w:style w:type="character" w:styleId="Emphasis">
    <w:name w:val="Emphasis"/>
    <w:basedOn w:val="DefaultParagraphFont"/>
    <w:uiPriority w:val="20"/>
    <w:qFormat/>
    <w:rsid w:val="00102ECC"/>
    <w:rPr>
      <w:i/>
      <w:iCs/>
    </w:rPr>
  </w:style>
  <w:style w:type="character" w:styleId="FollowedHyperlink">
    <w:name w:val="FollowedHyperlink"/>
    <w:basedOn w:val="DefaultParagraphFont"/>
    <w:uiPriority w:val="99"/>
    <w:semiHidden/>
    <w:unhideWhenUsed/>
    <w:rsid w:val="00102ECC"/>
    <w:rPr>
      <w:color w:val="954F72" w:themeColor="followedHyperlink"/>
      <w:u w:val="single"/>
    </w:rPr>
  </w:style>
  <w:style w:type="paragraph" w:styleId="Revision">
    <w:name w:val="Revision"/>
    <w:hidden/>
    <w:uiPriority w:val="99"/>
    <w:semiHidden/>
    <w:rsid w:val="00102ECC"/>
    <w:pPr>
      <w:suppressAutoHyphens w:val="0"/>
    </w:pPr>
    <w:rPr>
      <w:rFonts w:ascii="Arial" w:eastAsiaTheme="minorHAnsi" w:hAnsi="Arial" w:cstheme="minorBidi"/>
      <w:szCs w:val="22"/>
      <w:lang w:eastAsia="en-US" w:bidi="ar-SA"/>
    </w:rPr>
  </w:style>
  <w:style w:type="character" w:customStyle="1" w:styleId="cf01">
    <w:name w:val="cf01"/>
    <w:basedOn w:val="DefaultParagraphFont"/>
    <w:rsid w:val="00102ECC"/>
    <w:rPr>
      <w:rFonts w:ascii="Segoe UI" w:hAnsi="Segoe UI" w:cs="Segoe UI" w:hint="default"/>
      <w:b/>
      <w:bCs/>
      <w:sz w:val="18"/>
      <w:szCs w:val="18"/>
    </w:rPr>
  </w:style>
  <w:style w:type="character" w:customStyle="1" w:styleId="cf11">
    <w:name w:val="cf11"/>
    <w:basedOn w:val="DefaultParagraphFont"/>
    <w:rsid w:val="00102ECC"/>
    <w:rPr>
      <w:rFonts w:ascii="Segoe UI" w:hAnsi="Segoe UI" w:cs="Segoe UI" w:hint="default"/>
      <w:b/>
      <w:bCs/>
      <w:i/>
      <w:iCs/>
      <w:sz w:val="18"/>
      <w:szCs w:val="18"/>
    </w:rPr>
  </w:style>
  <w:style w:type="character" w:styleId="SubtleEmphasis">
    <w:name w:val="Subtle Emphasis"/>
    <w:basedOn w:val="DefaultParagraphFont"/>
    <w:uiPriority w:val="19"/>
    <w:qFormat/>
    <w:rsid w:val="00102ECC"/>
    <w:rPr>
      <w:i/>
      <w:iCs/>
      <w:color w:val="404040" w:themeColor="text1" w:themeTint="BF"/>
    </w:rPr>
  </w:style>
  <w:style w:type="character" w:styleId="UnresolvedMention">
    <w:name w:val="Unresolved Mention"/>
    <w:basedOn w:val="DefaultParagraphFont"/>
    <w:uiPriority w:val="99"/>
    <w:semiHidden/>
    <w:unhideWhenUsed/>
    <w:rsid w:val="00102ECC"/>
    <w:rPr>
      <w:color w:val="605E5C"/>
      <w:shd w:val="clear" w:color="auto" w:fill="E1DFDD"/>
    </w:rPr>
  </w:style>
  <w:style w:type="paragraph" w:customStyle="1" w:styleId="Figuretitle">
    <w:name w:val="Figure title"/>
    <w:basedOn w:val="Normal"/>
    <w:link w:val="FiguretitleChar"/>
    <w:qFormat/>
    <w:rsid w:val="0013714A"/>
    <w:pPr>
      <w:spacing w:line="480" w:lineRule="auto"/>
      <w:jc w:val="both"/>
    </w:pPr>
    <w:rPr>
      <w:b/>
      <w:bCs/>
      <w:szCs w:val="24"/>
    </w:rPr>
  </w:style>
  <w:style w:type="character" w:customStyle="1" w:styleId="FiguretitleChar">
    <w:name w:val="Figure title Char"/>
    <w:basedOn w:val="DefaultParagraphFont"/>
    <w:link w:val="Figuretitle"/>
    <w:rsid w:val="0013714A"/>
    <w:rPr>
      <w:rFonts w:ascii="Arial" w:eastAsia="Times New Roman" w:hAnsi="Arial" w:cs="Times New Roman"/>
      <w:b/>
      <w:bCs/>
      <w:lang w:bidi="ar-SA"/>
    </w:rPr>
  </w:style>
  <w:style w:type="character" w:customStyle="1" w:styleId="BodyTextChar1">
    <w:name w:val="Body Text Char1"/>
    <w:basedOn w:val="DefaultParagraphFont"/>
    <w:link w:val="BodyText"/>
    <w:rsid w:val="00892970"/>
    <w:rPr>
      <w:rFonts w:ascii="Courier New" w:eastAsia="Times New Roman" w:hAnsi="Courier New" w:cs="Courier New"/>
      <w:b/>
      <w:bCs/>
      <w:sz w:val="20"/>
      <w:lang w:bidi="ar-SA"/>
    </w:rPr>
  </w:style>
  <w:style w:type="character" w:customStyle="1" w:styleId="FooterChar1">
    <w:name w:val="Footer Char1"/>
    <w:basedOn w:val="DefaultParagraphFont"/>
    <w:link w:val="Footer"/>
    <w:uiPriority w:val="99"/>
    <w:rsid w:val="00892970"/>
    <w:rPr>
      <w:rFonts w:ascii="Arial" w:eastAsia="Times New Roman" w:hAnsi="Arial" w:cs="Times New Roman"/>
      <w:szCs w:val="20"/>
      <w:lang w:bidi="ar-SA"/>
    </w:rPr>
  </w:style>
  <w:style w:type="character" w:customStyle="1" w:styleId="TitleChar1">
    <w:name w:val="Title Char1"/>
    <w:basedOn w:val="DefaultParagraphFont"/>
    <w:link w:val="Title"/>
    <w:uiPriority w:val="10"/>
    <w:rsid w:val="00892970"/>
    <w:rPr>
      <w:rFonts w:ascii="Arial" w:eastAsia="Times New Roman" w:hAnsi="Arial" w:cs="Times New Roman"/>
      <w:b/>
      <w:bCs/>
      <w:kern w:val="2"/>
      <w:lang w:bidi="ar-SA"/>
    </w:rPr>
  </w:style>
  <w:style w:type="character" w:customStyle="1" w:styleId="SubtitleChar">
    <w:name w:val="Subtitle Char"/>
    <w:basedOn w:val="DefaultParagraphFont"/>
    <w:link w:val="Subtitle"/>
    <w:uiPriority w:val="11"/>
    <w:rsid w:val="00892970"/>
    <w:rPr>
      <w:rFonts w:ascii="Arial" w:eastAsia="Microsoft YaHei" w:hAnsi="Arial" w:cs="Mangal"/>
      <w:i/>
      <w:iCs/>
      <w:lang w:bidi="ar-SA"/>
    </w:rPr>
  </w:style>
  <w:style w:type="character" w:customStyle="1" w:styleId="DocumentMapChar">
    <w:name w:val="Document Map Char"/>
    <w:basedOn w:val="DefaultParagraphFont"/>
    <w:link w:val="DocumentMap"/>
    <w:rsid w:val="00892970"/>
    <w:rPr>
      <w:rFonts w:ascii="Tahoma" w:eastAsia="Times New Roman" w:hAnsi="Tahoma" w:cs="Tahoma"/>
      <w:sz w:val="20"/>
      <w:szCs w:val="20"/>
      <w:shd w:val="clear" w:color="auto" w:fill="000080"/>
      <w:lang w:bidi="ar-SA"/>
    </w:rPr>
  </w:style>
  <w:style w:type="character" w:customStyle="1" w:styleId="BalloonTextChar1">
    <w:name w:val="Balloon Text Char1"/>
    <w:basedOn w:val="DefaultParagraphFont"/>
    <w:link w:val="BalloonText"/>
    <w:rsid w:val="00892970"/>
    <w:rPr>
      <w:rFonts w:ascii="Tahoma" w:eastAsia="Times New Roman" w:hAnsi="Tahoma" w:cs="Tahoma"/>
      <w:sz w:val="16"/>
      <w:szCs w:val="16"/>
      <w:lang w:bidi="ar-SA"/>
    </w:rPr>
  </w:style>
  <w:style w:type="character" w:customStyle="1" w:styleId="CommentTextChar1">
    <w:name w:val="Comment Text Char1"/>
    <w:basedOn w:val="DefaultParagraphFont"/>
    <w:link w:val="CommentText"/>
    <w:rsid w:val="00892970"/>
    <w:rPr>
      <w:rFonts w:ascii="Arial" w:eastAsia="Times New Roman" w:hAnsi="Arial" w:cs="Times New Roman"/>
      <w:sz w:val="20"/>
      <w:szCs w:val="20"/>
      <w:lang w:bidi="ar-SA"/>
    </w:rPr>
  </w:style>
  <w:style w:type="character" w:customStyle="1" w:styleId="CommentSubjectChar1">
    <w:name w:val="Comment Subject Char1"/>
    <w:basedOn w:val="CommentTextChar1"/>
    <w:link w:val="CommentSubject"/>
    <w:rsid w:val="00892970"/>
    <w:rPr>
      <w:rFonts w:ascii="Arial" w:eastAsia="Times New Roman" w:hAnsi="Arial" w:cs="Times New Roman"/>
      <w:b/>
      <w:bCs/>
      <w:sz w:val="20"/>
      <w:szCs w:val="20"/>
      <w:lang w:bidi="ar-SA"/>
    </w:rPr>
  </w:style>
  <w:style w:type="character" w:customStyle="1" w:styleId="BodyTextFirstIndentChar">
    <w:name w:val="Body Text First Indent Char"/>
    <w:basedOn w:val="BodyTextChar1"/>
    <w:link w:val="BodyTextFirstIndent"/>
    <w:rsid w:val="00892970"/>
    <w:rPr>
      <w:rFonts w:ascii="Courier New" w:eastAsia="Times New Roman" w:hAnsi="Courier New" w:cs="Courier New"/>
      <w:b/>
      <w:bCs/>
      <w:sz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5829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1111/mmi.15033" TargetMode="External"/><Relationship Id="rId21" Type="http://schemas.openxmlformats.org/officeDocument/2006/relationships/image" Target="media/image8.png"/><Relationship Id="rId42" Type="http://schemas.openxmlformats.org/officeDocument/2006/relationships/hyperlink" Target="https://doi.org/10.1002/wrna.1579" TargetMode="External"/><Relationship Id="rId63" Type="http://schemas.openxmlformats.org/officeDocument/2006/relationships/hyperlink" Target="https://doi.org/10.4161/viru.26119" TargetMode="External"/><Relationship Id="rId84" Type="http://schemas.openxmlformats.org/officeDocument/2006/relationships/hyperlink" Target="https://doi.org/10.3109/10409238.2012.678284" TargetMode="External"/><Relationship Id="rId138" Type="http://schemas.openxmlformats.org/officeDocument/2006/relationships/hyperlink" Target="https://doi.org/10.1146/annurev-genet-120213-092340" TargetMode="External"/><Relationship Id="rId159" Type="http://schemas.openxmlformats.org/officeDocument/2006/relationships/hyperlink" Target="https://doi.org/10.1111/j.1365-2958.1992.tb01548.x" TargetMode="External"/><Relationship Id="rId107" Type="http://schemas.openxmlformats.org/officeDocument/2006/relationships/hyperlink" Target="https://doi.org/10.1093/bioinformatics/btu033" TargetMode="External"/><Relationship Id="rId11" Type="http://schemas.openxmlformats.org/officeDocument/2006/relationships/footer" Target="footer3.xml"/><Relationship Id="rId32" Type="http://schemas.openxmlformats.org/officeDocument/2006/relationships/hyperlink" Target="https://doi.org/10.1128/IAI.00430-08" TargetMode="External"/><Relationship Id="rId53" Type="http://schemas.openxmlformats.org/officeDocument/2006/relationships/hyperlink" Target="https://doi.org/10.1038/418742a" TargetMode="External"/><Relationship Id="rId74" Type="http://schemas.openxmlformats.org/officeDocument/2006/relationships/hyperlink" Target="https://doi.org/10.3390/microorganisms10040723" TargetMode="External"/><Relationship Id="rId128" Type="http://schemas.openxmlformats.org/officeDocument/2006/relationships/footer" Target="footer6.xml"/><Relationship Id="rId149" Type="http://schemas.openxmlformats.org/officeDocument/2006/relationships/hyperlink" Target="https://doi.org/10.3389/fmicb.2015.00422" TargetMode="External"/><Relationship Id="rId5" Type="http://schemas.openxmlformats.org/officeDocument/2006/relationships/webSettings" Target="webSettings.xml"/><Relationship Id="rId95" Type="http://schemas.openxmlformats.org/officeDocument/2006/relationships/hyperlink" Target="https://doi.org/10.1111/mmi.13022" TargetMode="External"/><Relationship Id="rId160" Type="http://schemas.openxmlformats.org/officeDocument/2006/relationships/hyperlink" Target="https://doi.org/10.1080/15476286.2020.1861406" TargetMode="External"/><Relationship Id="rId22" Type="http://schemas.openxmlformats.org/officeDocument/2006/relationships/image" Target="media/image9.png"/><Relationship Id="rId43" Type="http://schemas.openxmlformats.org/officeDocument/2006/relationships/hyperlink" Target="https://doi.org/10.3389/fcimb.2018.00121" TargetMode="External"/><Relationship Id="rId64" Type="http://schemas.openxmlformats.org/officeDocument/2006/relationships/hyperlink" Target="https://doi.org/10.1128/JB.00321-20" TargetMode="External"/><Relationship Id="rId118" Type="http://schemas.openxmlformats.org/officeDocument/2006/relationships/hyperlink" Target="https://doi-org.uri.idm.oclc.org/10.1016/j.cell.2011.07.047" TargetMode="External"/><Relationship Id="rId139" Type="http://schemas.openxmlformats.org/officeDocument/2006/relationships/hyperlink" Target="https://doi.org/10.1093/nar/gkaa1195" TargetMode="External"/><Relationship Id="rId85" Type="http://schemas.openxmlformats.org/officeDocument/2006/relationships/hyperlink" Target="https://doi.org/10.1038/s41467-019-08672-6" TargetMode="External"/><Relationship Id="rId150" Type="http://schemas.openxmlformats.org/officeDocument/2006/relationships/hyperlink" Target="https://doi.org/10.1038/2261214a0" TargetMode="External"/><Relationship Id="rId12" Type="http://schemas.openxmlformats.org/officeDocument/2006/relationships/header" Target="header2.xml"/><Relationship Id="rId33" Type="http://schemas.openxmlformats.org/officeDocument/2006/relationships/hyperlink" Target="https://doi.org/10.1128/IAI.01250-06" TargetMode="External"/><Relationship Id="rId108" Type="http://schemas.openxmlformats.org/officeDocument/2006/relationships/hyperlink" Target="https://doi.org/10.1146/annurev.biochem.69.1.183" TargetMode="External"/><Relationship Id="rId129" Type="http://schemas.openxmlformats.org/officeDocument/2006/relationships/header" Target="header5.xml"/><Relationship Id="rId54" Type="http://schemas.openxmlformats.org/officeDocument/2006/relationships/hyperlink" Target="https://doi.org/10.1261/rna.069823.118" TargetMode="External"/><Relationship Id="rId70" Type="http://schemas.openxmlformats.org/officeDocument/2006/relationships/hyperlink" Target="https://doi.org/10.1371/journal.ppat.1000472" TargetMode="External"/><Relationship Id="rId75" Type="http://schemas.openxmlformats.org/officeDocument/2006/relationships/hyperlink" Target="https://doi.org/10.1002/pmic.201400198" TargetMode="External"/><Relationship Id="rId91" Type="http://schemas.openxmlformats.org/officeDocument/2006/relationships/hyperlink" Target="https://doi.org/10.1038/s42003-018-0095-6" TargetMode="External"/><Relationship Id="rId96" Type="http://schemas.openxmlformats.org/officeDocument/2006/relationships/hyperlink" Target="https://doi.org/10.1099/mic.0.072835-0" TargetMode="External"/><Relationship Id="rId140" Type="http://schemas.openxmlformats.org/officeDocument/2006/relationships/hyperlink" Target="https://doi.org/10.1016/j.celrep.2018.03.134" TargetMode="External"/><Relationship Id="rId145" Type="http://schemas.openxmlformats.org/officeDocument/2006/relationships/hyperlink" Target="https://doi.org/10.1073/pnas.95.11.6067" TargetMode="External"/><Relationship Id="rId161" Type="http://schemas.openxmlformats.org/officeDocument/2006/relationships/hyperlink" Target="https://doi.org/10.1038/nrm3359" TargetMode="External"/><Relationship Id="rId166"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oi.org/10.1073/pnas.1201288109" TargetMode="External"/><Relationship Id="rId28" Type="http://schemas.openxmlformats.org/officeDocument/2006/relationships/hyperlink" Target="https://doi.org/10.1128/IAI.00021-10" TargetMode="External"/><Relationship Id="rId49" Type="http://schemas.openxmlformats.org/officeDocument/2006/relationships/hyperlink" Target="https://doi.org/10.1093/nar/gkl1164" TargetMode="External"/><Relationship Id="rId114" Type="http://schemas.openxmlformats.org/officeDocument/2006/relationships/hyperlink" Target="https://doi.org/10.1111/j.1432-1033.1981.tb05563.x" TargetMode="External"/><Relationship Id="rId119" Type="http://schemas.openxmlformats.org/officeDocument/2006/relationships/hyperlink" Target="https://doi.org/10.1038/nrmicro2615" TargetMode="External"/><Relationship Id="rId44" Type="http://schemas.openxmlformats.org/officeDocument/2006/relationships/hyperlink" Target="https://doi.org/10.1016/j.molcel.2018.04.026" TargetMode="External"/><Relationship Id="rId60" Type="http://schemas.openxmlformats.org/officeDocument/2006/relationships/hyperlink" Target="https://doi.org/10.1007/s00018-015-2010-3" TargetMode="External"/><Relationship Id="rId65" Type="http://schemas.openxmlformats.org/officeDocument/2006/relationships/hyperlink" Target="https://doi.org/10.1093/nar/gkaa1195" TargetMode="External"/><Relationship Id="rId81" Type="http://schemas.openxmlformats.org/officeDocument/2006/relationships/hyperlink" Target="https://doi.org/10.1128/IAI.01496-08" TargetMode="External"/><Relationship Id="rId86" Type="http://schemas.openxmlformats.org/officeDocument/2006/relationships/hyperlink" Target="https://doi.org/10.1038/2261214a0" TargetMode="External"/><Relationship Id="rId130" Type="http://schemas.openxmlformats.org/officeDocument/2006/relationships/footer" Target="footer7.xml"/><Relationship Id="rId135" Type="http://schemas.openxmlformats.org/officeDocument/2006/relationships/hyperlink" Target="https://doi.org/10.1128/AAC.00039-06" TargetMode="External"/><Relationship Id="rId151" Type="http://schemas.openxmlformats.org/officeDocument/2006/relationships/hyperlink" Target="https://doi.org/10.1101/gad.1330405" TargetMode="External"/><Relationship Id="rId156" Type="http://schemas.openxmlformats.org/officeDocument/2006/relationships/hyperlink" Target="https://doi.org/10.3390/microorganisms8101622" TargetMode="External"/><Relationship Id="rId13" Type="http://schemas.openxmlformats.org/officeDocument/2006/relationships/footer" Target="footer4.xml"/><Relationship Id="rId18" Type="http://schemas.openxmlformats.org/officeDocument/2006/relationships/image" Target="media/image5.png"/><Relationship Id="rId39" Type="http://schemas.openxmlformats.org/officeDocument/2006/relationships/hyperlink" Target="https://doi.org/10.1038/s43705-022-00111-w" TargetMode="External"/><Relationship Id="rId109" Type="http://schemas.openxmlformats.org/officeDocument/2006/relationships/hyperlink" Target="https://doi.org/10.1080/21505594.2018.1441588" TargetMode="External"/><Relationship Id="rId34" Type="http://schemas.openxmlformats.org/officeDocument/2006/relationships/hyperlink" Target="https://doi.org/10.1016/j.mib.2013.01.009" TargetMode="External"/><Relationship Id="rId50" Type="http://schemas.openxmlformats.org/officeDocument/2006/relationships/hyperlink" Target="https://doi.org/10.1001/jama.285.21.2763" TargetMode="External"/><Relationship Id="rId55" Type="http://schemas.openxmlformats.org/officeDocument/2006/relationships/hyperlink" Target="https://doi.org/10.1111/j.1365-2958.2006.05061.x" TargetMode="External"/><Relationship Id="rId76" Type="http://schemas.openxmlformats.org/officeDocument/2006/relationships/hyperlink" Target="https://doi.org/10.1111/mmi.13426" TargetMode="External"/><Relationship Id="rId97" Type="http://schemas.openxmlformats.org/officeDocument/2006/relationships/hyperlink" Target="https://doi.org/10.1111/mmi.13418" TargetMode="External"/><Relationship Id="rId104" Type="http://schemas.openxmlformats.org/officeDocument/2006/relationships/hyperlink" Target="https://doi.org/10.1196/annals.1409.009" TargetMode="External"/><Relationship Id="rId120" Type="http://schemas.openxmlformats.org/officeDocument/2006/relationships/hyperlink" Target="https://doi.org/10.7554/eLife.60482" TargetMode="External"/><Relationship Id="rId125" Type="http://schemas.openxmlformats.org/officeDocument/2006/relationships/header" Target="header3.xml"/><Relationship Id="rId141" Type="http://schemas.openxmlformats.org/officeDocument/2006/relationships/hyperlink" Target="https://doi.org/10.1073/pnas.74.6.2379" TargetMode="External"/><Relationship Id="rId146" Type="http://schemas.openxmlformats.org/officeDocument/2006/relationships/hyperlink" Target="https://doi.org/10.1093/nar/gkad047" TargetMode="External"/><Relationship Id="rId167" Type="http://schemas.openxmlformats.org/officeDocument/2006/relationships/footer" Target="footer10.xml"/><Relationship Id="rId7" Type="http://schemas.openxmlformats.org/officeDocument/2006/relationships/endnotes" Target="endnotes.xml"/><Relationship Id="rId71" Type="http://schemas.openxmlformats.org/officeDocument/2006/relationships/hyperlink" Target="https://doi.org/10.1038/ng1499" TargetMode="External"/><Relationship Id="rId92" Type="http://schemas.openxmlformats.org/officeDocument/2006/relationships/hyperlink" Target="https://doi.org/10.1016/S0021-9258(18)37625-7" TargetMode="External"/><Relationship Id="rId162" Type="http://schemas.openxmlformats.org/officeDocument/2006/relationships/header" Target="header6.xml"/><Relationship Id="rId2" Type="http://schemas.openxmlformats.org/officeDocument/2006/relationships/numbering" Target="numbering.xml"/><Relationship Id="rId29" Type="http://schemas.openxmlformats.org/officeDocument/2006/relationships/hyperlink" Target="https://doi.org/10.1093/infdis/97.2.162" TargetMode="External"/><Relationship Id="rId24" Type="http://schemas.openxmlformats.org/officeDocument/2006/relationships/hyperlink" Target="https://doi.org/10.1038/s41586-020-2007-4" TargetMode="External"/><Relationship Id="rId40" Type="http://schemas.openxmlformats.org/officeDocument/2006/relationships/hyperlink" Target="https://doi.org/10.1073/pnas.2009607117" TargetMode="External"/><Relationship Id="rId45" Type="http://schemas.openxmlformats.org/officeDocument/2006/relationships/hyperlink" Target="https://doi.org/10.1101/gad.303701.117" TargetMode="External"/><Relationship Id="rId66" Type="http://schemas.openxmlformats.org/officeDocument/2006/relationships/hyperlink" Target="https://doi.org/10.1038/s41586-019-1249-5" TargetMode="External"/><Relationship Id="rId87" Type="http://schemas.openxmlformats.org/officeDocument/2006/relationships/hyperlink" Target="https://doi.org/10.1128/IAI.00351-07" TargetMode="External"/><Relationship Id="rId110" Type="http://schemas.openxmlformats.org/officeDocument/2006/relationships/hyperlink" Target="https://doi.org/10.1128/IAI.01865-06" TargetMode="External"/><Relationship Id="rId115" Type="http://schemas.openxmlformats.org/officeDocument/2006/relationships/hyperlink" Target="https://doi.org/10.1017/S1355838298980049" TargetMode="External"/><Relationship Id="rId131" Type="http://schemas.openxmlformats.org/officeDocument/2006/relationships/hyperlink" Target="https://doi.org/10.1099/jmm.0.000988" TargetMode="External"/><Relationship Id="rId136" Type="http://schemas.openxmlformats.org/officeDocument/2006/relationships/hyperlink" Target="https://doi.org/10.1038/sj.emboj.7600058" TargetMode="External"/><Relationship Id="rId157" Type="http://schemas.openxmlformats.org/officeDocument/2006/relationships/hyperlink" Target="https://doi.org/10.1046/j.1365-2958.2003.03835.x" TargetMode="External"/><Relationship Id="rId61" Type="http://schemas.openxmlformats.org/officeDocument/2006/relationships/hyperlink" Target="https://doi.org/10.1126/science.3672135" TargetMode="External"/><Relationship Id="rId82" Type="http://schemas.openxmlformats.org/officeDocument/2006/relationships/hyperlink" Target="https://doi.org/10.3389/fmicb.2015.00422" TargetMode="External"/><Relationship Id="rId152" Type="http://schemas.openxmlformats.org/officeDocument/2006/relationships/hyperlink" Target="https://doi.org/10.1073/pnas.1002036107" TargetMode="External"/><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hyperlink" Target="https://doi.org/10.1073/pnas.0607541103" TargetMode="External"/><Relationship Id="rId35" Type="http://schemas.openxmlformats.org/officeDocument/2006/relationships/hyperlink" Target="https://doi.org/10.1371/journal.pone.0019797" TargetMode="External"/><Relationship Id="rId56" Type="http://schemas.openxmlformats.org/officeDocument/2006/relationships/hyperlink" Target="https://doi.org/10.1128/AAC.00039-06" TargetMode="External"/><Relationship Id="rId77" Type="http://schemas.openxmlformats.org/officeDocument/2006/relationships/hyperlink" Target="https://doi.org/10.1128/JB.00185-21" TargetMode="External"/><Relationship Id="rId100" Type="http://schemas.openxmlformats.org/officeDocument/2006/relationships/hyperlink" Target="https://doi.org/10.1128/JB.00460-17" TargetMode="External"/><Relationship Id="rId105" Type="http://schemas.openxmlformats.org/officeDocument/2006/relationships/hyperlink" Target="https://doi.org/10.1261/rna.1110608" TargetMode="External"/><Relationship Id="rId126" Type="http://schemas.openxmlformats.org/officeDocument/2006/relationships/footer" Target="footer5.xml"/><Relationship Id="rId147" Type="http://schemas.openxmlformats.org/officeDocument/2006/relationships/hyperlink" Target="https://doi.org/10.1128/IAI.01496-08" TargetMode="External"/><Relationship Id="rId16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s://doi.org/10.1371/journal.pbio.1001731" TargetMode="External"/><Relationship Id="rId72" Type="http://schemas.openxmlformats.org/officeDocument/2006/relationships/hyperlink" Target="https://doi.org/10.1073/pnas.0307690101" TargetMode="External"/><Relationship Id="rId93" Type="http://schemas.openxmlformats.org/officeDocument/2006/relationships/hyperlink" Target="https://doi.org/10.1371/journal.pone.0041999" TargetMode="External"/><Relationship Id="rId98" Type="http://schemas.openxmlformats.org/officeDocument/2006/relationships/hyperlink" Target="https://doi.org/10.1371/journal.ppat.1004793" TargetMode="External"/><Relationship Id="rId121" Type="http://schemas.openxmlformats.org/officeDocument/2006/relationships/hyperlink" Target="https://doi.org/10.1073/pnas.0609675104" TargetMode="External"/><Relationship Id="rId142" Type="http://schemas.openxmlformats.org/officeDocument/2006/relationships/hyperlink" Target="https://doi.org/10.1074/jbc.M113.454090" TargetMode="External"/><Relationship Id="rId163" Type="http://schemas.openxmlformats.org/officeDocument/2006/relationships/footer" Target="footer8.xml"/><Relationship Id="rId3" Type="http://schemas.openxmlformats.org/officeDocument/2006/relationships/styles" Target="styles.xml"/><Relationship Id="rId25" Type="http://schemas.openxmlformats.org/officeDocument/2006/relationships/hyperlink" Target="https://doi.org/10.1111/j.1365-2958.2009.06947.x" TargetMode="External"/><Relationship Id="rId46" Type="http://schemas.openxmlformats.org/officeDocument/2006/relationships/hyperlink" Target="https://doi.org/10.3389/fmicb.2010.00144" TargetMode="External"/><Relationship Id="rId67" Type="http://schemas.openxmlformats.org/officeDocument/2006/relationships/hyperlink" Target="https://doi.org/10.3389/fcimb.2014.00035" TargetMode="External"/><Relationship Id="rId116" Type="http://schemas.openxmlformats.org/officeDocument/2006/relationships/hyperlink" Target="https://doi.org/10.1111/j.1365-2958.1992.tb01548.x" TargetMode="External"/><Relationship Id="rId137" Type="http://schemas.openxmlformats.org/officeDocument/2006/relationships/hyperlink" Target="https://doi.org/10.1016/j.molcel.2018.07.018" TargetMode="External"/><Relationship Id="rId158" Type="http://schemas.openxmlformats.org/officeDocument/2006/relationships/hyperlink" Target="https://doi.org/10.1080/09168451.2014.915729" TargetMode="External"/><Relationship Id="rId20" Type="http://schemas.openxmlformats.org/officeDocument/2006/relationships/image" Target="media/image7.png"/><Relationship Id="rId41" Type="http://schemas.openxmlformats.org/officeDocument/2006/relationships/hyperlink" Target="https://doi.org/10.1128/microbiolspec.PSIB-0031-2019" TargetMode="External"/><Relationship Id="rId62" Type="http://schemas.openxmlformats.org/officeDocument/2006/relationships/hyperlink" Target="https://doi.org/10.3389/fcimb.2015.00078" TargetMode="External"/><Relationship Id="rId83" Type="http://schemas.openxmlformats.org/officeDocument/2006/relationships/hyperlink" Target="https://doi.org/10.1002/wrna.1370" TargetMode="External"/><Relationship Id="rId88" Type="http://schemas.openxmlformats.org/officeDocument/2006/relationships/hyperlink" Target="https://doi.org/10.1128/IAI.00544-10" TargetMode="External"/><Relationship Id="rId111" Type="http://schemas.openxmlformats.org/officeDocument/2006/relationships/hyperlink" Target="https://doi.org/10.1080/09168451.2014.915729" TargetMode="External"/><Relationship Id="rId132" Type="http://schemas.openxmlformats.org/officeDocument/2006/relationships/hyperlink" Target="https://doi.org/10.1128/jb.171.11.5803-5811.1989" TargetMode="External"/><Relationship Id="rId153" Type="http://schemas.openxmlformats.org/officeDocument/2006/relationships/hyperlink" Target="https://doi.org/10.1371/journal.ppat.1004793" TargetMode="External"/><Relationship Id="rId15" Type="http://schemas.openxmlformats.org/officeDocument/2006/relationships/image" Target="media/image2.png"/><Relationship Id="rId36" Type="http://schemas.openxmlformats.org/officeDocument/2006/relationships/hyperlink" Target="https://doi.org/10.1016/0022-2836(77)90135-8" TargetMode="External"/><Relationship Id="rId57" Type="http://schemas.openxmlformats.org/officeDocument/2006/relationships/hyperlink" Target="https://doi.org/10.1038/sj.emboj.7600058" TargetMode="External"/><Relationship Id="rId106" Type="http://schemas.openxmlformats.org/officeDocument/2006/relationships/hyperlink" Target="https://doi.org/10.3390/microorganisms8101622" TargetMode="External"/><Relationship Id="rId127" Type="http://schemas.openxmlformats.org/officeDocument/2006/relationships/header" Target="header4.xml"/><Relationship Id="rId10" Type="http://schemas.openxmlformats.org/officeDocument/2006/relationships/header" Target="header1.xml"/><Relationship Id="rId31" Type="http://schemas.openxmlformats.org/officeDocument/2006/relationships/hyperlink" Target="https://doi.org/10.1093/jac/dks373" TargetMode="External"/><Relationship Id="rId52" Type="http://schemas.openxmlformats.org/officeDocument/2006/relationships/hyperlink" Target="https://doi.org/10.1016/j.biochi.2015.03.007" TargetMode="External"/><Relationship Id="rId73" Type="http://schemas.openxmlformats.org/officeDocument/2006/relationships/hyperlink" Target="https://doi.org/10.1128/MMBR.69.1.101-123.2005" TargetMode="External"/><Relationship Id="rId78" Type="http://schemas.openxmlformats.org/officeDocument/2006/relationships/hyperlink" Target="https://doi.org/10.1146/annurev.micro.60.080805.142126" TargetMode="External"/><Relationship Id="rId94" Type="http://schemas.openxmlformats.org/officeDocument/2006/relationships/hyperlink" Target="https://doi.org/10.1186/1471-2164-11-625" TargetMode="External"/><Relationship Id="rId99" Type="http://schemas.openxmlformats.org/officeDocument/2006/relationships/hyperlink" Target="https://doi.org/10.1128/JB.01700-14" TargetMode="External"/><Relationship Id="rId101" Type="http://schemas.openxmlformats.org/officeDocument/2006/relationships/hyperlink" Target="https://doi.org/10.1128/IAI.01006-06" TargetMode="External"/><Relationship Id="rId122" Type="http://schemas.openxmlformats.org/officeDocument/2006/relationships/hyperlink" Target="https://doi.org/10.1080/15476286.2020.1861406" TargetMode="External"/><Relationship Id="rId143" Type="http://schemas.openxmlformats.org/officeDocument/2006/relationships/hyperlink" Target="https://doi.org/10.3390/microorganisms10040723" TargetMode="External"/><Relationship Id="rId148" Type="http://schemas.openxmlformats.org/officeDocument/2006/relationships/hyperlink" Target="https://doi.org/10.1038/nprot.2017.115" TargetMode="External"/><Relationship Id="rId164" Type="http://schemas.openxmlformats.org/officeDocument/2006/relationships/header" Target="header7.xm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hyperlink" Target="https://doi.org/10.1016/j.molcel.2022.05.035" TargetMode="External"/><Relationship Id="rId47" Type="http://schemas.openxmlformats.org/officeDocument/2006/relationships/hyperlink" Target="https://doi.org/10.1016/S0022-2836(03)00809-X" TargetMode="External"/><Relationship Id="rId68" Type="http://schemas.openxmlformats.org/officeDocument/2006/relationships/hyperlink" Target="https://doi.org/10.1073/pnas.74.6.2379" TargetMode="External"/><Relationship Id="rId89" Type="http://schemas.openxmlformats.org/officeDocument/2006/relationships/hyperlink" Target="https://doi.org/10.1128/JB.186.19.6430-6436.2004" TargetMode="External"/><Relationship Id="rId112" Type="http://schemas.openxmlformats.org/officeDocument/2006/relationships/hyperlink" Target="https://doi.org/10.1039/c3ib40120k" TargetMode="External"/><Relationship Id="rId133" Type="http://schemas.openxmlformats.org/officeDocument/2006/relationships/hyperlink" Target="https://doi.org/10.1093/jac/dks373" TargetMode="External"/><Relationship Id="rId154" Type="http://schemas.openxmlformats.org/officeDocument/2006/relationships/hyperlink" Target="https://doi.org/10.7554/eLife.55002" TargetMode="External"/><Relationship Id="rId16" Type="http://schemas.openxmlformats.org/officeDocument/2006/relationships/image" Target="media/image3.png"/><Relationship Id="rId37" Type="http://schemas.openxmlformats.org/officeDocument/2006/relationships/hyperlink" Target="https://doi.org/10.1371/journal.ppat.1000641" TargetMode="External"/><Relationship Id="rId58" Type="http://schemas.openxmlformats.org/officeDocument/2006/relationships/hyperlink" Target="https://doi.org/10.1016/j.molcel.2018.07.018" TargetMode="External"/><Relationship Id="rId79" Type="http://schemas.openxmlformats.org/officeDocument/2006/relationships/hyperlink" Target="https://doi.org/10.1093/nar/gkad047" TargetMode="External"/><Relationship Id="rId102" Type="http://schemas.openxmlformats.org/officeDocument/2006/relationships/hyperlink" Target="https://doi.org/10.7554/eLife.55002" TargetMode="External"/><Relationship Id="rId123" Type="http://schemas.openxmlformats.org/officeDocument/2006/relationships/hyperlink" Target="https://doi.org/10.1038/nrm3359" TargetMode="External"/><Relationship Id="rId144" Type="http://schemas.openxmlformats.org/officeDocument/2006/relationships/hyperlink" Target="https://doi.org/10.1002/pmic.201400198" TargetMode="External"/><Relationship Id="rId90" Type="http://schemas.openxmlformats.org/officeDocument/2006/relationships/hyperlink" Target="https://doi.org/10.1101/gad.576310" TargetMode="External"/><Relationship Id="rId165" Type="http://schemas.openxmlformats.org/officeDocument/2006/relationships/footer" Target="footer9.xml"/><Relationship Id="rId27" Type="http://schemas.openxmlformats.org/officeDocument/2006/relationships/hyperlink" Target="https://doi.org/10.1099/jmm.0.000988" TargetMode="External"/><Relationship Id="rId48" Type="http://schemas.openxmlformats.org/officeDocument/2006/relationships/hyperlink" Target="https://doi.org/10.1128/IAI.01975-05" TargetMode="External"/><Relationship Id="rId69" Type="http://schemas.openxmlformats.org/officeDocument/2006/relationships/hyperlink" Target="https://doi.org/10.1073/pnas.0707850104" TargetMode="External"/><Relationship Id="rId113" Type="http://schemas.openxmlformats.org/officeDocument/2006/relationships/hyperlink" Target="https://doi.org/10.1016/j.molcel.2020.10.035" TargetMode="External"/><Relationship Id="rId134" Type="http://schemas.openxmlformats.org/officeDocument/2006/relationships/hyperlink" Target="https://doi.org/10.3389/fmicb.2010.00144" TargetMode="External"/><Relationship Id="rId80" Type="http://schemas.openxmlformats.org/officeDocument/2006/relationships/hyperlink" Target="https://doi.org/10.1371/journal.pgen.1007350" TargetMode="External"/><Relationship Id="rId155" Type="http://schemas.openxmlformats.org/officeDocument/2006/relationships/hyperlink" Target="https://doi.org/10.1016/j.biochi.2014.12.011" TargetMode="External"/><Relationship Id="rId17" Type="http://schemas.openxmlformats.org/officeDocument/2006/relationships/image" Target="media/image4.png"/><Relationship Id="rId38" Type="http://schemas.openxmlformats.org/officeDocument/2006/relationships/hyperlink" Target="https://doi.org/10.1371/journal.ppat.0030084" TargetMode="External"/><Relationship Id="rId59" Type="http://schemas.openxmlformats.org/officeDocument/2006/relationships/hyperlink" Target="https://doi.org/10.1099/mic.0.029058-0" TargetMode="External"/><Relationship Id="rId103" Type="http://schemas.openxmlformats.org/officeDocument/2006/relationships/hyperlink" Target="https://doi.org/10.1089/dna.2007.0687" TargetMode="External"/><Relationship Id="rId124" Type="http://schemas.openxmlformats.org/officeDocument/2006/relationships/hyperlink" Target="https://doi.org/10.1016/S0092-8674(01)00435-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C6CCB-224F-43C8-9FB9-54BFA7B75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218</TotalTime>
  <Pages>84</Pages>
  <Words>20111</Words>
  <Characters>114636</Characters>
  <Application>Microsoft Office Word</Application>
  <DocSecurity>0</DocSecurity>
  <Lines>955</Lines>
  <Paragraphs>268</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134479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Hannah</cp:lastModifiedBy>
  <cp:revision>60</cp:revision>
  <cp:lastPrinted>2011-09-07T10:49:00Z</cp:lastPrinted>
  <dcterms:created xsi:type="dcterms:W3CDTF">2023-02-28T20:28:00Z</dcterms:created>
  <dcterms:modified xsi:type="dcterms:W3CDTF">2023-03-13T21:13:00Z</dcterms:modified>
  <dc:language>en-US</dc:language>
</cp:coreProperties>
</file>