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83697" w14:textId="4427BD28" w:rsidR="00A04743" w:rsidRPr="00287BC8" w:rsidRDefault="00D60D64" w:rsidP="00287BC8">
      <w:pPr>
        <w:rPr>
          <w:rFonts w:cstheme="minorHAnsi"/>
          <w:sz w:val="24"/>
          <w:szCs w:val="24"/>
        </w:rPr>
      </w:pPr>
      <w:r w:rsidRPr="00287BC8">
        <w:rPr>
          <w:rFonts w:cstheme="minorHAnsi"/>
          <w:sz w:val="24"/>
          <w:szCs w:val="24"/>
        </w:rPr>
        <w:t>Potential Comps Questions</w:t>
      </w:r>
    </w:p>
    <w:p w14:paraId="5F075B2D" w14:textId="449696A1" w:rsidR="00D60D64" w:rsidRPr="00287BC8" w:rsidRDefault="00D60D64" w:rsidP="00287BC8">
      <w:pPr>
        <w:rPr>
          <w:rFonts w:cstheme="minorHAnsi"/>
          <w:sz w:val="24"/>
          <w:szCs w:val="24"/>
        </w:rPr>
      </w:pPr>
      <w:r w:rsidRPr="00287BC8">
        <w:rPr>
          <w:rFonts w:cstheme="minorHAnsi"/>
          <w:sz w:val="24"/>
          <w:szCs w:val="24"/>
        </w:rPr>
        <w:t>-what does crystal violet bind to?</w:t>
      </w:r>
    </w:p>
    <w:p w14:paraId="601D72EE" w14:textId="22D76ED9" w:rsidR="00D60D64" w:rsidRPr="00287BC8" w:rsidRDefault="00D60D64" w:rsidP="009B007D">
      <w:pPr>
        <w:ind w:left="720"/>
        <w:rPr>
          <w:rFonts w:cstheme="minorHAnsi"/>
          <w:color w:val="2E2E2E"/>
          <w:sz w:val="24"/>
          <w:szCs w:val="24"/>
        </w:rPr>
      </w:pPr>
      <w:r w:rsidRPr="00287BC8">
        <w:rPr>
          <w:rFonts w:cstheme="minorHAnsi"/>
          <w:color w:val="2E2E2E"/>
          <w:sz w:val="24"/>
          <w:szCs w:val="24"/>
        </w:rPr>
        <w:t>This basic dye binds negatively charged molecules and thus stains both bacteria and the surrounding biofilm matrix. – live and dead cells</w:t>
      </w:r>
    </w:p>
    <w:p w14:paraId="3DC44FF3" w14:textId="26E6AD5E" w:rsidR="00523466" w:rsidRDefault="00523466" w:rsidP="00287BC8">
      <w:pPr>
        <w:rPr>
          <w:rFonts w:cstheme="minorHAnsi"/>
          <w:color w:val="2E2E2E"/>
          <w:sz w:val="24"/>
          <w:szCs w:val="24"/>
        </w:rPr>
      </w:pPr>
      <w:r w:rsidRPr="00287BC8">
        <w:rPr>
          <w:rFonts w:cstheme="minorHAnsi"/>
          <w:color w:val="2E2E2E"/>
          <w:sz w:val="24"/>
          <w:szCs w:val="24"/>
        </w:rPr>
        <w:t xml:space="preserve">-homology between </w:t>
      </w:r>
      <w:proofErr w:type="spellStart"/>
      <w:r w:rsidRPr="00287BC8">
        <w:rPr>
          <w:rFonts w:cstheme="minorHAnsi"/>
          <w:color w:val="2E2E2E"/>
          <w:sz w:val="24"/>
          <w:szCs w:val="24"/>
        </w:rPr>
        <w:t>wspC</w:t>
      </w:r>
      <w:proofErr w:type="spellEnd"/>
      <w:r w:rsidRPr="00287BC8">
        <w:rPr>
          <w:rFonts w:cstheme="minorHAnsi"/>
          <w:color w:val="2E2E2E"/>
          <w:sz w:val="24"/>
          <w:szCs w:val="24"/>
        </w:rPr>
        <w:t xml:space="preserve"> </w:t>
      </w:r>
      <w:r w:rsidR="00287BC8">
        <w:rPr>
          <w:rFonts w:cstheme="minorHAnsi"/>
          <w:color w:val="2E2E2E"/>
          <w:sz w:val="24"/>
          <w:szCs w:val="24"/>
        </w:rPr>
        <w:t xml:space="preserve">in p. </w:t>
      </w:r>
      <w:proofErr w:type="spellStart"/>
      <w:r w:rsidR="00287BC8">
        <w:rPr>
          <w:rFonts w:cstheme="minorHAnsi"/>
          <w:color w:val="2E2E2E"/>
          <w:sz w:val="24"/>
          <w:szCs w:val="24"/>
        </w:rPr>
        <w:t>aureginosa</w:t>
      </w:r>
      <w:proofErr w:type="spellEnd"/>
      <w:r w:rsidR="00287BC8">
        <w:rPr>
          <w:rFonts w:cstheme="minorHAnsi"/>
          <w:color w:val="2E2E2E"/>
          <w:sz w:val="24"/>
          <w:szCs w:val="24"/>
        </w:rPr>
        <w:t xml:space="preserve"> </w:t>
      </w:r>
      <w:r w:rsidRPr="00287BC8">
        <w:rPr>
          <w:rFonts w:cstheme="minorHAnsi"/>
          <w:color w:val="2E2E2E"/>
          <w:sz w:val="24"/>
          <w:szCs w:val="24"/>
        </w:rPr>
        <w:t>and cheR</w:t>
      </w:r>
      <w:r w:rsidR="00287BC8">
        <w:rPr>
          <w:rFonts w:cstheme="minorHAnsi"/>
          <w:color w:val="2E2E2E"/>
          <w:sz w:val="24"/>
          <w:szCs w:val="24"/>
        </w:rPr>
        <w:t xml:space="preserve"> in </w:t>
      </w:r>
      <w:r w:rsidR="009B007D">
        <w:rPr>
          <w:rFonts w:cstheme="minorHAnsi"/>
          <w:color w:val="2E2E2E"/>
          <w:sz w:val="24"/>
          <w:szCs w:val="24"/>
        </w:rPr>
        <w:t>B. burgdorferi</w:t>
      </w:r>
      <w:r w:rsidRPr="00287BC8">
        <w:rPr>
          <w:rFonts w:cstheme="minorHAnsi"/>
          <w:color w:val="2E2E2E"/>
          <w:sz w:val="24"/>
          <w:szCs w:val="24"/>
        </w:rPr>
        <w:t>?</w:t>
      </w:r>
    </w:p>
    <w:p w14:paraId="7A95B846" w14:textId="20179A0D" w:rsidR="009B007D" w:rsidRPr="00287BC8" w:rsidRDefault="009B007D" w:rsidP="00287BC8">
      <w:pPr>
        <w:rPr>
          <w:rFonts w:cstheme="minorHAnsi"/>
          <w:color w:val="2E2E2E"/>
          <w:sz w:val="24"/>
          <w:szCs w:val="24"/>
        </w:rPr>
      </w:pPr>
      <w:r>
        <w:rPr>
          <w:rFonts w:cstheme="minorHAnsi"/>
          <w:color w:val="2E2E2E"/>
          <w:sz w:val="24"/>
          <w:szCs w:val="24"/>
        </w:rPr>
        <w:tab/>
        <w:t>only 23-24%</w:t>
      </w:r>
    </w:p>
    <w:p w14:paraId="4DE13E19" w14:textId="73B36D4C" w:rsidR="00417915" w:rsidRPr="00287BC8" w:rsidRDefault="00417915" w:rsidP="00287BC8">
      <w:pPr>
        <w:rPr>
          <w:rFonts w:cstheme="minorHAnsi"/>
          <w:color w:val="2E2E2E"/>
          <w:sz w:val="24"/>
          <w:szCs w:val="24"/>
        </w:rPr>
      </w:pPr>
      <w:r w:rsidRPr="00287BC8">
        <w:rPr>
          <w:rFonts w:cstheme="minorHAnsi"/>
          <w:color w:val="2E2E2E"/>
          <w:sz w:val="24"/>
          <w:szCs w:val="24"/>
        </w:rPr>
        <w:t>-structure of cheR</w:t>
      </w:r>
    </w:p>
    <w:p w14:paraId="11F45696" w14:textId="678246FF" w:rsidR="00417915" w:rsidRPr="00287BC8" w:rsidRDefault="00417915" w:rsidP="009B007D">
      <w:pPr>
        <w:ind w:left="720"/>
        <w:rPr>
          <w:rFonts w:cstheme="minorHAnsi"/>
          <w:color w:val="2E2E2E"/>
          <w:sz w:val="24"/>
          <w:szCs w:val="24"/>
        </w:rPr>
      </w:pPr>
      <w:r w:rsidRPr="00287BC8">
        <w:rPr>
          <w:rFonts w:cstheme="minorHAnsi"/>
          <w:color w:val="2E2E2E"/>
          <w:sz w:val="24"/>
          <w:szCs w:val="24"/>
        </w:rPr>
        <w:t>Two domains – smaller N-terminal domain made up of alpha helices and a larger SAM domain (s-</w:t>
      </w:r>
      <w:proofErr w:type="spellStart"/>
      <w:r w:rsidRPr="00287BC8">
        <w:rPr>
          <w:rFonts w:cstheme="minorHAnsi"/>
          <w:color w:val="2E2E2E"/>
          <w:sz w:val="24"/>
          <w:szCs w:val="24"/>
        </w:rPr>
        <w:t>adenylmethionine</w:t>
      </w:r>
      <w:proofErr w:type="spellEnd"/>
      <w:r w:rsidRPr="00287BC8">
        <w:rPr>
          <w:rFonts w:cstheme="minorHAnsi"/>
          <w:color w:val="2E2E2E"/>
          <w:sz w:val="24"/>
          <w:szCs w:val="24"/>
        </w:rPr>
        <w:t>) with mostly alpha helices and a subdomain of B-sheet. The binding site of SAM involves mostly the larger C-terminal domain but the N-terminal domain does contribute</w:t>
      </w:r>
    </w:p>
    <w:p w14:paraId="0BEAA0CC" w14:textId="7FF48525" w:rsidR="00C732A7" w:rsidRPr="00287BC8" w:rsidRDefault="00C732A7" w:rsidP="00287BC8">
      <w:pPr>
        <w:rPr>
          <w:rFonts w:cstheme="minorHAnsi"/>
          <w:color w:val="2E2E2E"/>
          <w:sz w:val="24"/>
          <w:szCs w:val="24"/>
        </w:rPr>
      </w:pPr>
      <w:r w:rsidRPr="00287BC8">
        <w:rPr>
          <w:rFonts w:cstheme="minorHAnsi"/>
          <w:color w:val="2E2E2E"/>
          <w:sz w:val="24"/>
          <w:szCs w:val="24"/>
        </w:rPr>
        <w:t>-known biofilm regulators</w:t>
      </w:r>
    </w:p>
    <w:p w14:paraId="30F4DCDC" w14:textId="6BF14C93" w:rsidR="00C732A7" w:rsidRPr="00287BC8" w:rsidRDefault="00157094" w:rsidP="009B007D">
      <w:pPr>
        <w:ind w:left="720"/>
        <w:rPr>
          <w:rFonts w:eastAsia="Times New Roman" w:cstheme="minorHAnsi"/>
          <w:color w:val="202122"/>
          <w:sz w:val="24"/>
          <w:szCs w:val="24"/>
        </w:rPr>
      </w:pPr>
      <w:hyperlink r:id="rId5" w:tooltip="RpoS" w:history="1">
        <w:r w:rsidR="00C732A7" w:rsidRPr="00287BC8">
          <w:rPr>
            <w:rFonts w:eastAsia="Times New Roman" w:cstheme="minorHAnsi"/>
            <w:color w:val="0645AD"/>
            <w:sz w:val="24"/>
            <w:szCs w:val="24"/>
            <w:u w:val="single"/>
          </w:rPr>
          <w:t>σ</w:t>
        </w:r>
        <w:r w:rsidR="00C732A7" w:rsidRPr="00287BC8">
          <w:rPr>
            <w:rFonts w:eastAsia="Times New Roman" w:cstheme="minorHAnsi"/>
            <w:color w:val="0645AD"/>
            <w:sz w:val="24"/>
            <w:szCs w:val="24"/>
            <w:u w:val="single"/>
            <w:vertAlign w:val="superscript"/>
          </w:rPr>
          <w:t>38</w:t>
        </w:r>
        <w:r w:rsidR="00C732A7" w:rsidRPr="00287BC8">
          <w:rPr>
            <w:rFonts w:eastAsia="Times New Roman" w:cstheme="minorHAnsi"/>
            <w:color w:val="0645AD"/>
            <w:sz w:val="24"/>
            <w:szCs w:val="24"/>
            <w:u w:val="single"/>
          </w:rPr>
          <w:t> (</w:t>
        </w:r>
        <w:proofErr w:type="spellStart"/>
        <w:r w:rsidR="00C732A7" w:rsidRPr="00287BC8">
          <w:rPr>
            <w:rFonts w:eastAsia="Times New Roman" w:cstheme="minorHAnsi"/>
            <w:color w:val="0645AD"/>
            <w:sz w:val="24"/>
            <w:szCs w:val="24"/>
            <w:u w:val="single"/>
          </w:rPr>
          <w:t>RpoS</w:t>
        </w:r>
        <w:proofErr w:type="spellEnd"/>
        <w:r w:rsidR="00C732A7" w:rsidRPr="00287BC8">
          <w:rPr>
            <w:rFonts w:eastAsia="Times New Roman" w:cstheme="minorHAnsi"/>
            <w:color w:val="0645AD"/>
            <w:sz w:val="24"/>
            <w:szCs w:val="24"/>
            <w:u w:val="single"/>
          </w:rPr>
          <w:t>)</w:t>
        </w:r>
      </w:hyperlink>
      <w:r w:rsidR="00C732A7" w:rsidRPr="00287BC8">
        <w:rPr>
          <w:rFonts w:eastAsia="Times New Roman" w:cstheme="minorHAnsi"/>
          <w:color w:val="202122"/>
          <w:sz w:val="24"/>
          <w:szCs w:val="24"/>
        </w:rPr>
        <w:t> – the starvation/stationary phase sigma factor</w:t>
      </w:r>
    </w:p>
    <w:p w14:paraId="3CC9A975" w14:textId="07CC6BB2" w:rsidR="00C732A7" w:rsidRPr="00287BC8" w:rsidRDefault="00157094" w:rsidP="009B007D">
      <w:pPr>
        <w:ind w:left="720"/>
        <w:rPr>
          <w:rFonts w:eastAsia="Times New Roman" w:cstheme="minorHAnsi"/>
          <w:color w:val="202122"/>
          <w:sz w:val="24"/>
          <w:szCs w:val="24"/>
        </w:rPr>
      </w:pPr>
      <w:hyperlink r:id="rId6" w:tooltip="RpoN" w:history="1">
        <w:r w:rsidR="00C732A7" w:rsidRPr="00287BC8">
          <w:rPr>
            <w:rFonts w:eastAsia="Times New Roman" w:cstheme="minorHAnsi"/>
            <w:color w:val="0645AD"/>
            <w:sz w:val="24"/>
            <w:szCs w:val="24"/>
            <w:u w:val="single"/>
          </w:rPr>
          <w:t>σ</w:t>
        </w:r>
        <w:r w:rsidR="00C732A7" w:rsidRPr="00287BC8">
          <w:rPr>
            <w:rFonts w:eastAsia="Times New Roman" w:cstheme="minorHAnsi"/>
            <w:color w:val="0645AD"/>
            <w:sz w:val="24"/>
            <w:szCs w:val="24"/>
            <w:u w:val="single"/>
            <w:vertAlign w:val="superscript"/>
          </w:rPr>
          <w:t>54</w:t>
        </w:r>
        <w:r w:rsidR="00C732A7" w:rsidRPr="00287BC8">
          <w:rPr>
            <w:rFonts w:eastAsia="Times New Roman" w:cstheme="minorHAnsi"/>
            <w:color w:val="0645AD"/>
            <w:sz w:val="24"/>
            <w:szCs w:val="24"/>
            <w:u w:val="single"/>
          </w:rPr>
          <w:t> (</w:t>
        </w:r>
        <w:proofErr w:type="spellStart"/>
        <w:r w:rsidR="00C732A7" w:rsidRPr="00287BC8">
          <w:rPr>
            <w:rFonts w:eastAsia="Times New Roman" w:cstheme="minorHAnsi"/>
            <w:color w:val="0645AD"/>
            <w:sz w:val="24"/>
            <w:szCs w:val="24"/>
            <w:u w:val="single"/>
          </w:rPr>
          <w:t>RpoN</w:t>
        </w:r>
        <w:proofErr w:type="spellEnd"/>
        <w:r w:rsidR="00C732A7" w:rsidRPr="00287BC8">
          <w:rPr>
            <w:rFonts w:eastAsia="Times New Roman" w:cstheme="minorHAnsi"/>
            <w:color w:val="0645AD"/>
            <w:sz w:val="24"/>
            <w:szCs w:val="24"/>
            <w:u w:val="single"/>
          </w:rPr>
          <w:t>)</w:t>
        </w:r>
      </w:hyperlink>
      <w:r w:rsidR="00C732A7" w:rsidRPr="00287BC8">
        <w:rPr>
          <w:rFonts w:eastAsia="Times New Roman" w:cstheme="minorHAnsi"/>
          <w:color w:val="202122"/>
          <w:sz w:val="24"/>
          <w:szCs w:val="24"/>
        </w:rPr>
        <w:t> – the nitrogen-limitation sigma factor</w:t>
      </w:r>
    </w:p>
    <w:p w14:paraId="484C4FEC" w14:textId="3987AC18" w:rsidR="006D79A8" w:rsidRPr="00287BC8" w:rsidRDefault="006D79A8" w:rsidP="009B007D">
      <w:pPr>
        <w:ind w:left="720"/>
        <w:rPr>
          <w:rFonts w:eastAsia="Times New Roman" w:cstheme="minorHAnsi"/>
          <w:color w:val="202122"/>
          <w:sz w:val="24"/>
          <w:szCs w:val="24"/>
        </w:rPr>
      </w:pPr>
      <w:proofErr w:type="spellStart"/>
      <w:r w:rsidRPr="00287BC8">
        <w:rPr>
          <w:rFonts w:eastAsia="Times New Roman" w:cstheme="minorHAnsi"/>
          <w:color w:val="202122"/>
          <w:sz w:val="24"/>
          <w:szCs w:val="24"/>
        </w:rPr>
        <w:t>luxS</w:t>
      </w:r>
      <w:proofErr w:type="spellEnd"/>
      <w:r w:rsidRPr="00287BC8">
        <w:rPr>
          <w:rFonts w:eastAsia="Times New Roman" w:cstheme="minorHAnsi"/>
          <w:color w:val="202122"/>
          <w:sz w:val="24"/>
          <w:szCs w:val="24"/>
        </w:rPr>
        <w:t xml:space="preserve"> – quorum sensing pathway</w:t>
      </w:r>
    </w:p>
    <w:p w14:paraId="67D72D1A" w14:textId="00133BEE" w:rsidR="00C732A7" w:rsidRPr="00287BC8" w:rsidRDefault="00C732A7" w:rsidP="00287BC8">
      <w:pPr>
        <w:rPr>
          <w:rFonts w:eastAsia="Times New Roman" w:cstheme="minorHAnsi"/>
          <w:color w:val="202122"/>
          <w:sz w:val="24"/>
          <w:szCs w:val="24"/>
        </w:rPr>
      </w:pPr>
      <w:r w:rsidRPr="00287BC8">
        <w:rPr>
          <w:rFonts w:eastAsia="Times New Roman" w:cstheme="minorHAnsi"/>
          <w:color w:val="202122"/>
          <w:sz w:val="24"/>
          <w:szCs w:val="24"/>
        </w:rPr>
        <w:t xml:space="preserve">-known </w:t>
      </w:r>
      <w:r w:rsidR="00D42A79">
        <w:rPr>
          <w:rFonts w:eastAsia="Times New Roman" w:cstheme="minorHAnsi"/>
          <w:color w:val="202122"/>
          <w:sz w:val="24"/>
          <w:szCs w:val="24"/>
        </w:rPr>
        <w:t>motility/</w:t>
      </w:r>
      <w:r w:rsidRPr="00287BC8">
        <w:rPr>
          <w:rFonts w:eastAsia="Times New Roman" w:cstheme="minorHAnsi"/>
          <w:color w:val="202122"/>
          <w:sz w:val="24"/>
          <w:szCs w:val="24"/>
        </w:rPr>
        <w:t>chemotaxis regulators</w:t>
      </w:r>
    </w:p>
    <w:p w14:paraId="2AA0AA4A" w14:textId="74DE3E49" w:rsidR="00C732A7" w:rsidRDefault="00C732A7" w:rsidP="00287BC8">
      <w:pPr>
        <w:rPr>
          <w:rFonts w:eastAsia="Times New Roman" w:cstheme="minorHAnsi"/>
          <w:color w:val="202122"/>
          <w:sz w:val="24"/>
          <w:szCs w:val="24"/>
        </w:rPr>
      </w:pPr>
      <w:r w:rsidRPr="00287BC8">
        <w:rPr>
          <w:rFonts w:eastAsia="Times New Roman" w:cstheme="minorHAnsi"/>
          <w:color w:val="202122"/>
          <w:sz w:val="24"/>
          <w:szCs w:val="24"/>
        </w:rPr>
        <w:tab/>
        <w:t>-</w:t>
      </w:r>
      <w:r w:rsidR="00D42A79">
        <w:rPr>
          <w:rFonts w:eastAsia="Times New Roman" w:cstheme="minorHAnsi"/>
          <w:color w:val="202122"/>
          <w:sz w:val="24"/>
          <w:szCs w:val="24"/>
        </w:rPr>
        <w:t xml:space="preserve">motility genes fall under </w:t>
      </w:r>
      <w:r w:rsidRPr="00287BC8">
        <w:rPr>
          <w:rFonts w:eastAsia="Times New Roman" w:cstheme="minorHAnsi"/>
          <w:color w:val="202122"/>
          <w:sz w:val="24"/>
          <w:szCs w:val="24"/>
        </w:rPr>
        <w:t>sigma70</w:t>
      </w:r>
      <w:r w:rsidR="006D79A8" w:rsidRPr="00287BC8">
        <w:rPr>
          <w:rFonts w:eastAsia="Times New Roman" w:cstheme="minorHAnsi"/>
          <w:color w:val="202122"/>
          <w:sz w:val="24"/>
          <w:szCs w:val="24"/>
        </w:rPr>
        <w:t xml:space="preserve"> (</w:t>
      </w:r>
      <w:proofErr w:type="spellStart"/>
      <w:r w:rsidR="006D79A8" w:rsidRPr="00287BC8">
        <w:rPr>
          <w:rFonts w:eastAsia="Times New Roman" w:cstheme="minorHAnsi"/>
          <w:color w:val="202122"/>
          <w:sz w:val="24"/>
          <w:szCs w:val="24"/>
        </w:rPr>
        <w:t>rpoD</w:t>
      </w:r>
      <w:proofErr w:type="spellEnd"/>
      <w:r w:rsidR="006D79A8" w:rsidRPr="00287BC8">
        <w:rPr>
          <w:rFonts w:eastAsia="Times New Roman" w:cstheme="minorHAnsi"/>
          <w:color w:val="202122"/>
          <w:sz w:val="24"/>
          <w:szCs w:val="24"/>
        </w:rPr>
        <w:t>)</w:t>
      </w:r>
      <w:r w:rsidR="00D42A79">
        <w:rPr>
          <w:rFonts w:eastAsia="Times New Roman" w:cstheme="minorHAnsi"/>
          <w:color w:val="202122"/>
          <w:sz w:val="24"/>
          <w:szCs w:val="24"/>
        </w:rPr>
        <w:t xml:space="preserve"> because there is no sigma28 (a flagellar specific sigma factor); </w:t>
      </w:r>
      <w:r w:rsidR="00E23FD9">
        <w:rPr>
          <w:rFonts w:eastAsia="Times New Roman" w:cstheme="minorHAnsi"/>
          <w:color w:val="202122"/>
          <w:sz w:val="24"/>
          <w:szCs w:val="24"/>
        </w:rPr>
        <w:t xml:space="preserve">major flagellar protein </w:t>
      </w:r>
      <w:proofErr w:type="spellStart"/>
      <w:r w:rsidR="00D42A79">
        <w:rPr>
          <w:rFonts w:eastAsia="Times New Roman" w:cstheme="minorHAnsi"/>
          <w:color w:val="202122"/>
          <w:sz w:val="24"/>
          <w:szCs w:val="24"/>
        </w:rPr>
        <w:t>FlaB</w:t>
      </w:r>
      <w:proofErr w:type="spellEnd"/>
      <w:r w:rsidR="00D42A79">
        <w:rPr>
          <w:rFonts w:eastAsia="Times New Roman" w:cstheme="minorHAnsi"/>
          <w:color w:val="202122"/>
          <w:sz w:val="24"/>
          <w:szCs w:val="24"/>
        </w:rPr>
        <w:t xml:space="preserve"> seem to be translationally regulated by </w:t>
      </w:r>
      <w:proofErr w:type="spellStart"/>
      <w:r w:rsidR="00D42A79">
        <w:rPr>
          <w:rFonts w:eastAsia="Times New Roman" w:cstheme="minorHAnsi"/>
          <w:color w:val="202122"/>
          <w:sz w:val="24"/>
          <w:szCs w:val="24"/>
        </w:rPr>
        <w:t>csrA</w:t>
      </w:r>
      <w:proofErr w:type="spellEnd"/>
      <w:r w:rsidR="00D42A79">
        <w:rPr>
          <w:rFonts w:eastAsia="Times New Roman" w:cstheme="minorHAnsi"/>
          <w:color w:val="202122"/>
          <w:sz w:val="24"/>
          <w:szCs w:val="24"/>
        </w:rPr>
        <w:t xml:space="preserve"> which binds to the RNA</w:t>
      </w:r>
    </w:p>
    <w:p w14:paraId="33A726E4" w14:textId="3FEAD29A" w:rsidR="00D42A79" w:rsidRPr="00287BC8" w:rsidRDefault="00D42A79" w:rsidP="00287BC8">
      <w:pPr>
        <w:rPr>
          <w:rFonts w:eastAsia="Times New Roman" w:cstheme="minorHAnsi"/>
          <w:color w:val="202122"/>
          <w:sz w:val="24"/>
          <w:szCs w:val="24"/>
        </w:rPr>
      </w:pPr>
      <w:r>
        <w:rPr>
          <w:rFonts w:eastAsia="Times New Roman" w:cstheme="minorHAnsi"/>
          <w:color w:val="202122"/>
          <w:sz w:val="24"/>
          <w:szCs w:val="24"/>
        </w:rPr>
        <w:tab/>
        <w:t>-</w:t>
      </w:r>
      <w:r w:rsidR="00E23FD9">
        <w:rPr>
          <w:rFonts w:eastAsia="Times New Roman" w:cstheme="minorHAnsi"/>
          <w:color w:val="202122"/>
          <w:sz w:val="24"/>
          <w:szCs w:val="24"/>
        </w:rPr>
        <w:t>some of the</w:t>
      </w:r>
      <w:r w:rsidR="00871829">
        <w:rPr>
          <w:rFonts w:eastAsia="Times New Roman" w:cstheme="minorHAnsi"/>
          <w:color w:val="202122"/>
          <w:sz w:val="24"/>
          <w:szCs w:val="24"/>
        </w:rPr>
        <w:t xml:space="preserve"> chemotaxis genes </w:t>
      </w:r>
      <w:r w:rsidR="00630672">
        <w:rPr>
          <w:rFonts w:eastAsia="Times New Roman" w:cstheme="minorHAnsi"/>
          <w:color w:val="202122"/>
          <w:sz w:val="24"/>
          <w:szCs w:val="24"/>
        </w:rPr>
        <w:t>were shown in one study to be</w:t>
      </w:r>
      <w:r w:rsidR="00871829">
        <w:rPr>
          <w:rFonts w:eastAsia="Times New Roman" w:cstheme="minorHAnsi"/>
          <w:color w:val="202122"/>
          <w:sz w:val="24"/>
          <w:szCs w:val="24"/>
        </w:rPr>
        <w:t xml:space="preserve"> regulated by </w:t>
      </w:r>
      <w:proofErr w:type="spellStart"/>
      <w:r w:rsidR="00871829">
        <w:rPr>
          <w:rFonts w:eastAsia="Times New Roman" w:cstheme="minorHAnsi"/>
          <w:color w:val="202122"/>
          <w:sz w:val="24"/>
          <w:szCs w:val="24"/>
        </w:rPr>
        <w:t>rpoN</w:t>
      </w:r>
      <w:proofErr w:type="spellEnd"/>
      <w:r w:rsidR="00871829">
        <w:rPr>
          <w:rFonts w:eastAsia="Times New Roman" w:cstheme="minorHAnsi"/>
          <w:color w:val="202122"/>
          <w:sz w:val="24"/>
          <w:szCs w:val="24"/>
        </w:rPr>
        <w:t>/</w:t>
      </w:r>
      <w:proofErr w:type="spellStart"/>
      <w:r w:rsidR="00871829">
        <w:rPr>
          <w:rFonts w:eastAsia="Times New Roman" w:cstheme="minorHAnsi"/>
          <w:color w:val="202122"/>
          <w:sz w:val="24"/>
          <w:szCs w:val="24"/>
        </w:rPr>
        <w:t>rpoS</w:t>
      </w:r>
      <w:proofErr w:type="spellEnd"/>
      <w:r w:rsidR="003D5CDF">
        <w:rPr>
          <w:rFonts w:eastAsia="Times New Roman" w:cstheme="minorHAnsi"/>
          <w:color w:val="202122"/>
          <w:sz w:val="24"/>
          <w:szCs w:val="24"/>
        </w:rPr>
        <w:t xml:space="preserve">/rrp2 (a response regulator to acetate metabolism). However, it’s not clear </w:t>
      </w:r>
      <w:r w:rsidR="00630672">
        <w:rPr>
          <w:rFonts w:eastAsia="Times New Roman" w:cstheme="minorHAnsi"/>
          <w:color w:val="202122"/>
          <w:sz w:val="24"/>
          <w:szCs w:val="24"/>
        </w:rPr>
        <w:t>how this reacts to</w:t>
      </w:r>
      <w:r w:rsidR="003D5CDF">
        <w:rPr>
          <w:rFonts w:eastAsia="Times New Roman" w:cstheme="minorHAnsi"/>
          <w:color w:val="202122"/>
          <w:sz w:val="24"/>
          <w:szCs w:val="24"/>
        </w:rPr>
        <w:t xml:space="preserve"> hosts and vectors because we know it’s turned on in hosts</w:t>
      </w:r>
      <w:r w:rsidR="00630672">
        <w:rPr>
          <w:rFonts w:eastAsia="Times New Roman" w:cstheme="minorHAnsi"/>
          <w:color w:val="202122"/>
          <w:sz w:val="24"/>
          <w:szCs w:val="24"/>
        </w:rPr>
        <w:t>,</w:t>
      </w:r>
      <w:r w:rsidR="003D5CDF">
        <w:rPr>
          <w:rFonts w:eastAsia="Times New Roman" w:cstheme="minorHAnsi"/>
          <w:color w:val="202122"/>
          <w:sz w:val="24"/>
          <w:szCs w:val="24"/>
        </w:rPr>
        <w:t xml:space="preserve"> off in ticks, but turns on at some point during feeding</w:t>
      </w:r>
      <w:r w:rsidR="006E68FC">
        <w:rPr>
          <w:rFonts w:eastAsia="Times New Roman" w:cstheme="minorHAnsi"/>
          <w:color w:val="202122"/>
          <w:sz w:val="24"/>
          <w:szCs w:val="24"/>
        </w:rPr>
        <w:t xml:space="preserve">. How all of that relates to </w:t>
      </w:r>
      <w:proofErr w:type="spellStart"/>
      <w:r w:rsidR="006E68FC">
        <w:rPr>
          <w:rFonts w:eastAsia="Times New Roman" w:cstheme="minorHAnsi"/>
          <w:color w:val="202122"/>
          <w:sz w:val="24"/>
          <w:szCs w:val="24"/>
        </w:rPr>
        <w:t>rpoN</w:t>
      </w:r>
      <w:proofErr w:type="spellEnd"/>
      <w:r w:rsidR="006E68FC">
        <w:rPr>
          <w:rFonts w:eastAsia="Times New Roman" w:cstheme="minorHAnsi"/>
          <w:color w:val="202122"/>
          <w:sz w:val="24"/>
          <w:szCs w:val="24"/>
        </w:rPr>
        <w:t>/</w:t>
      </w:r>
      <w:proofErr w:type="spellStart"/>
      <w:r w:rsidR="006E68FC">
        <w:rPr>
          <w:rFonts w:eastAsia="Times New Roman" w:cstheme="minorHAnsi"/>
          <w:color w:val="202122"/>
          <w:sz w:val="24"/>
          <w:szCs w:val="24"/>
        </w:rPr>
        <w:t>rpoS</w:t>
      </w:r>
      <w:proofErr w:type="spellEnd"/>
      <w:r w:rsidR="006E68FC">
        <w:rPr>
          <w:rFonts w:eastAsia="Times New Roman" w:cstheme="minorHAnsi"/>
          <w:color w:val="202122"/>
          <w:sz w:val="24"/>
          <w:szCs w:val="24"/>
        </w:rPr>
        <w:t xml:space="preserve"> is not clear, so there may be other regulators involved</w:t>
      </w:r>
      <w:r w:rsidR="003D5CDF">
        <w:rPr>
          <w:rFonts w:eastAsia="Times New Roman" w:cstheme="minorHAnsi"/>
          <w:color w:val="202122"/>
          <w:sz w:val="24"/>
          <w:szCs w:val="24"/>
        </w:rPr>
        <w:t>.</w:t>
      </w:r>
      <w:r w:rsidR="00DA098C">
        <w:rPr>
          <w:rFonts w:eastAsia="Times New Roman" w:cstheme="minorHAnsi"/>
          <w:color w:val="202122"/>
          <w:sz w:val="24"/>
          <w:szCs w:val="24"/>
        </w:rPr>
        <w:t xml:space="preserve"> our understanding is in its “infancy”</w:t>
      </w:r>
      <w:r w:rsidR="00A15B37">
        <w:rPr>
          <w:rFonts w:eastAsia="Times New Roman" w:cstheme="minorHAnsi"/>
          <w:color w:val="202122"/>
          <w:sz w:val="24"/>
          <w:szCs w:val="24"/>
        </w:rPr>
        <w:t>.</w:t>
      </w:r>
    </w:p>
    <w:p w14:paraId="6FFFFF49" w14:textId="24CA0929" w:rsidR="007F3D19" w:rsidRPr="00287BC8" w:rsidRDefault="006D79A8" w:rsidP="00287BC8">
      <w:pPr>
        <w:rPr>
          <w:rFonts w:eastAsia="Times New Roman" w:cstheme="minorHAnsi"/>
          <w:color w:val="202122"/>
          <w:sz w:val="24"/>
          <w:szCs w:val="24"/>
        </w:rPr>
      </w:pPr>
      <w:r w:rsidRPr="00287BC8">
        <w:rPr>
          <w:rFonts w:eastAsia="Times New Roman" w:cstheme="minorHAnsi"/>
          <w:color w:val="202122"/>
          <w:sz w:val="24"/>
          <w:szCs w:val="24"/>
        </w:rPr>
        <w:t>-</w:t>
      </w:r>
      <w:proofErr w:type="spellStart"/>
      <w:r w:rsidR="007F3D19" w:rsidRPr="00287BC8">
        <w:rPr>
          <w:rFonts w:eastAsia="Times New Roman" w:cstheme="minorHAnsi"/>
          <w:color w:val="202122"/>
          <w:sz w:val="24"/>
          <w:szCs w:val="24"/>
        </w:rPr>
        <w:t>luxS</w:t>
      </w:r>
      <w:proofErr w:type="spellEnd"/>
      <w:r w:rsidR="007F3D19" w:rsidRPr="00287BC8">
        <w:rPr>
          <w:rFonts w:eastAsia="Times New Roman" w:cstheme="minorHAnsi"/>
          <w:color w:val="202122"/>
          <w:sz w:val="24"/>
          <w:szCs w:val="24"/>
        </w:rPr>
        <w:t xml:space="preserve"> – quorum sensing; </w:t>
      </w:r>
      <w:r w:rsidR="007F3D19" w:rsidRPr="00287BC8">
        <w:rPr>
          <w:rFonts w:cstheme="minorHAnsi"/>
          <w:color w:val="3E3D40"/>
          <w:sz w:val="24"/>
          <w:szCs w:val="24"/>
          <w:shd w:val="clear" w:color="auto" w:fill="FFFFFF"/>
        </w:rPr>
        <w:t>plays an important role in activated methyl cycle (AMC) which is a pivotal metabolic pathway that serves to recycle homocysteine from S-adenosyl methionine (SAM) to maintain the </w:t>
      </w:r>
      <w:r w:rsidR="007F3D19" w:rsidRPr="00287BC8">
        <w:rPr>
          <w:rFonts w:cstheme="minorHAnsi"/>
          <w:i/>
          <w:iCs/>
          <w:color w:val="3E3D40"/>
          <w:sz w:val="24"/>
          <w:szCs w:val="24"/>
          <w:shd w:val="clear" w:color="auto" w:fill="FFFFFF"/>
        </w:rPr>
        <w:t>de novo</w:t>
      </w:r>
      <w:r w:rsidR="007F3D19" w:rsidRPr="00287BC8">
        <w:rPr>
          <w:rFonts w:cstheme="minorHAnsi"/>
          <w:color w:val="3E3D40"/>
          <w:sz w:val="24"/>
          <w:szCs w:val="24"/>
          <w:shd w:val="clear" w:color="auto" w:fill="FFFFFF"/>
        </w:rPr>
        <w:t> methionine biosynthesis</w:t>
      </w:r>
      <w:r w:rsidR="004C2296">
        <w:rPr>
          <w:rFonts w:cstheme="minorHAnsi"/>
          <w:color w:val="3E3D40"/>
          <w:sz w:val="24"/>
          <w:szCs w:val="24"/>
          <w:shd w:val="clear" w:color="auto" w:fill="FFFFFF"/>
        </w:rPr>
        <w:t>; part of this pathway it also generates AI-2, an autoinducer important for interspecies communication;</w:t>
      </w:r>
      <w:r w:rsidR="007F3D19" w:rsidRPr="00287BC8">
        <w:rPr>
          <w:rFonts w:cstheme="minorHAnsi"/>
          <w:color w:val="3E3D40"/>
          <w:sz w:val="24"/>
          <w:szCs w:val="24"/>
          <w:shd w:val="clear" w:color="auto" w:fill="FFFFFF"/>
        </w:rPr>
        <w:t xml:space="preserve"> in some species it increases biofilm formation and in others it inhibits biofilm. In borrelia it appears to facilitate biofilm formation because the </w:t>
      </w:r>
      <w:proofErr w:type="spellStart"/>
      <w:r w:rsidR="007F3D19" w:rsidRPr="00287BC8">
        <w:rPr>
          <w:rFonts w:cstheme="minorHAnsi"/>
          <w:color w:val="3E3D40"/>
          <w:sz w:val="24"/>
          <w:szCs w:val="24"/>
          <w:shd w:val="clear" w:color="auto" w:fill="FFFFFF"/>
        </w:rPr>
        <w:t>luxS</w:t>
      </w:r>
      <w:proofErr w:type="spellEnd"/>
      <w:r w:rsidR="007F3D19" w:rsidRPr="00287BC8">
        <w:rPr>
          <w:rFonts w:cstheme="minorHAnsi"/>
          <w:color w:val="3E3D40"/>
          <w:sz w:val="24"/>
          <w:szCs w:val="24"/>
          <w:shd w:val="clear" w:color="auto" w:fill="FFFFFF"/>
        </w:rPr>
        <w:t xml:space="preserve"> mutant has decreased biofilm </w:t>
      </w:r>
      <w:r w:rsidR="00287BC8" w:rsidRPr="00287BC8">
        <w:rPr>
          <w:rFonts w:cstheme="minorHAnsi"/>
          <w:color w:val="3E3D40"/>
          <w:sz w:val="24"/>
          <w:szCs w:val="24"/>
          <w:shd w:val="clear" w:color="auto" w:fill="FFFFFF"/>
        </w:rPr>
        <w:t>formation.</w:t>
      </w:r>
    </w:p>
    <w:p w14:paraId="1B1726E7" w14:textId="59AC5996" w:rsidR="00C732A7" w:rsidRDefault="002D5575" w:rsidP="002D5575">
      <w:pPr>
        <w:rPr>
          <w:sz w:val="24"/>
          <w:szCs w:val="24"/>
        </w:rPr>
      </w:pPr>
      <w:r w:rsidRPr="002D5575">
        <w:rPr>
          <w:sz w:val="24"/>
          <w:szCs w:val="24"/>
        </w:rPr>
        <w:t xml:space="preserve">-how did they determine </w:t>
      </w:r>
      <w:proofErr w:type="spellStart"/>
      <w:r>
        <w:rPr>
          <w:sz w:val="24"/>
          <w:szCs w:val="24"/>
        </w:rPr>
        <w:t>cheD</w:t>
      </w:r>
      <w:proofErr w:type="spellEnd"/>
      <w:r>
        <w:rPr>
          <w:sz w:val="24"/>
          <w:szCs w:val="24"/>
        </w:rPr>
        <w:t xml:space="preserve"> function? Phosphorylation assays with radio-labelled phosphate groups</w:t>
      </w:r>
      <w:r w:rsidR="005A5E80">
        <w:rPr>
          <w:sz w:val="24"/>
          <w:szCs w:val="24"/>
        </w:rPr>
        <w:t xml:space="preserve">; affinity blotting to find that it directly bound to </w:t>
      </w:r>
      <w:proofErr w:type="spellStart"/>
      <w:r w:rsidR="005A5E80">
        <w:rPr>
          <w:sz w:val="24"/>
          <w:szCs w:val="24"/>
        </w:rPr>
        <w:t>cheX</w:t>
      </w:r>
      <w:proofErr w:type="spellEnd"/>
    </w:p>
    <w:p w14:paraId="43F5ABF4" w14:textId="42C2C804" w:rsidR="007061EA" w:rsidRDefault="007061EA" w:rsidP="002D5575">
      <w:pPr>
        <w:rPr>
          <w:sz w:val="24"/>
          <w:szCs w:val="24"/>
        </w:rPr>
      </w:pPr>
      <w:r>
        <w:rPr>
          <w:sz w:val="24"/>
          <w:szCs w:val="24"/>
        </w:rPr>
        <w:lastRenderedPageBreak/>
        <w:t>-how do they discover low-infective transposon mutant for cher2? signature-tagged mutagenesis. They make transposon mutants that each have signature fluorescent tags, so then they can infect mice with like 11 different mutants at a time, and after however many days, harvest tissues from the mice, recover bacteria, and use a Luminex to detect which mutants were there by what fluorescence they had. The detected very little of the CheR2 mutant.</w:t>
      </w:r>
    </w:p>
    <w:p w14:paraId="45801B38" w14:textId="77995EC1" w:rsidR="008B5FCF" w:rsidRDefault="008B5FCF" w:rsidP="002D5575">
      <w:pPr>
        <w:rPr>
          <w:sz w:val="24"/>
          <w:szCs w:val="24"/>
        </w:rPr>
      </w:pPr>
      <w:r>
        <w:rPr>
          <w:sz w:val="24"/>
          <w:szCs w:val="24"/>
        </w:rPr>
        <w:t>-what if phenotypes are not restored with complements?</w:t>
      </w:r>
    </w:p>
    <w:p w14:paraId="51D502F4" w14:textId="32CB2586" w:rsidR="008B5FCF" w:rsidRDefault="008B5FCF" w:rsidP="002D5575">
      <w:pPr>
        <w:rPr>
          <w:sz w:val="24"/>
          <w:szCs w:val="24"/>
        </w:rPr>
      </w:pPr>
      <w:r>
        <w:rPr>
          <w:sz w:val="24"/>
          <w:szCs w:val="24"/>
        </w:rPr>
        <w:tab/>
        <w:t xml:space="preserve">probably means that the operon was disrupted when making the knockout. Could try to make a clean deletion using counterselection. The options aren’t great in Borrelia – there is one study that tried to use a mutant </w:t>
      </w:r>
      <w:proofErr w:type="spellStart"/>
      <w:r>
        <w:rPr>
          <w:sz w:val="24"/>
          <w:szCs w:val="24"/>
        </w:rPr>
        <w:t>rpsL</w:t>
      </w:r>
      <w:proofErr w:type="spellEnd"/>
      <w:r>
        <w:rPr>
          <w:sz w:val="24"/>
          <w:szCs w:val="24"/>
        </w:rPr>
        <w:t xml:space="preserve"> which was resistant to strep and then having a normal </w:t>
      </w:r>
      <w:proofErr w:type="spellStart"/>
      <w:r>
        <w:rPr>
          <w:sz w:val="24"/>
          <w:szCs w:val="24"/>
        </w:rPr>
        <w:t>rpsL</w:t>
      </w:r>
      <w:proofErr w:type="spellEnd"/>
      <w:r>
        <w:rPr>
          <w:sz w:val="24"/>
          <w:szCs w:val="24"/>
        </w:rPr>
        <w:t xml:space="preserve"> allowed it to become sensitive to strep again, so growing on strep led to loss of the plasmid with the wild-type </w:t>
      </w:r>
      <w:proofErr w:type="spellStart"/>
      <w:r>
        <w:rPr>
          <w:sz w:val="24"/>
          <w:szCs w:val="24"/>
        </w:rPr>
        <w:t>rpsL</w:t>
      </w:r>
      <w:proofErr w:type="spellEnd"/>
      <w:r>
        <w:rPr>
          <w:sz w:val="24"/>
          <w:szCs w:val="24"/>
        </w:rPr>
        <w:t>.</w:t>
      </w:r>
    </w:p>
    <w:p w14:paraId="366B48AB" w14:textId="7376B184" w:rsidR="008B5FCF" w:rsidRDefault="008B5FCF" w:rsidP="002D5575">
      <w:pPr>
        <w:rPr>
          <w:sz w:val="24"/>
          <w:szCs w:val="24"/>
        </w:rPr>
      </w:pPr>
      <w:r>
        <w:rPr>
          <w:sz w:val="24"/>
          <w:szCs w:val="24"/>
        </w:rPr>
        <w:tab/>
        <w:t>Alternatively, we could try expressing the remaining genes in the operon on a plasmid or at the neutral spot on the chromosome</w:t>
      </w:r>
    </w:p>
    <w:p w14:paraId="2B850127" w14:textId="2A6B50FD" w:rsidR="009E4287" w:rsidRDefault="009E4287" w:rsidP="002D5575">
      <w:pPr>
        <w:rPr>
          <w:sz w:val="24"/>
          <w:szCs w:val="24"/>
        </w:rPr>
      </w:pPr>
      <w:r>
        <w:rPr>
          <w:sz w:val="24"/>
          <w:szCs w:val="24"/>
        </w:rPr>
        <w:t xml:space="preserve">-what if you can’t delete cheR1? </w:t>
      </w:r>
      <w:r w:rsidR="00924B2E">
        <w:rPr>
          <w:sz w:val="24"/>
          <w:szCs w:val="24"/>
        </w:rPr>
        <w:t xml:space="preserve">We expect we should because they were able to make mutants of all the </w:t>
      </w:r>
      <w:proofErr w:type="spellStart"/>
      <w:r w:rsidR="00924B2E">
        <w:rPr>
          <w:sz w:val="24"/>
          <w:szCs w:val="24"/>
        </w:rPr>
        <w:t>cheY</w:t>
      </w:r>
      <w:proofErr w:type="spellEnd"/>
      <w:r w:rsidR="00924B2E">
        <w:rPr>
          <w:sz w:val="24"/>
          <w:szCs w:val="24"/>
        </w:rPr>
        <w:t xml:space="preserve"> and </w:t>
      </w:r>
      <w:proofErr w:type="spellStart"/>
      <w:r w:rsidR="00924B2E">
        <w:rPr>
          <w:sz w:val="24"/>
          <w:szCs w:val="24"/>
        </w:rPr>
        <w:t>cheA</w:t>
      </w:r>
      <w:proofErr w:type="spellEnd"/>
      <w:r w:rsidR="00924B2E">
        <w:rPr>
          <w:sz w:val="24"/>
          <w:szCs w:val="24"/>
        </w:rPr>
        <w:t xml:space="preserve"> genes, but we could t</w:t>
      </w:r>
      <w:r>
        <w:rPr>
          <w:sz w:val="24"/>
          <w:szCs w:val="24"/>
        </w:rPr>
        <w:t>ry mutating just one of the catalytic residues</w:t>
      </w:r>
      <w:r w:rsidR="00924B2E">
        <w:rPr>
          <w:sz w:val="24"/>
          <w:szCs w:val="24"/>
        </w:rPr>
        <w:t xml:space="preserve"> or the binding domain</w:t>
      </w:r>
    </w:p>
    <w:p w14:paraId="6A4C7327" w14:textId="18C4F9CD" w:rsidR="000E1F9A" w:rsidRDefault="000E1F9A" w:rsidP="002D5575">
      <w:pPr>
        <w:rPr>
          <w:sz w:val="24"/>
          <w:szCs w:val="24"/>
        </w:rPr>
      </w:pPr>
      <w:r>
        <w:rPr>
          <w:sz w:val="24"/>
          <w:szCs w:val="24"/>
        </w:rPr>
        <w:t>-how does flow cytometry analysis work?</w:t>
      </w:r>
    </w:p>
    <w:p w14:paraId="57AFFD1F" w14:textId="2A641D4D" w:rsidR="000E1F9A" w:rsidRDefault="000E1F9A" w:rsidP="002D5575">
      <w:pPr>
        <w:rPr>
          <w:sz w:val="24"/>
          <w:szCs w:val="24"/>
        </w:rPr>
      </w:pPr>
      <w:r>
        <w:rPr>
          <w:sz w:val="24"/>
          <w:szCs w:val="24"/>
        </w:rPr>
        <w:tab/>
        <w:t>-so the laser shoots at your cells, it gets a reading if it fluoresces</w:t>
      </w:r>
      <w:r w:rsidR="006B0108">
        <w:rPr>
          <w:sz w:val="24"/>
          <w:szCs w:val="24"/>
        </w:rPr>
        <w:t>, but it also gets</w:t>
      </w:r>
      <w:r>
        <w:rPr>
          <w:sz w:val="24"/>
          <w:szCs w:val="24"/>
        </w:rPr>
        <w:t xml:space="preserve"> </w:t>
      </w:r>
      <w:r w:rsidR="006B0108">
        <w:rPr>
          <w:sz w:val="24"/>
          <w:szCs w:val="24"/>
        </w:rPr>
        <w:t>these</w:t>
      </w:r>
      <w:r>
        <w:rPr>
          <w:sz w:val="24"/>
          <w:szCs w:val="24"/>
        </w:rPr>
        <w:t xml:space="preserve"> reading</w:t>
      </w:r>
      <w:r w:rsidR="006B0108">
        <w:rPr>
          <w:sz w:val="24"/>
          <w:szCs w:val="24"/>
        </w:rPr>
        <w:t>s</w:t>
      </w:r>
      <w:r>
        <w:rPr>
          <w:sz w:val="24"/>
          <w:szCs w:val="24"/>
        </w:rPr>
        <w:t xml:space="preserve"> called forward scatter</w:t>
      </w:r>
      <w:r w:rsidR="006B0108">
        <w:rPr>
          <w:sz w:val="24"/>
          <w:szCs w:val="24"/>
        </w:rPr>
        <w:t xml:space="preserve"> and side scatter, which tell you about the size and shape of the cells</w:t>
      </w:r>
      <w:r>
        <w:rPr>
          <w:sz w:val="24"/>
          <w:szCs w:val="24"/>
        </w:rPr>
        <w:t xml:space="preserve">. </w:t>
      </w:r>
      <w:r w:rsidR="006B0108">
        <w:rPr>
          <w:sz w:val="24"/>
          <w:szCs w:val="24"/>
        </w:rPr>
        <w:t>I</w:t>
      </w:r>
      <w:r>
        <w:rPr>
          <w:sz w:val="24"/>
          <w:szCs w:val="24"/>
        </w:rPr>
        <w:t>n the analysis you have to do something called “gating”, and there are a few ways to do this. Basically you</w:t>
      </w:r>
      <w:r w:rsidR="006B0108">
        <w:rPr>
          <w:sz w:val="24"/>
          <w:szCs w:val="24"/>
        </w:rPr>
        <w:t xml:space="preserve"> map the side vs. forward scatters and if you</w:t>
      </w:r>
      <w:r>
        <w:rPr>
          <w:sz w:val="24"/>
          <w:szCs w:val="24"/>
        </w:rPr>
        <w:t xml:space="preserve"> have really small sizes, that’s likely just cell debris and not actual cells, so you can filter </w:t>
      </w:r>
      <w:r w:rsidR="006B0108">
        <w:rPr>
          <w:sz w:val="24"/>
          <w:szCs w:val="24"/>
        </w:rPr>
        <w:t xml:space="preserve">those out. </w:t>
      </w:r>
      <w:r>
        <w:rPr>
          <w:sz w:val="24"/>
          <w:szCs w:val="24"/>
        </w:rPr>
        <w:t xml:space="preserve">You can also get wide scattering if the cells are doublets rather than single file, so you can gate that out as well. You can also sort out dead cells if that’s relevant to your experiment although I don’t think that would be necessary with ours. Eventually you’ll get down to one subgroup of your original data and there’s a setting on the software that will give you an absolute count for that </w:t>
      </w:r>
      <w:r w:rsidR="00D844D2">
        <w:rPr>
          <w:sz w:val="24"/>
          <w:szCs w:val="24"/>
        </w:rPr>
        <w:t>gate.</w:t>
      </w:r>
    </w:p>
    <w:p w14:paraId="5DC4EA30" w14:textId="2875B97F" w:rsidR="00166E86" w:rsidRDefault="00166E86" w:rsidP="002D5575">
      <w:pPr>
        <w:rPr>
          <w:color w:val="FF0000"/>
          <w:sz w:val="24"/>
          <w:szCs w:val="24"/>
        </w:rPr>
      </w:pPr>
      <w:r>
        <w:rPr>
          <w:sz w:val="24"/>
          <w:szCs w:val="24"/>
        </w:rPr>
        <w:t>-what are the two genes around the neutral insertion site?</w:t>
      </w:r>
      <w:r w:rsidR="00884A05">
        <w:rPr>
          <w:sz w:val="24"/>
          <w:szCs w:val="24"/>
        </w:rPr>
        <w:t xml:space="preserve"> </w:t>
      </w:r>
    </w:p>
    <w:p w14:paraId="12E8948B" w14:textId="3372AAD7" w:rsidR="00924B2E" w:rsidRDefault="00924B2E" w:rsidP="002D5575">
      <w:pPr>
        <w:rPr>
          <w:rFonts w:ascii="Arial" w:hAnsi="Arial" w:cs="Arial"/>
          <w:color w:val="000000"/>
          <w:sz w:val="18"/>
          <w:szCs w:val="18"/>
          <w:shd w:val="clear" w:color="auto" w:fill="FFFFFF"/>
        </w:rPr>
      </w:pPr>
      <w:proofErr w:type="spellStart"/>
      <w:r>
        <w:rPr>
          <w:rFonts w:ascii="Arial" w:hAnsi="Arial" w:cs="Arial"/>
          <w:color w:val="000000"/>
          <w:sz w:val="18"/>
          <w:szCs w:val="18"/>
          <w:shd w:val="clear" w:color="auto" w:fill="FFFFFF"/>
        </w:rPr>
        <w:t>fbaA</w:t>
      </w:r>
      <w:proofErr w:type="spellEnd"/>
      <w:r>
        <w:rPr>
          <w:rFonts w:ascii="Arial" w:hAnsi="Arial" w:cs="Arial"/>
          <w:color w:val="000000"/>
          <w:sz w:val="18"/>
          <w:szCs w:val="18"/>
          <w:shd w:val="clear" w:color="auto" w:fill="FFFFFF"/>
        </w:rPr>
        <w:t>; fructose-bisphosphate aldolase, class II</w:t>
      </w:r>
    </w:p>
    <w:p w14:paraId="5110DAFD" w14:textId="7C7ABD07" w:rsidR="00924B2E" w:rsidRDefault="00924B2E" w:rsidP="002D5575">
      <w:pPr>
        <w:rPr>
          <w:sz w:val="24"/>
          <w:szCs w:val="24"/>
        </w:rPr>
      </w:pPr>
      <w:proofErr w:type="spellStart"/>
      <w:r>
        <w:rPr>
          <w:rFonts w:ascii="Arial" w:hAnsi="Arial" w:cs="Arial"/>
          <w:color w:val="000000"/>
          <w:sz w:val="18"/>
          <w:szCs w:val="18"/>
          <w:shd w:val="clear" w:color="auto" w:fill="FFFFFF"/>
        </w:rPr>
        <w:t>aspS</w:t>
      </w:r>
      <w:proofErr w:type="spellEnd"/>
      <w:r>
        <w:rPr>
          <w:rFonts w:ascii="Arial" w:hAnsi="Arial" w:cs="Arial"/>
          <w:color w:val="000000"/>
          <w:sz w:val="18"/>
          <w:szCs w:val="18"/>
          <w:shd w:val="clear" w:color="auto" w:fill="FFFFFF"/>
        </w:rPr>
        <w:t>; aspartyl-tRNA synthetase</w:t>
      </w:r>
    </w:p>
    <w:p w14:paraId="114A24FE" w14:textId="287D03E6" w:rsidR="00884A05" w:rsidRDefault="00884A05" w:rsidP="002D5575">
      <w:pPr>
        <w:rPr>
          <w:rFonts w:ascii="Helvetica" w:hAnsi="Helvetica" w:cs="Helvetica"/>
          <w:color w:val="333333"/>
          <w:shd w:val="clear" w:color="auto" w:fill="FFFFFF"/>
        </w:rPr>
      </w:pPr>
      <w:r>
        <w:rPr>
          <w:sz w:val="24"/>
          <w:szCs w:val="24"/>
        </w:rPr>
        <w:t xml:space="preserve">-what study section? </w:t>
      </w:r>
      <w:r>
        <w:rPr>
          <w:rFonts w:ascii="Helvetica" w:hAnsi="Helvetica" w:cs="Helvetica"/>
          <w:color w:val="333333"/>
          <w:shd w:val="clear" w:color="auto" w:fill="FFFFFF"/>
        </w:rPr>
        <w:t>Prokaryotic Cell and Molecular Biology (PCMB) - studies may use pathogenic or nonpathogenic organisms and be at the genetic, molecular, biochemical, cellular, or community level and may also include computational approaches</w:t>
      </w:r>
    </w:p>
    <w:p w14:paraId="30D84DF5" w14:textId="6EDA5B69" w:rsidR="00CA11DC" w:rsidRDefault="00CA11DC" w:rsidP="002D5575">
      <w:pPr>
        <w:rPr>
          <w:rFonts w:ascii="Helvetica" w:hAnsi="Helvetica" w:cs="Helvetica"/>
          <w:color w:val="333333"/>
          <w:shd w:val="clear" w:color="auto" w:fill="FFFFFF"/>
        </w:rPr>
      </w:pPr>
      <w:r>
        <w:rPr>
          <w:rFonts w:ascii="Helvetica" w:hAnsi="Helvetica" w:cs="Helvetica"/>
          <w:color w:val="333333"/>
          <w:shd w:val="clear" w:color="auto" w:fill="FFFFFF"/>
        </w:rPr>
        <w:t>-is the parental strain pathogenic?</w:t>
      </w:r>
    </w:p>
    <w:p w14:paraId="49F1B9F7" w14:textId="22074F32" w:rsidR="00CA11DC" w:rsidRDefault="00CA11DC" w:rsidP="002D5575">
      <w:pPr>
        <w:rPr>
          <w:rFonts w:ascii="Helvetica" w:hAnsi="Helvetica" w:cs="Helvetica"/>
          <w:color w:val="333333"/>
          <w:shd w:val="clear" w:color="auto" w:fill="FFFFFF"/>
        </w:rPr>
      </w:pPr>
      <w:r>
        <w:rPr>
          <w:rFonts w:ascii="Helvetica" w:hAnsi="Helvetica" w:cs="Helvetica"/>
          <w:color w:val="333333"/>
          <w:shd w:val="clear" w:color="auto" w:fill="FFFFFF"/>
        </w:rPr>
        <w:t>Yes, highly infectious in the mouse model</w:t>
      </w:r>
    </w:p>
    <w:p w14:paraId="377A81F6" w14:textId="797CD858" w:rsidR="00CA11DC" w:rsidRDefault="00CA11DC" w:rsidP="002D5575">
      <w:pPr>
        <w:rPr>
          <w:sz w:val="24"/>
          <w:szCs w:val="24"/>
        </w:rPr>
      </w:pPr>
      <w:r>
        <w:rPr>
          <w:rFonts w:ascii="Helvetica" w:hAnsi="Helvetica" w:cs="Helvetica"/>
          <w:color w:val="333333"/>
          <w:shd w:val="clear" w:color="auto" w:fill="FFFFFF"/>
        </w:rPr>
        <w:lastRenderedPageBreak/>
        <w:t xml:space="preserve">-virulence genes? </w:t>
      </w:r>
      <w:proofErr w:type="spellStart"/>
      <w:r w:rsidRPr="00CA11DC">
        <w:t>OspC</w:t>
      </w:r>
      <w:proofErr w:type="spellEnd"/>
      <w:r w:rsidRPr="00CA11DC">
        <w:t xml:space="preserve"> outer surface protein and surface lipoprotein </w:t>
      </w:r>
      <w:proofErr w:type="spellStart"/>
      <w:r w:rsidRPr="00CA11DC">
        <w:t>dbpA</w:t>
      </w:r>
      <w:proofErr w:type="spellEnd"/>
      <w:r w:rsidRPr="00CA11DC">
        <w:t xml:space="preserve"> </w:t>
      </w:r>
      <w:proofErr w:type="spellStart"/>
      <w:r w:rsidRPr="00CA11DC">
        <w:t>decorin</w:t>
      </w:r>
      <w:proofErr w:type="spellEnd"/>
      <w:r w:rsidRPr="00CA11DC">
        <w:t>-binding protein</w:t>
      </w:r>
      <w:r>
        <w:t xml:space="preserve"> and are highly variable so often studied when comparing strains. Also surface lipoprotein </w:t>
      </w:r>
      <w:proofErr w:type="spellStart"/>
      <w:r>
        <w:t>VlsE</w:t>
      </w:r>
      <w:proofErr w:type="spellEnd"/>
      <w:r>
        <w:t xml:space="preserve"> </w:t>
      </w:r>
      <w:r w:rsidR="00157094">
        <w:t xml:space="preserve">recombines frequently and rapidly which </w:t>
      </w:r>
      <w:r>
        <w:t>leads to evasion of the immune system.</w:t>
      </w:r>
    </w:p>
    <w:sectPr w:rsidR="00CA1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118"/>
    <w:multiLevelType w:val="multilevel"/>
    <w:tmpl w:val="6E9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NDQ1MTEwNDU2NjBR0lEKTi0uzszPAykwNKsFADWHAcktAAAA"/>
  </w:docVars>
  <w:rsids>
    <w:rsidRoot w:val="00D60D64"/>
    <w:rsid w:val="000E1F9A"/>
    <w:rsid w:val="00157094"/>
    <w:rsid w:val="00166E86"/>
    <w:rsid w:val="00287BC8"/>
    <w:rsid w:val="002D5575"/>
    <w:rsid w:val="003D5CDF"/>
    <w:rsid w:val="00417915"/>
    <w:rsid w:val="004C2296"/>
    <w:rsid w:val="00523466"/>
    <w:rsid w:val="005927C7"/>
    <w:rsid w:val="005A5E80"/>
    <w:rsid w:val="00630672"/>
    <w:rsid w:val="006B0108"/>
    <w:rsid w:val="006D79A8"/>
    <w:rsid w:val="006E68FC"/>
    <w:rsid w:val="007061EA"/>
    <w:rsid w:val="00762DA9"/>
    <w:rsid w:val="007814D4"/>
    <w:rsid w:val="007F3D19"/>
    <w:rsid w:val="00871829"/>
    <w:rsid w:val="00884A05"/>
    <w:rsid w:val="008B5FCF"/>
    <w:rsid w:val="00924B2E"/>
    <w:rsid w:val="009B007D"/>
    <w:rsid w:val="009E4287"/>
    <w:rsid w:val="00A04743"/>
    <w:rsid w:val="00A15B37"/>
    <w:rsid w:val="00BF2C70"/>
    <w:rsid w:val="00C732A7"/>
    <w:rsid w:val="00CA11DC"/>
    <w:rsid w:val="00D42A79"/>
    <w:rsid w:val="00D60D64"/>
    <w:rsid w:val="00D844D2"/>
    <w:rsid w:val="00DA098C"/>
    <w:rsid w:val="00E2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C95C"/>
  <w15:chartTrackingRefBased/>
  <w15:docId w15:val="{851B78FB-0AF3-4290-86DA-D470C27A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3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7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RpoN" TargetMode="External"/><Relationship Id="rId5" Type="http://schemas.openxmlformats.org/officeDocument/2006/relationships/hyperlink" Target="https://en.wikipedia.org/wiki/Rp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1273</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34</cp:revision>
  <dcterms:created xsi:type="dcterms:W3CDTF">2021-08-16T18:19:00Z</dcterms:created>
  <dcterms:modified xsi:type="dcterms:W3CDTF">2021-09-24T16:46:00Z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id="2WHIceqz"/&gt;&lt;style id="http://www.zotero.org/styles/apa" locale="en-US" hasBibliography="1" bibliographyStyleHasBeenSet="0"/&gt;&lt;prefs&gt;&lt;pref name="fieldType" value="Field"/&gt;&lt;pref name="automaticJou</vt:lpwstr>
  </property>
  <property fmtid="{D5CDD505-2E9C-101B-9397-08002B2CF9AE}" pid="3" name="ZOTERO_PREF_2">
    <vt:lpwstr>rnalAbbreviations" value="true"/&gt;&lt;/prefs&gt;&lt;/data&gt;</vt:lpwstr>
  </property>
</Properties>
</file>