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05037" w14:textId="53E92643" w:rsidR="00AB3B8E" w:rsidRDefault="00AB3B8E" w:rsidP="00AB3B8E">
      <w:pPr>
        <w:jc w:val="center"/>
        <w:rPr>
          <w:rFonts w:ascii="Arial" w:hAnsi="Arial" w:cs="Arial"/>
          <w:b/>
          <w:sz w:val="22"/>
          <w:szCs w:val="22"/>
        </w:rPr>
      </w:pPr>
      <w:r>
        <w:rPr>
          <w:rFonts w:ascii="Arial" w:hAnsi="Arial" w:cs="Arial"/>
          <w:b/>
          <w:sz w:val="22"/>
          <w:szCs w:val="22"/>
        </w:rPr>
        <w:t xml:space="preserve">Understanding </w:t>
      </w:r>
      <w:r w:rsidR="005065FA">
        <w:rPr>
          <w:rFonts w:ascii="Arial" w:hAnsi="Arial" w:cs="Arial"/>
          <w:b/>
          <w:i/>
          <w:sz w:val="22"/>
          <w:szCs w:val="22"/>
        </w:rPr>
        <w:t>Lactobacillus iners</w:t>
      </w:r>
      <w:r w:rsidR="005065FA">
        <w:rPr>
          <w:rFonts w:ascii="Arial" w:hAnsi="Arial" w:cs="Arial"/>
          <w:b/>
          <w:sz w:val="22"/>
          <w:szCs w:val="22"/>
        </w:rPr>
        <w:t xml:space="preserve"> </w:t>
      </w:r>
      <w:r>
        <w:rPr>
          <w:rFonts w:ascii="Arial" w:hAnsi="Arial" w:cs="Arial"/>
          <w:b/>
          <w:sz w:val="22"/>
          <w:szCs w:val="22"/>
        </w:rPr>
        <w:t xml:space="preserve">Mechanisms of </w:t>
      </w:r>
      <w:r w:rsidR="00D83FE2">
        <w:rPr>
          <w:rFonts w:ascii="Arial" w:hAnsi="Arial" w:cs="Arial"/>
          <w:b/>
          <w:sz w:val="22"/>
          <w:szCs w:val="22"/>
        </w:rPr>
        <w:t xml:space="preserve">Hydrogen Peroxide Response and Attachment </w:t>
      </w:r>
      <w:r w:rsidR="00790D99">
        <w:rPr>
          <w:rFonts w:ascii="Arial" w:hAnsi="Arial" w:cs="Arial"/>
          <w:b/>
          <w:sz w:val="22"/>
          <w:szCs w:val="22"/>
        </w:rPr>
        <w:t>Competition B</w:t>
      </w:r>
      <w:r>
        <w:rPr>
          <w:rFonts w:ascii="Arial" w:hAnsi="Arial" w:cs="Arial"/>
          <w:b/>
          <w:sz w:val="22"/>
          <w:szCs w:val="22"/>
        </w:rPr>
        <w:t>etween Vaginal Commensal Organisms</w:t>
      </w:r>
    </w:p>
    <w:p w14:paraId="1E7212EB" w14:textId="77777777" w:rsidR="00AB3B8E" w:rsidRPr="00AB3B8E" w:rsidRDefault="00AB3B8E" w:rsidP="00AB3B8E">
      <w:pPr>
        <w:jc w:val="center"/>
        <w:rPr>
          <w:rFonts w:ascii="Arial" w:hAnsi="Arial" w:cs="Arial"/>
          <w:b/>
          <w:sz w:val="22"/>
          <w:szCs w:val="22"/>
        </w:rPr>
      </w:pPr>
    </w:p>
    <w:p w14:paraId="194C790C" w14:textId="77777777" w:rsidR="00752A69" w:rsidRDefault="00752A69" w:rsidP="000D1759">
      <w:pPr>
        <w:rPr>
          <w:rFonts w:ascii="Arial" w:hAnsi="Arial" w:cs="Arial"/>
          <w:b/>
          <w:sz w:val="22"/>
          <w:szCs w:val="22"/>
        </w:rPr>
      </w:pPr>
      <w:r w:rsidRPr="008902C7">
        <w:rPr>
          <w:rFonts w:ascii="Arial" w:hAnsi="Arial" w:cs="Arial"/>
          <w:b/>
          <w:sz w:val="22"/>
          <w:szCs w:val="22"/>
        </w:rPr>
        <w:t>Introduction</w:t>
      </w:r>
    </w:p>
    <w:p w14:paraId="25CC7343" w14:textId="3C4E8E35" w:rsidR="00D55FA7" w:rsidRDefault="00D55FA7" w:rsidP="000D1759">
      <w:pPr>
        <w:rPr>
          <w:rFonts w:ascii="Arial" w:hAnsi="Arial" w:cs="Arial"/>
          <w:sz w:val="22"/>
          <w:szCs w:val="22"/>
        </w:rPr>
      </w:pPr>
      <w:r>
        <w:rPr>
          <w:rFonts w:ascii="Arial" w:hAnsi="Arial" w:cs="Arial"/>
          <w:b/>
          <w:sz w:val="22"/>
          <w:szCs w:val="22"/>
        </w:rPr>
        <w:tab/>
      </w:r>
      <w:r w:rsidR="0086030A">
        <w:rPr>
          <w:rFonts w:ascii="Arial" w:hAnsi="Arial" w:cs="Arial"/>
          <w:sz w:val="22"/>
          <w:szCs w:val="22"/>
        </w:rPr>
        <w:t xml:space="preserve">A healthy </w:t>
      </w:r>
      <w:r w:rsidR="00623CD4">
        <w:rPr>
          <w:rFonts w:ascii="Arial" w:hAnsi="Arial" w:cs="Arial"/>
          <w:sz w:val="22"/>
          <w:szCs w:val="22"/>
        </w:rPr>
        <w:t xml:space="preserve">vaginal </w:t>
      </w:r>
      <w:r w:rsidR="0086030A">
        <w:rPr>
          <w:rFonts w:ascii="Arial" w:hAnsi="Arial" w:cs="Arial"/>
          <w:sz w:val="22"/>
          <w:szCs w:val="22"/>
        </w:rPr>
        <w:t xml:space="preserve">community is usually described to have an excess </w:t>
      </w:r>
      <w:r w:rsidR="00661172">
        <w:rPr>
          <w:rFonts w:ascii="Arial" w:hAnsi="Arial" w:cs="Arial"/>
          <w:sz w:val="22"/>
          <w:szCs w:val="22"/>
        </w:rPr>
        <w:t>of</w:t>
      </w:r>
      <w:r w:rsidR="0086030A">
        <w:rPr>
          <w:rFonts w:ascii="Arial" w:hAnsi="Arial" w:cs="Arial"/>
          <w:sz w:val="22"/>
          <w:szCs w:val="22"/>
        </w:rPr>
        <w:t xml:space="preserve"> </w:t>
      </w:r>
      <w:r w:rsidR="0086030A">
        <w:rPr>
          <w:rFonts w:ascii="Arial" w:hAnsi="Arial" w:cs="Arial"/>
          <w:i/>
          <w:sz w:val="22"/>
          <w:szCs w:val="22"/>
        </w:rPr>
        <w:t xml:space="preserve">Lactobacillus </w:t>
      </w:r>
      <w:r w:rsidR="0086030A">
        <w:rPr>
          <w:rFonts w:ascii="Arial" w:hAnsi="Arial" w:cs="Arial"/>
          <w:sz w:val="22"/>
          <w:szCs w:val="22"/>
        </w:rPr>
        <w:t xml:space="preserve">species but certain </w:t>
      </w:r>
      <w:r w:rsidR="00623CD4">
        <w:rPr>
          <w:rFonts w:ascii="Arial" w:hAnsi="Arial" w:cs="Arial"/>
          <w:sz w:val="22"/>
          <w:szCs w:val="22"/>
        </w:rPr>
        <w:t xml:space="preserve">lactobacilli </w:t>
      </w:r>
      <w:r w:rsidR="0086030A">
        <w:rPr>
          <w:rFonts w:ascii="Arial" w:hAnsi="Arial" w:cs="Arial"/>
          <w:sz w:val="22"/>
          <w:szCs w:val="22"/>
        </w:rPr>
        <w:t xml:space="preserve">species have been shown to be more beneficial than others. </w:t>
      </w:r>
      <w:r w:rsidR="0086030A">
        <w:rPr>
          <w:rFonts w:ascii="Arial" w:hAnsi="Arial" w:cs="Arial"/>
          <w:i/>
          <w:sz w:val="22"/>
          <w:szCs w:val="22"/>
        </w:rPr>
        <w:t>Lactobacillus iners</w:t>
      </w:r>
      <w:r w:rsidR="00940D8F">
        <w:rPr>
          <w:rFonts w:ascii="Arial" w:hAnsi="Arial" w:cs="Arial"/>
          <w:sz w:val="22"/>
          <w:szCs w:val="22"/>
        </w:rPr>
        <w:t xml:space="preserve"> has been shown not to</w:t>
      </w:r>
      <w:r w:rsidR="0086030A">
        <w:rPr>
          <w:rFonts w:ascii="Arial" w:hAnsi="Arial" w:cs="Arial"/>
          <w:sz w:val="22"/>
          <w:szCs w:val="22"/>
        </w:rPr>
        <w:t xml:space="preserve"> have protective characteristics </w:t>
      </w:r>
      <w:r w:rsidR="00661172">
        <w:rPr>
          <w:rFonts w:ascii="Arial" w:hAnsi="Arial" w:cs="Arial"/>
          <w:sz w:val="22"/>
          <w:szCs w:val="22"/>
        </w:rPr>
        <w:t xml:space="preserve">for the host </w:t>
      </w:r>
      <w:r w:rsidR="0086030A">
        <w:rPr>
          <w:rFonts w:ascii="Arial" w:hAnsi="Arial" w:cs="Arial"/>
          <w:sz w:val="22"/>
          <w:szCs w:val="22"/>
        </w:rPr>
        <w:t>like other lactobacilli in the community</w:t>
      </w:r>
      <w:r w:rsidR="00616730">
        <w:rPr>
          <w:rFonts w:ascii="Arial" w:hAnsi="Arial" w:cs="Arial"/>
          <w:sz w:val="22"/>
          <w:szCs w:val="22"/>
        </w:rPr>
        <w:t xml:space="preserve"> and can be isolated from both healthy and disease states</w:t>
      </w:r>
      <w:r w:rsidR="0086030A">
        <w:rPr>
          <w:rFonts w:ascii="Arial" w:hAnsi="Arial" w:cs="Arial"/>
          <w:sz w:val="22"/>
          <w:szCs w:val="22"/>
        </w:rPr>
        <w:t>.</w:t>
      </w:r>
      <w:r w:rsidR="00616730">
        <w:rPr>
          <w:rFonts w:ascii="Arial" w:hAnsi="Arial" w:cs="Arial"/>
          <w:sz w:val="22"/>
          <w:szCs w:val="22"/>
        </w:rPr>
        <w:t xml:space="preserve"> With a reduced genome compared to other lactobacilli, most of its strains do not encode a pyruvate oxidase</w:t>
      </w:r>
      <w:r w:rsidR="006802F8">
        <w:rPr>
          <w:rFonts w:ascii="Arial" w:hAnsi="Arial" w:cs="Arial"/>
          <w:sz w:val="22"/>
          <w:szCs w:val="22"/>
        </w:rPr>
        <w:t xml:space="preserve"> (</w:t>
      </w:r>
      <w:r w:rsidR="006802F8" w:rsidRPr="00B30431">
        <w:rPr>
          <w:rFonts w:ascii="Arial" w:hAnsi="Arial" w:cs="Arial"/>
          <w:i/>
          <w:sz w:val="22"/>
          <w:szCs w:val="22"/>
        </w:rPr>
        <w:t>spxB</w:t>
      </w:r>
      <w:r w:rsidR="006802F8">
        <w:rPr>
          <w:rFonts w:ascii="Arial" w:hAnsi="Arial" w:cs="Arial"/>
          <w:sz w:val="22"/>
          <w:szCs w:val="22"/>
        </w:rPr>
        <w:t>)</w:t>
      </w:r>
      <w:r w:rsidR="00661172">
        <w:rPr>
          <w:rFonts w:ascii="Arial" w:hAnsi="Arial" w:cs="Arial"/>
          <w:sz w:val="22"/>
          <w:szCs w:val="22"/>
        </w:rPr>
        <w:t>; the enzyme responsible for catalyzing the reaction between pyruvate and phosphate when oxygen is present to produce acetyl phosphate, CO</w:t>
      </w:r>
      <w:r w:rsidR="00661172" w:rsidRPr="00661172">
        <w:rPr>
          <w:rFonts w:ascii="Arial" w:hAnsi="Arial" w:cs="Arial"/>
          <w:sz w:val="22"/>
          <w:szCs w:val="22"/>
          <w:vertAlign w:val="subscript"/>
        </w:rPr>
        <w:t>2</w:t>
      </w:r>
      <w:r w:rsidR="00661172">
        <w:rPr>
          <w:rFonts w:ascii="Arial" w:hAnsi="Arial" w:cs="Arial"/>
          <w:sz w:val="22"/>
          <w:szCs w:val="22"/>
        </w:rPr>
        <w:t>, and H</w:t>
      </w:r>
      <w:r w:rsidR="00661172" w:rsidRPr="00661172">
        <w:rPr>
          <w:rFonts w:ascii="Arial" w:hAnsi="Arial" w:cs="Arial"/>
          <w:sz w:val="22"/>
          <w:szCs w:val="22"/>
          <w:vertAlign w:val="subscript"/>
        </w:rPr>
        <w:t>2</w:t>
      </w:r>
      <w:r w:rsidR="00661172">
        <w:rPr>
          <w:rFonts w:ascii="Arial" w:hAnsi="Arial" w:cs="Arial"/>
          <w:sz w:val="22"/>
          <w:szCs w:val="22"/>
        </w:rPr>
        <w:t>O</w:t>
      </w:r>
      <w:r w:rsidR="00661172" w:rsidRPr="00661172">
        <w:rPr>
          <w:rFonts w:ascii="Arial" w:hAnsi="Arial" w:cs="Arial"/>
          <w:sz w:val="22"/>
          <w:szCs w:val="22"/>
          <w:vertAlign w:val="subscript"/>
        </w:rPr>
        <w:t>2</w:t>
      </w:r>
      <w:r w:rsidR="00616730">
        <w:rPr>
          <w:rFonts w:ascii="Arial" w:hAnsi="Arial" w:cs="Arial"/>
          <w:sz w:val="22"/>
          <w:szCs w:val="22"/>
        </w:rPr>
        <w:t xml:space="preserve">. </w:t>
      </w:r>
      <w:r w:rsidR="00661172">
        <w:rPr>
          <w:rFonts w:ascii="Arial" w:hAnsi="Arial" w:cs="Arial"/>
          <w:sz w:val="22"/>
          <w:szCs w:val="22"/>
        </w:rPr>
        <w:t>H</w:t>
      </w:r>
      <w:r w:rsidR="00661172" w:rsidRPr="00661172">
        <w:rPr>
          <w:rFonts w:ascii="Arial" w:hAnsi="Arial" w:cs="Arial"/>
          <w:sz w:val="22"/>
          <w:szCs w:val="22"/>
          <w:vertAlign w:val="subscript"/>
        </w:rPr>
        <w:t>2</w:t>
      </w:r>
      <w:r w:rsidR="00661172">
        <w:rPr>
          <w:rFonts w:ascii="Arial" w:hAnsi="Arial" w:cs="Arial"/>
          <w:sz w:val="22"/>
          <w:szCs w:val="22"/>
        </w:rPr>
        <w:t>O</w:t>
      </w:r>
      <w:r w:rsidR="00661172" w:rsidRPr="00661172">
        <w:rPr>
          <w:rFonts w:ascii="Arial" w:hAnsi="Arial" w:cs="Arial"/>
          <w:sz w:val="22"/>
          <w:szCs w:val="22"/>
          <w:vertAlign w:val="subscript"/>
        </w:rPr>
        <w:t>2</w:t>
      </w:r>
      <w:r w:rsidR="00661172">
        <w:rPr>
          <w:rFonts w:ascii="Arial" w:hAnsi="Arial" w:cs="Arial"/>
          <w:sz w:val="22"/>
          <w:szCs w:val="22"/>
        </w:rPr>
        <w:t xml:space="preserve"> is a reactive oxygen species used to </w:t>
      </w:r>
      <w:r w:rsidR="00623CD4">
        <w:rPr>
          <w:rFonts w:ascii="Arial" w:hAnsi="Arial" w:cs="Arial"/>
          <w:sz w:val="22"/>
          <w:szCs w:val="22"/>
        </w:rPr>
        <w:t>deter catalase-negative pathogens</w:t>
      </w:r>
      <w:r w:rsidR="00661172">
        <w:rPr>
          <w:rFonts w:ascii="Arial" w:hAnsi="Arial" w:cs="Arial"/>
          <w:sz w:val="22"/>
          <w:szCs w:val="22"/>
        </w:rPr>
        <w:t xml:space="preserve"> in the environment. </w:t>
      </w:r>
      <w:r w:rsidR="00616730">
        <w:rPr>
          <w:rFonts w:ascii="Arial" w:hAnsi="Arial" w:cs="Arial"/>
          <w:sz w:val="22"/>
          <w:szCs w:val="22"/>
        </w:rPr>
        <w:t xml:space="preserve">This means </w:t>
      </w:r>
      <w:r w:rsidR="00661172">
        <w:rPr>
          <w:rFonts w:ascii="Arial" w:hAnsi="Arial" w:cs="Arial"/>
          <w:i/>
          <w:sz w:val="22"/>
          <w:szCs w:val="22"/>
        </w:rPr>
        <w:t>L. iners</w:t>
      </w:r>
      <w:r w:rsidR="00616730">
        <w:rPr>
          <w:rFonts w:ascii="Arial" w:hAnsi="Arial" w:cs="Arial"/>
          <w:sz w:val="22"/>
          <w:szCs w:val="22"/>
        </w:rPr>
        <w:t xml:space="preserve"> cannot compete in the environment </w:t>
      </w:r>
      <w:r w:rsidR="00661172">
        <w:rPr>
          <w:rFonts w:ascii="Arial" w:hAnsi="Arial" w:cs="Arial"/>
          <w:sz w:val="22"/>
          <w:szCs w:val="22"/>
        </w:rPr>
        <w:t>through this method</w:t>
      </w:r>
      <w:r w:rsidR="003548CF">
        <w:rPr>
          <w:rFonts w:ascii="Arial" w:hAnsi="Arial" w:cs="Arial"/>
          <w:sz w:val="22"/>
          <w:szCs w:val="22"/>
        </w:rPr>
        <w:t xml:space="preserve"> like other lactobacilli but it </w:t>
      </w:r>
      <w:r w:rsidR="005E2A48">
        <w:rPr>
          <w:rFonts w:ascii="Arial" w:hAnsi="Arial" w:cs="Arial"/>
          <w:sz w:val="22"/>
          <w:szCs w:val="22"/>
        </w:rPr>
        <w:t xml:space="preserve">is able to </w:t>
      </w:r>
      <w:r w:rsidR="003548CF">
        <w:rPr>
          <w:rFonts w:ascii="Arial" w:hAnsi="Arial" w:cs="Arial"/>
          <w:sz w:val="22"/>
          <w:szCs w:val="22"/>
        </w:rPr>
        <w:t xml:space="preserve">tolerate </w:t>
      </w:r>
      <w:r w:rsidR="00C15690">
        <w:rPr>
          <w:rFonts w:ascii="Arial" w:hAnsi="Arial" w:cs="Arial"/>
          <w:sz w:val="22"/>
          <w:szCs w:val="22"/>
        </w:rPr>
        <w:t>this</w:t>
      </w:r>
      <w:r w:rsidR="003548CF">
        <w:rPr>
          <w:rFonts w:ascii="Arial" w:hAnsi="Arial" w:cs="Arial"/>
          <w:sz w:val="22"/>
          <w:szCs w:val="22"/>
        </w:rPr>
        <w:t xml:space="preserve"> environment</w:t>
      </w:r>
      <w:r w:rsidR="00616730">
        <w:rPr>
          <w:rFonts w:ascii="Arial" w:hAnsi="Arial" w:cs="Arial"/>
          <w:sz w:val="22"/>
          <w:szCs w:val="22"/>
        </w:rPr>
        <w:t>.</w:t>
      </w:r>
      <w:r w:rsidR="00716352">
        <w:rPr>
          <w:rFonts w:ascii="Arial" w:hAnsi="Arial" w:cs="Arial"/>
          <w:sz w:val="22"/>
          <w:szCs w:val="22"/>
        </w:rPr>
        <w:t xml:space="preserve"> It encode</w:t>
      </w:r>
      <w:r w:rsidR="00C15690">
        <w:rPr>
          <w:rFonts w:ascii="Arial" w:hAnsi="Arial" w:cs="Arial"/>
          <w:sz w:val="22"/>
          <w:szCs w:val="22"/>
        </w:rPr>
        <w:t>s</w:t>
      </w:r>
      <w:r w:rsidR="00E221B6">
        <w:rPr>
          <w:rFonts w:ascii="Arial" w:hAnsi="Arial" w:cs="Arial"/>
          <w:sz w:val="22"/>
          <w:szCs w:val="22"/>
        </w:rPr>
        <w:t xml:space="preserve"> </w:t>
      </w:r>
      <w:r w:rsidR="00716352">
        <w:rPr>
          <w:rFonts w:ascii="Arial" w:hAnsi="Arial" w:cs="Arial"/>
          <w:sz w:val="22"/>
          <w:szCs w:val="22"/>
        </w:rPr>
        <w:t>the</w:t>
      </w:r>
      <w:r w:rsidR="00E221B6">
        <w:rPr>
          <w:rFonts w:ascii="Arial" w:hAnsi="Arial" w:cs="Arial"/>
          <w:sz w:val="22"/>
          <w:szCs w:val="22"/>
        </w:rPr>
        <w:t xml:space="preserve"> </w:t>
      </w:r>
      <w:r w:rsidR="00661172">
        <w:rPr>
          <w:rFonts w:ascii="Arial" w:hAnsi="Arial" w:cs="Arial"/>
          <w:i/>
          <w:sz w:val="22"/>
          <w:szCs w:val="22"/>
        </w:rPr>
        <w:t xml:space="preserve">rpoH </w:t>
      </w:r>
      <w:r w:rsidR="00661172">
        <w:rPr>
          <w:rFonts w:ascii="Arial" w:hAnsi="Arial" w:cs="Arial"/>
          <w:sz w:val="22"/>
          <w:szCs w:val="22"/>
        </w:rPr>
        <w:t xml:space="preserve">gene for </w:t>
      </w:r>
      <w:r w:rsidR="00E221B6">
        <w:rPr>
          <w:rFonts w:ascii="Arial" w:hAnsi="Arial" w:cs="Arial"/>
          <w:sz w:val="22"/>
          <w:szCs w:val="22"/>
        </w:rPr>
        <w:t xml:space="preserve">sigma factor </w:t>
      </w:r>
      <w:r w:rsidR="00661172">
        <w:rPr>
          <w:rFonts w:ascii="Arial" w:hAnsi="Arial" w:cs="Arial"/>
          <w:sz w:val="22"/>
          <w:szCs w:val="22"/>
        </w:rPr>
        <w:t>RpoH</w:t>
      </w:r>
      <w:r w:rsidR="00E221B6">
        <w:rPr>
          <w:rFonts w:ascii="Arial" w:hAnsi="Arial" w:cs="Arial"/>
          <w:sz w:val="22"/>
          <w:szCs w:val="22"/>
        </w:rPr>
        <w:t xml:space="preserve"> that </w:t>
      </w:r>
      <w:r w:rsidR="00716352">
        <w:rPr>
          <w:rFonts w:ascii="Arial" w:hAnsi="Arial" w:cs="Arial"/>
          <w:sz w:val="22"/>
          <w:szCs w:val="22"/>
        </w:rPr>
        <w:t>is</w:t>
      </w:r>
      <w:r w:rsidR="00E221B6">
        <w:rPr>
          <w:rFonts w:ascii="Arial" w:hAnsi="Arial" w:cs="Arial"/>
          <w:sz w:val="22"/>
          <w:szCs w:val="22"/>
        </w:rPr>
        <w:t xml:space="preserve"> responsible for the detection and response to H</w:t>
      </w:r>
      <w:r w:rsidR="00E221B6" w:rsidRPr="00E221B6">
        <w:rPr>
          <w:rFonts w:ascii="Arial" w:hAnsi="Arial" w:cs="Arial"/>
          <w:sz w:val="22"/>
          <w:szCs w:val="22"/>
          <w:vertAlign w:val="subscript"/>
        </w:rPr>
        <w:t>2</w:t>
      </w:r>
      <w:r w:rsidR="00E221B6">
        <w:rPr>
          <w:rFonts w:ascii="Arial" w:hAnsi="Arial" w:cs="Arial"/>
          <w:sz w:val="22"/>
          <w:szCs w:val="22"/>
        </w:rPr>
        <w:t>O</w:t>
      </w:r>
      <w:r w:rsidR="00E221B6" w:rsidRPr="00E221B6">
        <w:rPr>
          <w:rFonts w:ascii="Arial" w:hAnsi="Arial" w:cs="Arial"/>
          <w:sz w:val="22"/>
          <w:szCs w:val="22"/>
          <w:vertAlign w:val="subscript"/>
        </w:rPr>
        <w:t>2</w:t>
      </w:r>
      <w:r w:rsidR="00E221B6">
        <w:rPr>
          <w:rFonts w:ascii="Arial" w:hAnsi="Arial" w:cs="Arial"/>
          <w:sz w:val="22"/>
          <w:szCs w:val="22"/>
        </w:rPr>
        <w:t xml:space="preserve">. While other lactobacilli in the environment, such as </w:t>
      </w:r>
      <w:r w:rsidR="00E221B6">
        <w:rPr>
          <w:rFonts w:ascii="Arial" w:hAnsi="Arial" w:cs="Arial"/>
          <w:i/>
          <w:sz w:val="22"/>
          <w:szCs w:val="22"/>
        </w:rPr>
        <w:t>Lactobacillus crispatus</w:t>
      </w:r>
      <w:r w:rsidR="00E221B6">
        <w:rPr>
          <w:rFonts w:ascii="Arial" w:hAnsi="Arial" w:cs="Arial"/>
          <w:sz w:val="22"/>
          <w:szCs w:val="22"/>
        </w:rPr>
        <w:t>, produce H</w:t>
      </w:r>
      <w:r w:rsidR="00E221B6" w:rsidRPr="00716352">
        <w:rPr>
          <w:rFonts w:ascii="Arial" w:hAnsi="Arial" w:cs="Arial"/>
          <w:sz w:val="22"/>
          <w:szCs w:val="22"/>
          <w:vertAlign w:val="subscript"/>
        </w:rPr>
        <w:t>2</w:t>
      </w:r>
      <w:r w:rsidR="00E221B6">
        <w:rPr>
          <w:rFonts w:ascii="Arial" w:hAnsi="Arial" w:cs="Arial"/>
          <w:sz w:val="22"/>
          <w:szCs w:val="22"/>
        </w:rPr>
        <w:t>O</w:t>
      </w:r>
      <w:r w:rsidR="00E221B6" w:rsidRPr="00716352">
        <w:rPr>
          <w:rFonts w:ascii="Arial" w:hAnsi="Arial" w:cs="Arial"/>
          <w:sz w:val="22"/>
          <w:szCs w:val="22"/>
          <w:vertAlign w:val="subscript"/>
        </w:rPr>
        <w:t>2</w:t>
      </w:r>
      <w:r w:rsidR="00E221B6">
        <w:rPr>
          <w:rFonts w:ascii="Arial" w:hAnsi="Arial" w:cs="Arial"/>
          <w:sz w:val="22"/>
          <w:szCs w:val="22"/>
        </w:rPr>
        <w:t xml:space="preserve"> in the environment</w:t>
      </w:r>
      <w:r w:rsidR="00C15690">
        <w:rPr>
          <w:rFonts w:ascii="Arial" w:hAnsi="Arial" w:cs="Arial"/>
          <w:sz w:val="22"/>
          <w:szCs w:val="22"/>
        </w:rPr>
        <w:t xml:space="preserve"> to antagonize pathogens from colonizing</w:t>
      </w:r>
      <w:r w:rsidR="000F1132">
        <w:rPr>
          <w:rFonts w:ascii="Arial" w:hAnsi="Arial" w:cs="Arial"/>
          <w:sz w:val="22"/>
          <w:szCs w:val="22"/>
        </w:rPr>
        <w:t>, the mechanisms of</w:t>
      </w:r>
      <w:r w:rsidR="00E221B6">
        <w:rPr>
          <w:rFonts w:ascii="Arial" w:hAnsi="Arial" w:cs="Arial"/>
          <w:sz w:val="22"/>
          <w:szCs w:val="22"/>
        </w:rPr>
        <w:t xml:space="preserve"> how </w:t>
      </w:r>
      <w:r w:rsidR="00E221B6">
        <w:rPr>
          <w:rFonts w:ascii="Arial" w:hAnsi="Arial" w:cs="Arial"/>
          <w:i/>
          <w:sz w:val="22"/>
          <w:szCs w:val="22"/>
        </w:rPr>
        <w:t>L. iners</w:t>
      </w:r>
      <w:r w:rsidR="00C15690">
        <w:rPr>
          <w:rFonts w:ascii="Arial" w:hAnsi="Arial" w:cs="Arial"/>
          <w:sz w:val="22"/>
          <w:szCs w:val="22"/>
        </w:rPr>
        <w:t>, a community occupant,</w:t>
      </w:r>
      <w:r w:rsidR="00E221B6">
        <w:rPr>
          <w:rFonts w:ascii="Arial" w:hAnsi="Arial" w:cs="Arial"/>
          <w:sz w:val="22"/>
          <w:szCs w:val="22"/>
        </w:rPr>
        <w:t xml:space="preserve"> defends itself and </w:t>
      </w:r>
      <w:r w:rsidR="00513DA0">
        <w:rPr>
          <w:rFonts w:ascii="Arial" w:hAnsi="Arial" w:cs="Arial"/>
          <w:sz w:val="22"/>
          <w:szCs w:val="22"/>
        </w:rPr>
        <w:t>responds to H</w:t>
      </w:r>
      <w:r w:rsidR="00513DA0" w:rsidRPr="00513DA0">
        <w:rPr>
          <w:rFonts w:ascii="Arial" w:hAnsi="Arial" w:cs="Arial"/>
          <w:sz w:val="22"/>
          <w:szCs w:val="22"/>
          <w:vertAlign w:val="subscript"/>
        </w:rPr>
        <w:t>2</w:t>
      </w:r>
      <w:r w:rsidR="00513DA0">
        <w:rPr>
          <w:rFonts w:ascii="Arial" w:hAnsi="Arial" w:cs="Arial"/>
          <w:sz w:val="22"/>
          <w:szCs w:val="22"/>
        </w:rPr>
        <w:t>O</w:t>
      </w:r>
      <w:r w:rsidR="00513DA0" w:rsidRPr="00513DA0">
        <w:rPr>
          <w:rFonts w:ascii="Arial" w:hAnsi="Arial" w:cs="Arial"/>
          <w:sz w:val="22"/>
          <w:szCs w:val="22"/>
          <w:vertAlign w:val="subscript"/>
        </w:rPr>
        <w:t>2</w:t>
      </w:r>
      <w:r w:rsidR="00716352">
        <w:rPr>
          <w:rFonts w:ascii="Arial" w:hAnsi="Arial" w:cs="Arial"/>
          <w:sz w:val="22"/>
          <w:szCs w:val="22"/>
        </w:rPr>
        <w:t xml:space="preserve"> in this niche</w:t>
      </w:r>
      <w:r w:rsidR="000F1132">
        <w:rPr>
          <w:rFonts w:ascii="Arial" w:hAnsi="Arial" w:cs="Arial"/>
          <w:sz w:val="22"/>
          <w:szCs w:val="22"/>
        </w:rPr>
        <w:t xml:space="preserve"> is unknown</w:t>
      </w:r>
      <w:r w:rsidR="00716352">
        <w:rPr>
          <w:rFonts w:ascii="Arial" w:hAnsi="Arial" w:cs="Arial"/>
          <w:sz w:val="22"/>
          <w:szCs w:val="22"/>
        </w:rPr>
        <w:t>.</w:t>
      </w:r>
      <w:r w:rsidR="00574545">
        <w:rPr>
          <w:rFonts w:ascii="Arial" w:hAnsi="Arial" w:cs="Arial"/>
          <w:sz w:val="22"/>
          <w:szCs w:val="22"/>
        </w:rPr>
        <w:t xml:space="preserve"> We also do not know the mechanisms of how </w:t>
      </w:r>
      <w:r w:rsidR="00513DA0">
        <w:rPr>
          <w:rFonts w:ascii="Arial" w:hAnsi="Arial" w:cs="Arial"/>
          <w:i/>
          <w:sz w:val="22"/>
          <w:szCs w:val="22"/>
        </w:rPr>
        <w:t>L. iners</w:t>
      </w:r>
      <w:r w:rsidR="00574545">
        <w:rPr>
          <w:rFonts w:ascii="Arial" w:hAnsi="Arial" w:cs="Arial"/>
          <w:sz w:val="22"/>
          <w:szCs w:val="22"/>
        </w:rPr>
        <w:t xml:space="preserve"> </w:t>
      </w:r>
      <w:r w:rsidR="00513DA0">
        <w:rPr>
          <w:rFonts w:ascii="Arial" w:hAnsi="Arial" w:cs="Arial"/>
          <w:sz w:val="22"/>
          <w:szCs w:val="22"/>
        </w:rPr>
        <w:t xml:space="preserve">and </w:t>
      </w:r>
      <w:r w:rsidR="00513DA0">
        <w:rPr>
          <w:rFonts w:ascii="Arial" w:hAnsi="Arial" w:cs="Arial"/>
          <w:i/>
          <w:sz w:val="22"/>
          <w:szCs w:val="22"/>
        </w:rPr>
        <w:t xml:space="preserve">L. crispatus </w:t>
      </w:r>
      <w:r w:rsidR="00574545">
        <w:rPr>
          <w:rFonts w:ascii="Arial" w:hAnsi="Arial" w:cs="Arial"/>
          <w:sz w:val="22"/>
          <w:szCs w:val="22"/>
        </w:rPr>
        <w:t xml:space="preserve">compete for attachment to host </w:t>
      </w:r>
      <w:r w:rsidR="00E0609F">
        <w:rPr>
          <w:rFonts w:ascii="Arial" w:hAnsi="Arial" w:cs="Arial"/>
          <w:sz w:val="22"/>
          <w:szCs w:val="22"/>
        </w:rPr>
        <w:t xml:space="preserve">epithelial cells </w:t>
      </w:r>
      <w:r w:rsidR="00574545">
        <w:rPr>
          <w:rFonts w:ascii="Arial" w:hAnsi="Arial" w:cs="Arial"/>
          <w:sz w:val="22"/>
          <w:szCs w:val="22"/>
        </w:rPr>
        <w:t xml:space="preserve">throughout the menstrual cycle. </w:t>
      </w:r>
      <w:r w:rsidR="00C15690" w:rsidRPr="001846E4">
        <w:rPr>
          <w:rFonts w:ascii="Arial" w:hAnsi="Arial" w:cs="Arial"/>
          <w:b/>
          <w:sz w:val="22"/>
          <w:szCs w:val="22"/>
        </w:rPr>
        <w:t>The overall goal of this proposal is to understand the gene regulation of H</w:t>
      </w:r>
      <w:r w:rsidR="00C15690" w:rsidRPr="001846E4">
        <w:rPr>
          <w:rFonts w:ascii="Arial" w:hAnsi="Arial" w:cs="Arial"/>
          <w:b/>
          <w:sz w:val="22"/>
          <w:szCs w:val="22"/>
          <w:vertAlign w:val="subscript"/>
        </w:rPr>
        <w:t>2</w:t>
      </w:r>
      <w:r w:rsidR="00C15690" w:rsidRPr="001846E4">
        <w:rPr>
          <w:rFonts w:ascii="Arial" w:hAnsi="Arial" w:cs="Arial"/>
          <w:b/>
          <w:sz w:val="22"/>
          <w:szCs w:val="22"/>
        </w:rPr>
        <w:t>O</w:t>
      </w:r>
      <w:r w:rsidR="00C15690" w:rsidRPr="001846E4">
        <w:rPr>
          <w:rFonts w:ascii="Arial" w:hAnsi="Arial" w:cs="Arial"/>
          <w:b/>
          <w:sz w:val="22"/>
          <w:szCs w:val="22"/>
          <w:vertAlign w:val="subscript"/>
        </w:rPr>
        <w:t>2</w:t>
      </w:r>
      <w:r w:rsidR="00C15690" w:rsidRPr="001846E4">
        <w:rPr>
          <w:rFonts w:ascii="Arial" w:hAnsi="Arial" w:cs="Arial"/>
          <w:b/>
          <w:sz w:val="22"/>
          <w:szCs w:val="22"/>
        </w:rPr>
        <w:t xml:space="preserve"> defense mechanisms in </w:t>
      </w:r>
      <w:r w:rsidR="00C15690" w:rsidRPr="001846E4">
        <w:rPr>
          <w:rFonts w:ascii="Arial" w:hAnsi="Arial" w:cs="Arial"/>
          <w:b/>
          <w:i/>
          <w:sz w:val="22"/>
          <w:szCs w:val="22"/>
        </w:rPr>
        <w:t xml:space="preserve">L. iners </w:t>
      </w:r>
      <w:r w:rsidR="00C15690" w:rsidRPr="001846E4">
        <w:rPr>
          <w:rFonts w:ascii="Arial" w:hAnsi="Arial" w:cs="Arial"/>
          <w:b/>
          <w:sz w:val="22"/>
          <w:szCs w:val="22"/>
        </w:rPr>
        <w:t>and its attachment competitiveness between vaginal commensal organisms during menstruation.</w:t>
      </w:r>
    </w:p>
    <w:p w14:paraId="2F6EAA22" w14:textId="77777777" w:rsidR="00CF645F" w:rsidRPr="00574545" w:rsidRDefault="00CF645F" w:rsidP="000D1759">
      <w:pPr>
        <w:rPr>
          <w:rFonts w:ascii="Arial" w:hAnsi="Arial" w:cs="Arial"/>
          <w:sz w:val="22"/>
          <w:szCs w:val="22"/>
        </w:rPr>
      </w:pPr>
    </w:p>
    <w:p w14:paraId="43819732" w14:textId="3A1C5C55" w:rsidR="007901E2" w:rsidRPr="008902C7" w:rsidRDefault="007901E2" w:rsidP="00624B9D">
      <w:pPr>
        <w:jc w:val="both"/>
        <w:rPr>
          <w:rFonts w:ascii="Arial" w:hAnsi="Arial" w:cs="Arial"/>
          <w:b/>
          <w:sz w:val="22"/>
          <w:szCs w:val="22"/>
        </w:rPr>
      </w:pPr>
      <w:r w:rsidRPr="008902C7">
        <w:rPr>
          <w:rFonts w:ascii="Arial" w:hAnsi="Arial" w:cs="Arial"/>
          <w:b/>
          <w:sz w:val="22"/>
          <w:szCs w:val="22"/>
          <w:u w:val="single"/>
        </w:rPr>
        <w:t>Aim 1.</w:t>
      </w:r>
      <w:r w:rsidRPr="008902C7">
        <w:rPr>
          <w:rFonts w:ascii="Arial" w:hAnsi="Arial" w:cs="Arial"/>
          <w:b/>
          <w:sz w:val="22"/>
          <w:szCs w:val="22"/>
        </w:rPr>
        <w:t xml:space="preserve"> </w:t>
      </w:r>
      <w:r w:rsidR="004A4C1B">
        <w:rPr>
          <w:rFonts w:ascii="Arial" w:hAnsi="Arial" w:cs="Arial"/>
          <w:b/>
          <w:sz w:val="22"/>
          <w:szCs w:val="22"/>
        </w:rPr>
        <w:t>Identify</w:t>
      </w:r>
      <w:r w:rsidRPr="008902C7">
        <w:rPr>
          <w:rFonts w:ascii="Arial" w:hAnsi="Arial" w:cs="Arial"/>
          <w:b/>
          <w:sz w:val="22"/>
          <w:szCs w:val="22"/>
        </w:rPr>
        <w:t xml:space="preserve"> genes that are regulated by </w:t>
      </w:r>
      <w:r w:rsidRPr="008902C7">
        <w:rPr>
          <w:rFonts w:ascii="Arial" w:hAnsi="Arial" w:cs="Arial"/>
          <w:b/>
          <w:i/>
          <w:sz w:val="22"/>
          <w:szCs w:val="22"/>
        </w:rPr>
        <w:t>rpoH</w:t>
      </w:r>
      <w:r w:rsidR="00C84321">
        <w:rPr>
          <w:rFonts w:ascii="Arial" w:hAnsi="Arial" w:cs="Arial"/>
          <w:b/>
          <w:i/>
          <w:sz w:val="22"/>
          <w:szCs w:val="22"/>
        </w:rPr>
        <w:t xml:space="preserve"> </w:t>
      </w:r>
      <w:r w:rsidR="00C84321">
        <w:rPr>
          <w:rFonts w:ascii="Arial" w:hAnsi="Arial" w:cs="Arial"/>
          <w:b/>
          <w:sz w:val="22"/>
          <w:szCs w:val="22"/>
        </w:rPr>
        <w:t xml:space="preserve">and test </w:t>
      </w:r>
      <w:r w:rsidR="00C84321" w:rsidRPr="00C84321">
        <w:rPr>
          <w:rFonts w:ascii="Arial" w:hAnsi="Arial" w:cs="Arial"/>
          <w:b/>
          <w:i/>
          <w:sz w:val="22"/>
          <w:szCs w:val="22"/>
        </w:rPr>
        <w:sym w:font="Symbol" w:char="F044"/>
      </w:r>
      <w:r w:rsidR="00C84321">
        <w:rPr>
          <w:rFonts w:ascii="Arial" w:hAnsi="Arial" w:cs="Arial"/>
          <w:b/>
          <w:i/>
          <w:sz w:val="22"/>
          <w:szCs w:val="22"/>
        </w:rPr>
        <w:t>rpoH</w:t>
      </w:r>
      <w:r w:rsidR="00C84321">
        <w:rPr>
          <w:rFonts w:ascii="Arial" w:hAnsi="Arial" w:cs="Arial"/>
          <w:b/>
          <w:sz w:val="22"/>
          <w:szCs w:val="22"/>
        </w:rPr>
        <w:t xml:space="preserve"> for sensitivity to H</w:t>
      </w:r>
      <w:r w:rsidR="00C84321" w:rsidRPr="00C84321">
        <w:rPr>
          <w:rFonts w:ascii="Arial" w:hAnsi="Arial" w:cs="Arial"/>
          <w:b/>
          <w:sz w:val="22"/>
          <w:szCs w:val="22"/>
          <w:vertAlign w:val="subscript"/>
        </w:rPr>
        <w:t>2</w:t>
      </w:r>
      <w:r w:rsidR="00C84321">
        <w:rPr>
          <w:rFonts w:ascii="Arial" w:hAnsi="Arial" w:cs="Arial"/>
          <w:b/>
          <w:sz w:val="22"/>
          <w:szCs w:val="22"/>
        </w:rPr>
        <w:t>O</w:t>
      </w:r>
      <w:r w:rsidR="00C84321" w:rsidRPr="00C84321">
        <w:rPr>
          <w:rFonts w:ascii="Arial" w:hAnsi="Arial" w:cs="Arial"/>
          <w:b/>
          <w:sz w:val="22"/>
          <w:szCs w:val="22"/>
          <w:vertAlign w:val="subscript"/>
        </w:rPr>
        <w:t>2</w:t>
      </w:r>
      <w:r w:rsidR="00F94019" w:rsidRPr="008902C7">
        <w:rPr>
          <w:rFonts w:ascii="Arial" w:hAnsi="Arial" w:cs="Arial"/>
          <w:b/>
          <w:sz w:val="22"/>
          <w:szCs w:val="22"/>
        </w:rPr>
        <w:t>.</w:t>
      </w:r>
    </w:p>
    <w:p w14:paraId="5D921F85" w14:textId="30E6412B" w:rsidR="00752A69" w:rsidRPr="00DB587A" w:rsidRDefault="00F94019" w:rsidP="00624B9D">
      <w:pPr>
        <w:jc w:val="both"/>
        <w:rPr>
          <w:rFonts w:ascii="Arial" w:hAnsi="Arial" w:cs="Arial"/>
          <w:sz w:val="22"/>
          <w:szCs w:val="22"/>
        </w:rPr>
      </w:pPr>
      <w:r w:rsidRPr="008902C7">
        <w:rPr>
          <w:rFonts w:ascii="Arial" w:hAnsi="Arial" w:cs="Arial"/>
          <w:sz w:val="22"/>
          <w:szCs w:val="22"/>
        </w:rPr>
        <w:t>Hypothesis:</w:t>
      </w:r>
      <w:r w:rsidR="007B0C0E" w:rsidRPr="008902C7">
        <w:rPr>
          <w:rFonts w:ascii="Arial" w:hAnsi="Arial" w:cs="Arial"/>
          <w:sz w:val="22"/>
          <w:szCs w:val="22"/>
        </w:rPr>
        <w:t xml:space="preserve"> </w:t>
      </w:r>
      <w:r w:rsidR="00661172">
        <w:rPr>
          <w:rFonts w:ascii="Arial" w:hAnsi="Arial" w:cs="Arial"/>
          <w:i/>
          <w:sz w:val="22"/>
          <w:szCs w:val="22"/>
        </w:rPr>
        <w:t xml:space="preserve">L. iners </w:t>
      </w:r>
      <w:r w:rsidR="00661172">
        <w:rPr>
          <w:rFonts w:ascii="Arial" w:hAnsi="Arial" w:cs="Arial"/>
          <w:sz w:val="22"/>
          <w:szCs w:val="22"/>
        </w:rPr>
        <w:t>will elicit a stress response when exposed to H</w:t>
      </w:r>
      <w:r w:rsidR="00661172" w:rsidRPr="00661172">
        <w:rPr>
          <w:rFonts w:ascii="Arial" w:hAnsi="Arial" w:cs="Arial"/>
          <w:sz w:val="22"/>
          <w:szCs w:val="22"/>
          <w:vertAlign w:val="subscript"/>
        </w:rPr>
        <w:t>2</w:t>
      </w:r>
      <w:r w:rsidR="00661172">
        <w:rPr>
          <w:rFonts w:ascii="Arial" w:hAnsi="Arial" w:cs="Arial"/>
          <w:sz w:val="22"/>
          <w:szCs w:val="22"/>
        </w:rPr>
        <w:t>O</w:t>
      </w:r>
      <w:r w:rsidR="00661172" w:rsidRPr="00661172">
        <w:rPr>
          <w:rFonts w:ascii="Arial" w:hAnsi="Arial" w:cs="Arial"/>
          <w:sz w:val="22"/>
          <w:szCs w:val="22"/>
          <w:vertAlign w:val="subscript"/>
        </w:rPr>
        <w:t>2</w:t>
      </w:r>
      <w:r w:rsidR="00661172">
        <w:rPr>
          <w:rFonts w:ascii="Arial" w:hAnsi="Arial" w:cs="Arial"/>
          <w:sz w:val="22"/>
          <w:szCs w:val="22"/>
        </w:rPr>
        <w:t xml:space="preserve"> and the g</w:t>
      </w:r>
      <w:r w:rsidR="007B0C0E" w:rsidRPr="008902C7">
        <w:rPr>
          <w:rFonts w:ascii="Arial" w:hAnsi="Arial" w:cs="Arial"/>
          <w:sz w:val="22"/>
          <w:szCs w:val="22"/>
        </w:rPr>
        <w:t xml:space="preserve">enes that are responsible for the detection and response to oxidative stress will be regulated by </w:t>
      </w:r>
      <w:r w:rsidR="007B0C0E" w:rsidRPr="008902C7">
        <w:rPr>
          <w:rFonts w:ascii="Arial" w:hAnsi="Arial" w:cs="Arial"/>
          <w:i/>
          <w:sz w:val="22"/>
          <w:szCs w:val="22"/>
        </w:rPr>
        <w:t>rpoH</w:t>
      </w:r>
      <w:r w:rsidR="007B0C0E" w:rsidRPr="008902C7">
        <w:rPr>
          <w:rFonts w:ascii="Arial" w:hAnsi="Arial" w:cs="Arial"/>
          <w:sz w:val="22"/>
          <w:szCs w:val="22"/>
        </w:rPr>
        <w:t>.</w:t>
      </w:r>
      <w:r w:rsidR="00C84321">
        <w:rPr>
          <w:rFonts w:ascii="Arial" w:hAnsi="Arial" w:cs="Arial"/>
          <w:sz w:val="22"/>
          <w:szCs w:val="22"/>
        </w:rPr>
        <w:t xml:space="preserve"> </w:t>
      </w:r>
      <w:r w:rsidR="00C84321" w:rsidRPr="008902C7">
        <w:rPr>
          <w:rFonts w:ascii="Arial" w:hAnsi="Arial" w:cs="Arial"/>
          <w:sz w:val="22"/>
          <w:szCs w:val="22"/>
        </w:rPr>
        <w:t xml:space="preserve">The deletion of </w:t>
      </w:r>
      <w:r w:rsidR="00C84321" w:rsidRPr="008902C7">
        <w:rPr>
          <w:rFonts w:ascii="Arial" w:hAnsi="Arial" w:cs="Arial"/>
          <w:i/>
          <w:sz w:val="22"/>
          <w:szCs w:val="22"/>
        </w:rPr>
        <w:t>rpoH</w:t>
      </w:r>
      <w:r w:rsidR="00C84321" w:rsidRPr="008902C7">
        <w:rPr>
          <w:rFonts w:ascii="Arial" w:hAnsi="Arial" w:cs="Arial"/>
          <w:sz w:val="22"/>
          <w:szCs w:val="22"/>
        </w:rPr>
        <w:t xml:space="preserve"> will create a </w:t>
      </w:r>
      <w:r w:rsidR="00C84321" w:rsidRPr="008902C7">
        <w:rPr>
          <w:rFonts w:ascii="Arial" w:hAnsi="Arial" w:cs="Arial"/>
          <w:i/>
          <w:sz w:val="22"/>
          <w:szCs w:val="22"/>
        </w:rPr>
        <w:t>L. iners</w:t>
      </w:r>
      <w:r w:rsidR="00C84321" w:rsidRPr="008902C7">
        <w:rPr>
          <w:rFonts w:ascii="Arial" w:hAnsi="Arial" w:cs="Arial"/>
          <w:sz w:val="22"/>
          <w:szCs w:val="22"/>
        </w:rPr>
        <w:t xml:space="preserve"> strain that is susceptible to reactive oxygen species.</w:t>
      </w:r>
    </w:p>
    <w:p w14:paraId="147A9D94" w14:textId="77777777" w:rsidR="007772A3" w:rsidRPr="008902C7" w:rsidRDefault="007772A3" w:rsidP="00624B9D">
      <w:pPr>
        <w:jc w:val="both"/>
        <w:rPr>
          <w:rFonts w:ascii="Arial" w:hAnsi="Arial" w:cs="Arial"/>
          <w:sz w:val="22"/>
          <w:szCs w:val="22"/>
        </w:rPr>
      </w:pPr>
    </w:p>
    <w:p w14:paraId="3EFBF542" w14:textId="0A153ACB" w:rsidR="007772A3" w:rsidRPr="008902C7" w:rsidRDefault="007772A3" w:rsidP="00624B9D">
      <w:pPr>
        <w:jc w:val="both"/>
        <w:rPr>
          <w:rFonts w:ascii="Arial" w:hAnsi="Arial" w:cs="Arial"/>
          <w:b/>
          <w:sz w:val="22"/>
          <w:szCs w:val="22"/>
        </w:rPr>
      </w:pPr>
      <w:r w:rsidRPr="008902C7">
        <w:rPr>
          <w:rFonts w:ascii="Arial" w:hAnsi="Arial" w:cs="Arial"/>
          <w:b/>
          <w:sz w:val="22"/>
          <w:szCs w:val="22"/>
          <w:u w:val="single"/>
        </w:rPr>
        <w:t xml:space="preserve">Aim </w:t>
      </w:r>
      <w:r w:rsidR="00B043E2">
        <w:rPr>
          <w:rFonts w:ascii="Arial" w:hAnsi="Arial" w:cs="Arial"/>
          <w:b/>
          <w:sz w:val="22"/>
          <w:szCs w:val="22"/>
          <w:u w:val="single"/>
        </w:rPr>
        <w:t>2</w:t>
      </w:r>
      <w:r w:rsidRPr="008902C7">
        <w:rPr>
          <w:rFonts w:ascii="Arial" w:hAnsi="Arial" w:cs="Arial"/>
          <w:b/>
          <w:sz w:val="22"/>
          <w:szCs w:val="22"/>
          <w:u w:val="single"/>
        </w:rPr>
        <w:t>.</w:t>
      </w:r>
      <w:r w:rsidRPr="008902C7">
        <w:rPr>
          <w:rFonts w:ascii="Arial" w:hAnsi="Arial" w:cs="Arial"/>
          <w:b/>
          <w:sz w:val="22"/>
          <w:szCs w:val="22"/>
        </w:rPr>
        <w:t xml:space="preserve"> Investigate attachment competition between </w:t>
      </w:r>
      <w:r w:rsidRPr="008902C7">
        <w:rPr>
          <w:rFonts w:ascii="Arial" w:hAnsi="Arial" w:cs="Arial"/>
          <w:b/>
          <w:i/>
          <w:sz w:val="22"/>
          <w:szCs w:val="22"/>
        </w:rPr>
        <w:t xml:space="preserve">L. iners </w:t>
      </w:r>
      <w:r w:rsidRPr="008902C7">
        <w:rPr>
          <w:rFonts w:ascii="Arial" w:hAnsi="Arial" w:cs="Arial"/>
          <w:b/>
          <w:sz w:val="22"/>
          <w:szCs w:val="22"/>
        </w:rPr>
        <w:t xml:space="preserve">and </w:t>
      </w:r>
      <w:r w:rsidRPr="008902C7">
        <w:rPr>
          <w:rFonts w:ascii="Arial" w:hAnsi="Arial" w:cs="Arial"/>
          <w:b/>
          <w:i/>
          <w:sz w:val="22"/>
          <w:szCs w:val="22"/>
        </w:rPr>
        <w:t>L. crispatus</w:t>
      </w:r>
      <w:r w:rsidRPr="008902C7">
        <w:rPr>
          <w:rFonts w:ascii="Arial" w:hAnsi="Arial" w:cs="Arial"/>
          <w:b/>
          <w:sz w:val="22"/>
          <w:szCs w:val="22"/>
        </w:rPr>
        <w:t xml:space="preserve"> on HeLa cells</w:t>
      </w:r>
      <w:r w:rsidR="001629F0">
        <w:rPr>
          <w:rFonts w:ascii="Arial" w:hAnsi="Arial" w:cs="Arial"/>
          <w:b/>
          <w:sz w:val="22"/>
          <w:szCs w:val="22"/>
        </w:rPr>
        <w:t xml:space="preserve"> with and without addition of hormones mimicking the peak of the menstrual cycle.</w:t>
      </w:r>
    </w:p>
    <w:p w14:paraId="62FCAB2F" w14:textId="6A094C44" w:rsidR="007772A3" w:rsidRPr="006B6056" w:rsidRDefault="007772A3" w:rsidP="00624B9D">
      <w:pPr>
        <w:jc w:val="both"/>
        <w:rPr>
          <w:rFonts w:ascii="Arial" w:hAnsi="Arial" w:cs="Arial"/>
          <w:sz w:val="22"/>
          <w:szCs w:val="22"/>
        </w:rPr>
      </w:pPr>
      <w:r w:rsidRPr="008902C7">
        <w:rPr>
          <w:rFonts w:ascii="Arial" w:hAnsi="Arial" w:cs="Arial"/>
          <w:sz w:val="22"/>
          <w:szCs w:val="22"/>
        </w:rPr>
        <w:t>Hypothesis:</w:t>
      </w:r>
      <w:r w:rsidR="000B3BBD" w:rsidRPr="008902C7">
        <w:rPr>
          <w:rFonts w:ascii="Arial" w:hAnsi="Arial" w:cs="Arial"/>
          <w:sz w:val="22"/>
          <w:szCs w:val="22"/>
        </w:rPr>
        <w:t xml:space="preserve"> </w:t>
      </w:r>
      <w:r w:rsidR="006B6056">
        <w:rPr>
          <w:rFonts w:ascii="Arial" w:hAnsi="Arial" w:cs="Arial"/>
          <w:i/>
          <w:sz w:val="22"/>
          <w:szCs w:val="22"/>
        </w:rPr>
        <w:t xml:space="preserve">L. iners </w:t>
      </w:r>
      <w:r w:rsidR="006B6056">
        <w:rPr>
          <w:rFonts w:ascii="Arial" w:hAnsi="Arial" w:cs="Arial"/>
          <w:sz w:val="22"/>
          <w:szCs w:val="22"/>
        </w:rPr>
        <w:t xml:space="preserve">will out compete </w:t>
      </w:r>
      <w:r w:rsidR="006B6056">
        <w:rPr>
          <w:rFonts w:ascii="Arial" w:hAnsi="Arial" w:cs="Arial"/>
          <w:i/>
          <w:sz w:val="22"/>
          <w:szCs w:val="22"/>
        </w:rPr>
        <w:t>L. crispatus</w:t>
      </w:r>
      <w:r w:rsidR="006B6056">
        <w:rPr>
          <w:rFonts w:ascii="Arial" w:hAnsi="Arial" w:cs="Arial"/>
          <w:sz w:val="22"/>
          <w:szCs w:val="22"/>
        </w:rPr>
        <w:t xml:space="preserve"> for attachment to HeLa cells when hormones are added to mimic peak menstruation.</w:t>
      </w:r>
    </w:p>
    <w:p w14:paraId="12400B7C" w14:textId="77777777" w:rsidR="00624B9D" w:rsidRPr="008902C7" w:rsidRDefault="00624B9D" w:rsidP="00624B9D">
      <w:pPr>
        <w:jc w:val="both"/>
        <w:rPr>
          <w:rFonts w:ascii="Arial" w:hAnsi="Arial" w:cs="Arial"/>
          <w:sz w:val="22"/>
          <w:szCs w:val="22"/>
        </w:rPr>
      </w:pPr>
    </w:p>
    <w:p w14:paraId="3E054C9E" w14:textId="77777777" w:rsidR="00D9634C" w:rsidRPr="008902C7" w:rsidRDefault="00D9634C" w:rsidP="00624B9D">
      <w:pPr>
        <w:jc w:val="both"/>
        <w:rPr>
          <w:rFonts w:ascii="Arial" w:hAnsi="Arial" w:cs="Arial"/>
          <w:b/>
          <w:sz w:val="22"/>
          <w:szCs w:val="22"/>
        </w:rPr>
      </w:pPr>
      <w:r w:rsidRPr="008902C7">
        <w:rPr>
          <w:rFonts w:ascii="Arial" w:hAnsi="Arial" w:cs="Arial"/>
          <w:b/>
          <w:sz w:val="22"/>
          <w:szCs w:val="22"/>
        </w:rPr>
        <w:t>Significance</w:t>
      </w:r>
    </w:p>
    <w:p w14:paraId="6C59288E" w14:textId="77777777" w:rsidR="00A15FD6" w:rsidRPr="008902C7" w:rsidRDefault="00A15FD6" w:rsidP="00624B9D">
      <w:pPr>
        <w:jc w:val="both"/>
        <w:rPr>
          <w:rFonts w:ascii="Arial" w:hAnsi="Arial" w:cs="Arial"/>
          <w:sz w:val="22"/>
          <w:szCs w:val="22"/>
        </w:rPr>
      </w:pPr>
      <w:r w:rsidRPr="008902C7">
        <w:rPr>
          <w:rFonts w:ascii="Arial" w:hAnsi="Arial" w:cs="Arial"/>
          <w:sz w:val="22"/>
          <w:szCs w:val="22"/>
        </w:rPr>
        <w:tab/>
        <w:t xml:space="preserve">Bacterial vaginosis (BV) is a condition characteristic of </w:t>
      </w:r>
      <w:r w:rsidR="006B6056">
        <w:rPr>
          <w:rFonts w:ascii="Arial" w:hAnsi="Arial" w:cs="Arial"/>
          <w:sz w:val="22"/>
          <w:szCs w:val="22"/>
        </w:rPr>
        <w:t xml:space="preserve">an increase in pH and </w:t>
      </w:r>
      <w:r w:rsidRPr="008902C7">
        <w:rPr>
          <w:rFonts w:ascii="Arial" w:hAnsi="Arial" w:cs="Arial"/>
          <w:sz w:val="22"/>
          <w:szCs w:val="22"/>
        </w:rPr>
        <w:t xml:space="preserve">a </w:t>
      </w:r>
      <w:r w:rsidR="006B6056">
        <w:rPr>
          <w:rFonts w:ascii="Arial" w:hAnsi="Arial" w:cs="Arial"/>
          <w:sz w:val="22"/>
          <w:szCs w:val="22"/>
        </w:rPr>
        <w:t xml:space="preserve">shift in the </w:t>
      </w:r>
      <w:r w:rsidRPr="008902C7">
        <w:rPr>
          <w:rFonts w:ascii="Arial" w:hAnsi="Arial" w:cs="Arial"/>
          <w:sz w:val="22"/>
          <w:szCs w:val="22"/>
        </w:rPr>
        <w:t xml:space="preserve">vaginal microbiome </w:t>
      </w:r>
      <w:r w:rsidR="006B6056">
        <w:rPr>
          <w:rFonts w:ascii="Arial" w:hAnsi="Arial" w:cs="Arial"/>
          <w:sz w:val="22"/>
          <w:szCs w:val="22"/>
        </w:rPr>
        <w:t>that results in a decrease of</w:t>
      </w:r>
      <w:r w:rsidRPr="008902C7">
        <w:rPr>
          <w:rFonts w:ascii="Arial" w:hAnsi="Arial" w:cs="Arial"/>
          <w:sz w:val="22"/>
          <w:szCs w:val="22"/>
        </w:rPr>
        <w:t xml:space="preserve"> lactobacilli</w:t>
      </w:r>
      <w:r w:rsidR="009A6FC1" w:rsidRPr="008902C7">
        <w:rPr>
          <w:rFonts w:ascii="Arial" w:hAnsi="Arial" w:cs="Arial"/>
          <w:sz w:val="22"/>
          <w:szCs w:val="22"/>
        </w:rPr>
        <w:t xml:space="preserve"> and </w:t>
      </w:r>
      <w:r w:rsidR="0097658E" w:rsidRPr="008902C7">
        <w:rPr>
          <w:rFonts w:ascii="Arial" w:hAnsi="Arial" w:cs="Arial"/>
          <w:sz w:val="22"/>
          <w:szCs w:val="22"/>
        </w:rPr>
        <w:t xml:space="preserve">an </w:t>
      </w:r>
      <w:r w:rsidR="009A6FC1" w:rsidRPr="008902C7">
        <w:rPr>
          <w:rFonts w:ascii="Arial" w:hAnsi="Arial" w:cs="Arial"/>
          <w:sz w:val="22"/>
          <w:szCs w:val="22"/>
        </w:rPr>
        <w:t>increase in diverse, anaerobic and facultative bacteria. This shift in microbial community is accompanied by an increase in pH and a microbial community with less protective properties.</w:t>
      </w:r>
      <w:r w:rsidR="00E8747B" w:rsidRPr="008902C7">
        <w:rPr>
          <w:rFonts w:ascii="Arial" w:hAnsi="Arial" w:cs="Arial"/>
          <w:sz w:val="22"/>
          <w:szCs w:val="22"/>
        </w:rPr>
        <w:t xml:space="preserve"> </w:t>
      </w:r>
      <w:r w:rsidR="0099382B" w:rsidRPr="008902C7">
        <w:rPr>
          <w:rFonts w:ascii="Arial" w:hAnsi="Arial" w:cs="Arial"/>
          <w:sz w:val="22"/>
          <w:szCs w:val="22"/>
        </w:rPr>
        <w:t xml:space="preserve">BV is prevalent in 29.2% of </w:t>
      </w:r>
      <w:r w:rsidR="0099382B" w:rsidRPr="004B5371">
        <w:rPr>
          <w:rFonts w:ascii="Arial" w:hAnsi="Arial" w:cs="Arial"/>
          <w:sz w:val="22"/>
          <w:szCs w:val="22"/>
        </w:rPr>
        <w:t>women</w:t>
      </w:r>
      <w:r w:rsidR="0099382B" w:rsidRPr="008902C7">
        <w:rPr>
          <w:rFonts w:ascii="Arial" w:hAnsi="Arial" w:cs="Arial"/>
          <w:sz w:val="22"/>
          <w:szCs w:val="22"/>
        </w:rPr>
        <w:t xml:space="preserve"> aged 14 – 49 years</w:t>
      </w:r>
      <w:r w:rsidR="0099382B" w:rsidRPr="008902C7">
        <w:rPr>
          <w:rFonts w:ascii="Arial" w:hAnsi="Arial" w:cs="Arial"/>
          <w:sz w:val="22"/>
          <w:szCs w:val="22"/>
        </w:rPr>
        <w:fldChar w:fldCharType="begin" w:fldLock="1"/>
      </w:r>
      <w:r w:rsidR="0099382B" w:rsidRPr="008902C7">
        <w:rPr>
          <w:rFonts w:ascii="Arial" w:hAnsi="Arial" w:cs="Arial"/>
          <w:sz w:val="22"/>
          <w:szCs w:val="22"/>
        </w:rPr>
        <w:instrText>ADDIN CSL_CITATION {"citationItems":[{"id":"ITEM-1","itemData":{"DOI":"10.1097/OLQ.0b013e318074e565","ISSN":"01485717","PMID":"17621244","abstract":"OBJECTIVES: Bacterial vaginosis (BV), a disturbance of vaginal microflora, is a common cause of vaginal symptoms and is associated with an increased risk of acquisition of sexually transmitted infections, HIV, and with adverse pregnancy outcomes. We determined prevalence and associations with BV among a representative sample of women of reproductive age in the United States. STUDY DESIGN: Women aged 14-49 years participating in the National Health and Nutrition Examination Survey 2001-2004 were asked to submit a self-collected vaginal swab for Gram staining. BV, determined using Nugent's score, was defined as a score of 7-10. RESULTS: The prevalence of BV was 29.2% (95% confidence interval 27.2%-31.3%) corresponding to 21 million women with BV; only 15.7% of the women with BV reported vaginal symptoms. Prevalence was 51.4% among non-Hispanic blacks, 31.9% among Mexican Americans, and 23.2% among non-Hispanic whites (P &lt;0.01 for each comparison). Although BV was also associated with poverty (P &lt;0.01), smoking (P &lt;0.05), increasing body mass index (χP &lt;0.0001 for trend), and having had a female sex partner (P &lt;0.005), in the multivariate model, BV only remained positively associated with race/ethnicity, increasing lifetime sex partners (χP &lt;0.001 for trend), increasing douching frequency (χP for trend &lt;0.001), low educational attainment (P &lt;0.01), and inversely associated with current use of oral contraceptive pills (P &lt;0.005). CONCLUSION: BV is a common condition; 84% of women with BV did not report symptoms. Because BV increases the risk of acquiring sexually transmitted infections, BV could contribute to racial disparities in these infections. © Copyright 2007 American Sexually Transmitted Diseases Association.","author":[{"dropping-particle":"","family":"Koumans","given":"Emilia H.","non-dropping-particle":"","parse-names":false,"suffix":""},{"dropping-particle":"","family":"Sternberg","given":"Maya","non-dropping-particle":"","parse-names":false,"suffix":""},{"dropping-particle":"","family":"Bruce","given":"Carol","non-dropping-particle":"","parse-names":false,"suffix":""},{"dropping-particle":"","family":"McQuillan","given":"Geraldine","non-dropping-particle":"","parse-names":false,"suffix":""},{"dropping-particle":"","family":"Kendrick","given":"Juliette","non-dropping-particle":"","parse-names":false,"suffix":""},{"dropping-particle":"","family":"Sutton","given":"Madeline","non-dropping-particle":"","parse-names":false,"suffix":""},{"dropping-particle":"","family":"Markowitz","given":"Lauri E.","non-dropping-particle":"","parse-names":false,"suffix":""}],"container-title":"Sexually Transmitted Diseases","id":"ITEM-1","issue":"11","issued":{"date-parts":[["2007"]]},"page":"864-869","title":"The prevalence of bacterial vaginosis in the United States, 2001-2004; associations with symptoms, sexual behaviors, and reproductive health","type":"article-journal","volume":"34"},"uris":["http://www.mendeley.com/documents/?uuid=60acb2a1-9697-4164-a279-cea40ce3e4e2"]}],"mendeley":{"formattedCitation":"&lt;sup&gt;1&lt;/sup&gt;","plainTextFormattedCitation":"1","previouslyFormattedCitation":"&lt;sup&gt;1&lt;/sup&gt;"},"properties":{"noteIndex":0},"schema":"https://github.com/citation-style-language/schema/raw/master/csl-citation.json"}</w:instrText>
      </w:r>
      <w:r w:rsidR="0099382B" w:rsidRPr="008902C7">
        <w:rPr>
          <w:rFonts w:ascii="Arial" w:hAnsi="Arial" w:cs="Arial"/>
          <w:sz w:val="22"/>
          <w:szCs w:val="22"/>
        </w:rPr>
        <w:fldChar w:fldCharType="separate"/>
      </w:r>
      <w:r w:rsidR="0099382B" w:rsidRPr="008902C7">
        <w:rPr>
          <w:rFonts w:ascii="Arial" w:hAnsi="Arial" w:cs="Arial"/>
          <w:noProof/>
          <w:sz w:val="22"/>
          <w:szCs w:val="22"/>
          <w:vertAlign w:val="superscript"/>
        </w:rPr>
        <w:t>1</w:t>
      </w:r>
      <w:r w:rsidR="0099382B" w:rsidRPr="008902C7">
        <w:rPr>
          <w:rFonts w:ascii="Arial" w:hAnsi="Arial" w:cs="Arial"/>
          <w:sz w:val="22"/>
          <w:szCs w:val="22"/>
        </w:rPr>
        <w:fldChar w:fldCharType="end"/>
      </w:r>
      <w:r w:rsidR="0099382B" w:rsidRPr="008902C7">
        <w:rPr>
          <w:rFonts w:ascii="Arial" w:hAnsi="Arial" w:cs="Arial"/>
          <w:sz w:val="22"/>
          <w:szCs w:val="22"/>
        </w:rPr>
        <w:t xml:space="preserve">. </w:t>
      </w:r>
      <w:r w:rsidR="00E8747B" w:rsidRPr="008902C7">
        <w:rPr>
          <w:rFonts w:ascii="Arial" w:hAnsi="Arial" w:cs="Arial"/>
          <w:sz w:val="22"/>
          <w:szCs w:val="22"/>
        </w:rPr>
        <w:t>Individuals with BV have an increase in susceptibility to</w:t>
      </w:r>
      <w:r w:rsidR="00B578F0" w:rsidRPr="008902C7">
        <w:rPr>
          <w:rFonts w:ascii="Arial" w:hAnsi="Arial" w:cs="Arial"/>
          <w:sz w:val="22"/>
          <w:szCs w:val="22"/>
        </w:rPr>
        <w:t xml:space="preserve"> </w:t>
      </w:r>
      <w:r w:rsidR="0099382B" w:rsidRPr="008902C7">
        <w:rPr>
          <w:rFonts w:ascii="Arial" w:hAnsi="Arial" w:cs="Arial"/>
          <w:sz w:val="22"/>
          <w:szCs w:val="22"/>
        </w:rPr>
        <w:t>miscarriage</w:t>
      </w:r>
      <w:r w:rsidR="00D56A75" w:rsidRPr="008902C7">
        <w:rPr>
          <w:rFonts w:ascii="Arial" w:hAnsi="Arial" w:cs="Arial"/>
          <w:sz w:val="22"/>
          <w:szCs w:val="22"/>
        </w:rPr>
        <w:fldChar w:fldCharType="begin" w:fldLock="1"/>
      </w:r>
      <w:r w:rsidR="00A41096" w:rsidRPr="008902C7">
        <w:rPr>
          <w:rFonts w:ascii="Arial" w:hAnsi="Arial" w:cs="Arial"/>
          <w:sz w:val="22"/>
          <w:szCs w:val="22"/>
        </w:rPr>
        <w:instrText>ADDIN CSL_CITATION {"citationItems":[{"id":"ITEM-1","itemData":{"DOI":"10.1136/bmj.308.6924.295","ISSN":"14685833","PMID":"8124116","abstract":"Objective : To find out whether women with bacterial vaginosis detected early in pregnancy are at increased risk of preterm delivery. Design : Prospective description cohort study. Setting : Antenatal clinic in a district general hospital. Subjects : 783 women examined during their first antenatal clinic visit and screened for recognised risk factors for preterm delivery and the presence of bacterial vaginosis or intermediate abnormal flora detected by examination of a vaginal smear stained by Gram's method. Main outcome measures : Gestational age at delivery classified as late miscarriage (16-24 weeks' gestation), preterm delivery (24-37 weeks' gestation), term delivery (&gt;=37 weeks' gestation). Results : Multiple logistic analysis showed that there was an increased incidence of preterm delivery in women with a previous preterm delivery (9/24; odds ratio 25; 95% confidence interval 9 to 70; P&lt;0.001) and bacterial vaginosis (9/115; 2.8; 1.1 to 7.4; P=0.04). A further logistic analysis of data from women recruited before 16 weeks' gestation showed that preterm deliveries or late miscarriages occurred more often in women with bacterial vaginosis (12/77; 5.5; 2.3 to 13.3; P&lt;0.001). Conclusions : Late miscarriage and preterm delivery are associated with the presence of bacterial vaginosis in early pregnancy. This is independent of recognised risk factors such as previous preterm delivery. © 1994, BMJ Publishing Group Ltd. All rights reserved.","author":[{"dropping-particle":"","family":"Hay","given":"P. E.","non-dropping-particle":"","parse-names":false,"suffix":""},{"dropping-particle":"","family":"Lamont","given":"R. F.","non-dropping-particle":"","parse-names":false,"suffix":""},{"dropping-particle":"","family":"Taylor-Robinson","given":"D.","non-dropping-particle":"","parse-names":false,"suffix":""},{"dropping-particle":"","family":"Morgan","given":"D. J.","non-dropping-particle":"","parse-names":false,"suffix":""},{"dropping-particle":"","family":"Ison","given":"C.","non-dropping-particle":"","parse-names":false,"suffix":""},{"dropping-particle":"","family":"Pearson","given":"J.","non-dropping-particle":"","parse-names":false,"suffix":""}],"container-title":"Bmj","id":"ITEM-1","issue":"6924","issued":{"date-parts":[["1994"]]},"page":"295","title":"Abnormal bacterial colonisation of the genital tract and subsequent preterm delivery and late miscarriage","type":"article-journal","volume":"308"},"uris":["http://www.mendeley.com/documents/?uuid=b25c1f3b-7c5c-48b5-8bb3-dc5a1c0169fc"]}],"mendeley":{"formattedCitation":"&lt;sup&gt;2&lt;/sup&gt;","plainTextFormattedCitation":"2","previouslyFormattedCitation":"&lt;sup&gt;2&lt;/sup&gt;"},"properties":{"noteIndex":0},"schema":"https://github.com/citation-style-language/schema/raw/master/csl-citation.json"}</w:instrText>
      </w:r>
      <w:r w:rsidR="00D56A75" w:rsidRPr="008902C7">
        <w:rPr>
          <w:rFonts w:ascii="Arial" w:hAnsi="Arial" w:cs="Arial"/>
          <w:sz w:val="22"/>
          <w:szCs w:val="22"/>
        </w:rPr>
        <w:fldChar w:fldCharType="separate"/>
      </w:r>
      <w:r w:rsidR="00D56A75" w:rsidRPr="008902C7">
        <w:rPr>
          <w:rFonts w:ascii="Arial" w:hAnsi="Arial" w:cs="Arial"/>
          <w:noProof/>
          <w:sz w:val="22"/>
          <w:szCs w:val="22"/>
          <w:vertAlign w:val="superscript"/>
        </w:rPr>
        <w:t>2</w:t>
      </w:r>
      <w:r w:rsidR="00D56A75" w:rsidRPr="008902C7">
        <w:rPr>
          <w:rFonts w:ascii="Arial" w:hAnsi="Arial" w:cs="Arial"/>
          <w:sz w:val="22"/>
          <w:szCs w:val="22"/>
        </w:rPr>
        <w:fldChar w:fldCharType="end"/>
      </w:r>
      <w:r w:rsidR="0045344D" w:rsidRPr="008902C7">
        <w:rPr>
          <w:rFonts w:ascii="Arial" w:hAnsi="Arial" w:cs="Arial"/>
          <w:sz w:val="22"/>
          <w:szCs w:val="22"/>
        </w:rPr>
        <w:t xml:space="preserve">, </w:t>
      </w:r>
      <w:r w:rsidR="00B578F0" w:rsidRPr="008902C7">
        <w:rPr>
          <w:rFonts w:ascii="Arial" w:hAnsi="Arial" w:cs="Arial"/>
          <w:sz w:val="22"/>
          <w:szCs w:val="22"/>
        </w:rPr>
        <w:t>preterm delivery</w:t>
      </w:r>
      <w:r w:rsidR="00A41096" w:rsidRPr="008902C7">
        <w:rPr>
          <w:rFonts w:ascii="Arial" w:hAnsi="Arial" w:cs="Arial"/>
          <w:sz w:val="22"/>
          <w:szCs w:val="22"/>
        </w:rPr>
        <w:fldChar w:fldCharType="begin" w:fldLock="1"/>
      </w:r>
      <w:r w:rsidR="00F469C6" w:rsidRPr="008902C7">
        <w:rPr>
          <w:rFonts w:ascii="Arial" w:hAnsi="Arial" w:cs="Arial"/>
          <w:sz w:val="22"/>
          <w:szCs w:val="22"/>
        </w:rPr>
        <w:instrText>ADDIN CSL_CITATION {"citationItems":[{"id":"ITEM-1","itemData":{"DOI":"10.1016/0002-9378(84)90392-2","ISSN":"00029378","PMID":"6391179","abstract":"Prematurity remains a major cause of perinatal mortality in the United States. Some research has indicated that infectious agents play a role in either initiating preterm labor, causing premature rupture of the membranes, or preventing tocolysis. This study attempted to determine if the presence of various vaginal pathogens in early pregnancy was associated with the subsequent development of premature rupture of membranes or preterm labor. We found that among 233 evaluable patients those with Trichomonas vaninalis were significantly more likely to have premature rupture of the membranes (p &lt; 0.03), and those with Bacteroides sp. were more likely to be delivered of their infants before 37 weeks (p &lt; 0.03) and to have infants weighing less than 2500 gm (p &lt; 0.05). Those with Ureaplasma urealyticum more frequently began preterm labor (p &lt; 0.05). Preterm premature rupture of the membranes was found significantly more often among patients with Bacteroides sp. Stepwise multiple logistic regression analysis indicated that those associations were not related to the number of previous abortions, deliveries, or preterm deliveries or to maternal age. We conclude that microbiologic screening in early pregnancy may aid in the assessment of patient risk for preterm delivery. © 1984.","author":[{"dropping-particle":"","family":"Minkoff","given":"Howard","non-dropping-particle":"","parse-names":false,"suffix":""},{"dropping-particle":"","family":"Grunebaum","given":"Amos N.","non-dropping-particle":"","parse-names":false,"suffix":""},{"dropping-particle":"","family":"Schwarz","given":"Richard H.","non-dropping-particle":"","parse-names":false,"suffix":""},{"dropping-particle":"","family":"Feldman","given":"Joseph","non-dropping-particle":"","parse-names":false,"suffix":""},{"dropping-particle":"","family":"Cummings","given":"Marinella","non-dropping-particle":"","parse-names":false,"suffix":""},{"dropping-particle":"","family":"Crombleholme","given":"William","non-dropping-particle":"","parse-names":false,"suffix":""},{"dropping-particle":"","family":"Clark","given":"Lorraine","non-dropping-particle":"","parse-names":false,"suffix":""},{"dropping-particle":"","family":"Pringle","given":"George","non-dropping-particle":"","parse-names":false,"suffix":""},{"dropping-particle":"","family":"McCormack","given":"William M.","non-dropping-particle":"","parse-names":false,"suffix":""}],"container-title":"American Journal of Obstetrics and Gynecology","id":"ITEM-1","issue":"8","issued":{"date-parts":[["1984"]]},"page":"965-972","title":"Risk factors for prematurity and premature rupture of membranes: A prospective study of the vaginal flora in pregnancy","type":"article-journal","volume":"150"},"uris":["http://www.mendeley.com/documents/?uuid=347e9fc2-3ff4-4956-9512-19b9e924188e"]}],"mendeley":{"formattedCitation":"&lt;sup&gt;3&lt;/sup&gt;","plainTextFormattedCitation":"3","previouslyFormattedCitation":"&lt;sup&gt;3&lt;/sup&gt;"},"properties":{"noteIndex":0},"schema":"https://github.com/citation-style-language/schema/raw/master/csl-citation.json"}</w:instrText>
      </w:r>
      <w:r w:rsidR="00A41096" w:rsidRPr="008902C7">
        <w:rPr>
          <w:rFonts w:ascii="Arial" w:hAnsi="Arial" w:cs="Arial"/>
          <w:sz w:val="22"/>
          <w:szCs w:val="22"/>
        </w:rPr>
        <w:fldChar w:fldCharType="separate"/>
      </w:r>
      <w:r w:rsidR="00A41096" w:rsidRPr="008902C7">
        <w:rPr>
          <w:rFonts w:ascii="Arial" w:hAnsi="Arial" w:cs="Arial"/>
          <w:noProof/>
          <w:sz w:val="22"/>
          <w:szCs w:val="22"/>
          <w:vertAlign w:val="superscript"/>
        </w:rPr>
        <w:t>3</w:t>
      </w:r>
      <w:r w:rsidR="00A41096" w:rsidRPr="008902C7">
        <w:rPr>
          <w:rFonts w:ascii="Arial" w:hAnsi="Arial" w:cs="Arial"/>
          <w:sz w:val="22"/>
          <w:szCs w:val="22"/>
        </w:rPr>
        <w:fldChar w:fldCharType="end"/>
      </w:r>
      <w:r w:rsidR="00B578F0" w:rsidRPr="008902C7">
        <w:rPr>
          <w:rFonts w:ascii="Arial" w:hAnsi="Arial" w:cs="Arial"/>
          <w:sz w:val="22"/>
          <w:szCs w:val="22"/>
        </w:rPr>
        <w:t>,</w:t>
      </w:r>
      <w:r w:rsidR="00F42722" w:rsidRPr="008902C7">
        <w:rPr>
          <w:rFonts w:ascii="Arial" w:hAnsi="Arial" w:cs="Arial"/>
          <w:sz w:val="22"/>
          <w:szCs w:val="22"/>
        </w:rPr>
        <w:t xml:space="preserve"> sexually transmitted infections</w:t>
      </w:r>
      <w:r w:rsidR="00170C4E">
        <w:rPr>
          <w:rFonts w:ascii="Arial" w:hAnsi="Arial" w:cs="Arial"/>
          <w:sz w:val="22"/>
          <w:szCs w:val="22"/>
        </w:rPr>
        <w:fldChar w:fldCharType="begin" w:fldLock="1"/>
      </w:r>
      <w:r w:rsidR="006A66A3">
        <w:rPr>
          <w:rFonts w:ascii="Arial" w:hAnsi="Arial" w:cs="Arial"/>
          <w:sz w:val="22"/>
          <w:szCs w:val="22"/>
        </w:rPr>
        <w:instrText>ADDIN CSL_CITATION {"citationItems":[{"id":"ITEM-1","itemData":{"DOI":"10.1097/OLQ.0b013e3181788301","ISSN":"01485717","PMID":"18607314","abstract":"BACKGROUND: Bacterial vaginosis (BV) is a common condition believed to be associated with sexually transmitted infection (STI) susceptibility. Most studies of BV and STIs have come from treatment-seeking or high-risk populations. This study examines the association between 5 viral STIs, human papilloma virus (HPV), HIV, herpes simplex viruses types 1 and 2 (HSV-1 and HSV-2), and Hepatitis C (HCV), and BV among women in the general US population. METHODS: Data from the 2001 and 2003-2004 National Health and Nutrition Examination Surveys were combined. Crude and adjusted relative risks and 95% confidence intervals were estimated from logistic regression analyses for rare outcomes (&lt;10%) and from Poisson regression with robust error variance for common outcomes. Complex survey design was taken into consideration using the survey functions in Stata. RESULTS: Crude analyses found an association between BV and the prevalence of all 5 STIs. After adjustment for important confounders, only HSV-1 and HSV-2 were significantly associated with the presence of BV. Moreover, crude analyses stratified by race/ethnicity suggested that associations between BV and viral STIs may not be consistent across race/ethnicity subgroups. CONCLUSION: This population-based study found that BV was significantly associated with the prevalence of HSV-1 and HSV-2 and potentially associated with HIV and HPV. Given the frequency of BV in US women, small increases in STI susceptibility may have important impacts on STI transmission. © 2008, American Sexually Transmitted Diseases Association.","author":[{"dropping-particle":"","family":"Allsworth","given":"Jenifer E.","non-dropping-particle":"","parse-names":false,"suffix":""},{"dropping-particle":"","family":"Lewis","given":"Vanessa A.","non-dropping-particle":"","parse-names":false,"suffix":""},{"dropping-particle":"","family":"Peipert","given":"Jeffrey F.","non-dropping-particle":"","parse-names":false,"suffix":""}],"container-title":"Sexually Transmitted Diseases","id":"ITEM-1","issue":"9","issued":{"date-parts":[["2008"]]},"page":"791-796","title":"Viral sexually transmitted infections and bacterial vaginosis: 2001-2004 national health and nutrition examination survey data","type":"article-journal","volume":"35"},"uris":["http://www.mendeley.com/documents/?uuid=6ba6b319-1a5e-40b3-903d-bb7fe3b28f43"]}],"mendeley":{"formattedCitation":"&lt;sup&gt;4&lt;/sup&gt;","plainTextFormattedCitation":"4","previouslyFormattedCitation":"&lt;sup&gt;4&lt;/sup&gt;"},"properties":{"noteIndex":0},"schema":"https://github.com/citation-style-language/schema/raw/master/csl-citation.json"}</w:instrText>
      </w:r>
      <w:r w:rsidR="00170C4E">
        <w:rPr>
          <w:rFonts w:ascii="Arial" w:hAnsi="Arial" w:cs="Arial"/>
          <w:sz w:val="22"/>
          <w:szCs w:val="22"/>
        </w:rPr>
        <w:fldChar w:fldCharType="separate"/>
      </w:r>
      <w:r w:rsidR="00170C4E" w:rsidRPr="00170C4E">
        <w:rPr>
          <w:rFonts w:ascii="Arial" w:hAnsi="Arial" w:cs="Arial"/>
          <w:noProof/>
          <w:sz w:val="22"/>
          <w:szCs w:val="22"/>
          <w:vertAlign w:val="superscript"/>
        </w:rPr>
        <w:t>4</w:t>
      </w:r>
      <w:r w:rsidR="00170C4E">
        <w:rPr>
          <w:rFonts w:ascii="Arial" w:hAnsi="Arial" w:cs="Arial"/>
          <w:sz w:val="22"/>
          <w:szCs w:val="22"/>
        </w:rPr>
        <w:fldChar w:fldCharType="end"/>
      </w:r>
      <w:r w:rsidR="00F42722" w:rsidRPr="008902C7">
        <w:rPr>
          <w:rFonts w:ascii="Arial" w:hAnsi="Arial" w:cs="Arial"/>
          <w:sz w:val="22"/>
          <w:szCs w:val="22"/>
        </w:rPr>
        <w:t xml:space="preserve">, </w:t>
      </w:r>
      <w:r w:rsidR="0089594A" w:rsidRPr="008902C7">
        <w:rPr>
          <w:rFonts w:ascii="Arial" w:hAnsi="Arial" w:cs="Arial"/>
          <w:sz w:val="22"/>
          <w:szCs w:val="22"/>
        </w:rPr>
        <w:t>HIV</w:t>
      </w:r>
      <w:r w:rsidR="00F469C6" w:rsidRPr="008902C7">
        <w:rPr>
          <w:rFonts w:ascii="Arial" w:hAnsi="Arial" w:cs="Arial"/>
          <w:sz w:val="22"/>
          <w:szCs w:val="22"/>
        </w:rPr>
        <w:fldChar w:fldCharType="begin" w:fldLock="1"/>
      </w:r>
      <w:r w:rsidR="006A66A3">
        <w:rPr>
          <w:rFonts w:ascii="Arial" w:hAnsi="Arial" w:cs="Arial"/>
          <w:sz w:val="22"/>
          <w:szCs w:val="22"/>
        </w:rPr>
        <w:instrText>ADDIN CSL_CITATION {"citationItems":[{"id":"ITEM-1","itemData":{"DOI":"10.1086/462427","ISSN":"00221899","PMID":"16170754","abstract":"Background. Bacterial vaginosis (BV) may increase women's susceptibility to HIV infection, but there are few prospective data. Methods. During follow-up for up to 36 months, 86 new HIV seroconverters (case patients) were identified among 5110 women enrolled in a cervical cancer screening trial. Nonseroconverting control subjects (n = 324) were frequency matched to case patients by age and duration of follow-up. At enrollment, case patients and control subjects were evaluated for clinical signs of BV, and Gram stains of vaginal fluid were scored using Nugent criteria. Results. BV was diagnosed on the basis of clinical criteria at enrollment in 20% of seroconverters and 16% of control subjects (summary odds ratio [OR], 1.31 [95% confidence interval {CI}, 0.71-2.41]). Nugent criteria for BV were met by 74% of seroconverters and 62% of control subjects. Diagnosis of BV on the basis of Nugent criteria was significantly associated with an increased risk of HIV seroconversion, after adjustment for demographic characteristics, other sexually transmitted infections, and sexual behaviors (adjusted OR, 2.01 [95% CI, 1.12-3.62]). Conclusions. BV may account for a substantial fraction of new HIV infections in this setting. Treatment of BV and other interventions to promote normal vaginal flora warrant attention for HIV prevention. © 2005 by the Infectious Diseases Society of America. All rights reserved.","author":[{"dropping-particle":"","family":"Myer","given":"Landon","non-dropping-particle":"","parse-names":false,"suffix":""},{"dropping-particle":"","family":"Denny","given":"Lynette","non-dropping-particle":"","parse-names":false,"suffix":""},{"dropping-particle":"","family":"Telerant","given":"Robin","non-dropping-particle":"","parse-names":false,"suffix":""},{"dropping-particle":"","family":"Souza","given":"Michelle","non-dropping-particle":"De","parse-names":false,"suffix":""},{"dropping-particle":"","family":"Wright","given":"Thomas C.","non-dropping-particle":"","parse-names":false,"suffix":""},{"dropping-particle":"","family":"Kuhn","given":"Louise","non-dropping-particle":"","parse-names":false,"suffix":""}],"container-title":"Journal of Infectious Diseases","id":"ITEM-1","issue":"8","issued":{"date-parts":[["2005"]]},"page":"1372-1380","title":"Bacterial vaginosis and susceptibility to HIV infection in South African women: A nested case-control study","type":"article-journal","volume":"192"},"uris":["http://www.mendeley.com/documents/?uuid=ab36d353-cd44-4a0e-83cc-76934cb15e21"]}],"mendeley":{"formattedCitation":"&lt;sup&gt;5&lt;/sup&gt;","plainTextFormattedCitation":"5","previouslyFormattedCitation":"&lt;sup&gt;5&lt;/sup&gt;"},"properties":{"noteIndex":0},"schema":"https://github.com/citation-style-language/schema/raw/master/csl-citation.json"}</w:instrText>
      </w:r>
      <w:r w:rsidR="00F469C6" w:rsidRPr="008902C7">
        <w:rPr>
          <w:rFonts w:ascii="Arial" w:hAnsi="Arial" w:cs="Arial"/>
          <w:sz w:val="22"/>
          <w:szCs w:val="22"/>
        </w:rPr>
        <w:fldChar w:fldCharType="separate"/>
      </w:r>
      <w:r w:rsidR="00170C4E" w:rsidRPr="00170C4E">
        <w:rPr>
          <w:rFonts w:ascii="Arial" w:hAnsi="Arial" w:cs="Arial"/>
          <w:noProof/>
          <w:sz w:val="22"/>
          <w:szCs w:val="22"/>
          <w:vertAlign w:val="superscript"/>
        </w:rPr>
        <w:t>5</w:t>
      </w:r>
      <w:r w:rsidR="00F469C6" w:rsidRPr="008902C7">
        <w:rPr>
          <w:rFonts w:ascii="Arial" w:hAnsi="Arial" w:cs="Arial"/>
          <w:sz w:val="22"/>
          <w:szCs w:val="22"/>
        </w:rPr>
        <w:fldChar w:fldCharType="end"/>
      </w:r>
      <w:r w:rsidR="0089594A" w:rsidRPr="008902C7">
        <w:rPr>
          <w:rFonts w:ascii="Arial" w:hAnsi="Arial" w:cs="Arial"/>
          <w:sz w:val="22"/>
          <w:szCs w:val="22"/>
        </w:rPr>
        <w:t xml:space="preserve">, </w:t>
      </w:r>
      <w:r w:rsidR="00F42722" w:rsidRPr="008902C7">
        <w:rPr>
          <w:rFonts w:ascii="Arial" w:hAnsi="Arial" w:cs="Arial"/>
          <w:sz w:val="22"/>
          <w:szCs w:val="22"/>
        </w:rPr>
        <w:t>and inflammation</w:t>
      </w:r>
      <w:r w:rsidR="0002283D">
        <w:rPr>
          <w:rFonts w:ascii="Arial" w:hAnsi="Arial" w:cs="Arial"/>
          <w:sz w:val="22"/>
          <w:szCs w:val="22"/>
        </w:rPr>
        <w:fldChar w:fldCharType="begin" w:fldLock="1"/>
      </w:r>
      <w:r w:rsidR="006A66A3">
        <w:rPr>
          <w:rFonts w:ascii="Arial" w:hAnsi="Arial" w:cs="Arial"/>
          <w:sz w:val="22"/>
          <w:szCs w:val="22"/>
        </w:rPr>
        <w:instrText>ADDIN CSL_CITATION {"citationItems":[{"id":"ITEM-1","itemData":{"DOI":"10.1097/COH.0000000000000232.Genital","ISBN":"0000000000000","author":[{"dropping-particle":"","family":"Passmore","given":"Jo-ann S","non-dropping-particle":"","parse-names":false,"suffix":""},{"dropping-particle":"","family":"Jaspan","given":"Heather B","non-dropping-particle":"","parse-names":false,"suffix":""},{"dropping-particle":"","family":"Masson","given":"Lindi","non-dropping-particle":"","parse-names":false,"suffix":""},{"dropping-particle":"","family":"Africa","given":"South","non-dropping-particle":"","parse-names":false,"suffix":""},{"dropping-particle":"","family":"Africa","given":"South","non-dropping-particle":"","parse-names":false,"suffix":""},{"dropping-particle":"","family":"Town","given":"Cape","non-dropping-particle":"","parse-names":false,"suffix":""},{"dropping-particle":"","family":"Africa","given":"South","non-dropping-particle":"","parse-names":false,"suffix":""}],"container-title":"Curr Opin HIV AIDS","id":"ITEM-1","issue":"2","issued":{"date-parts":[["2018"]]},"page":"156-162","title":"Genital inflammation, immune activation and risk of sexual HIV acquisition","type":"article-journal","volume":"11"},"uris":["http://www.mendeley.com/documents/?uuid=e3f0248b-dcae-4a48-aa8c-46998326cec1"]}],"mendeley":{"formattedCitation":"&lt;sup&gt;6&lt;/sup&gt;","plainTextFormattedCitation":"6","previouslyFormattedCitation":"&lt;sup&gt;6&lt;/sup&gt;"},"properties":{"noteIndex":0},"schema":"https://github.com/citation-style-language/schema/raw/master/csl-citation.json"}</w:instrText>
      </w:r>
      <w:r w:rsidR="0002283D">
        <w:rPr>
          <w:rFonts w:ascii="Arial" w:hAnsi="Arial" w:cs="Arial"/>
          <w:sz w:val="22"/>
          <w:szCs w:val="22"/>
        </w:rPr>
        <w:fldChar w:fldCharType="separate"/>
      </w:r>
      <w:r w:rsidR="00170C4E" w:rsidRPr="00170C4E">
        <w:rPr>
          <w:rFonts w:ascii="Arial" w:hAnsi="Arial" w:cs="Arial"/>
          <w:noProof/>
          <w:sz w:val="22"/>
          <w:szCs w:val="22"/>
          <w:vertAlign w:val="superscript"/>
        </w:rPr>
        <w:t>6</w:t>
      </w:r>
      <w:r w:rsidR="0002283D">
        <w:rPr>
          <w:rFonts w:ascii="Arial" w:hAnsi="Arial" w:cs="Arial"/>
          <w:sz w:val="22"/>
          <w:szCs w:val="22"/>
        </w:rPr>
        <w:fldChar w:fldCharType="end"/>
      </w:r>
      <w:r w:rsidR="00F42722" w:rsidRPr="008902C7">
        <w:rPr>
          <w:rFonts w:ascii="Arial" w:hAnsi="Arial" w:cs="Arial"/>
          <w:sz w:val="22"/>
          <w:szCs w:val="22"/>
        </w:rPr>
        <w:t>.</w:t>
      </w:r>
      <w:r w:rsidR="00232F68" w:rsidRPr="008902C7">
        <w:rPr>
          <w:rFonts w:ascii="Arial" w:hAnsi="Arial" w:cs="Arial"/>
          <w:sz w:val="22"/>
          <w:szCs w:val="22"/>
        </w:rPr>
        <w:t xml:space="preserve"> At the moment</w:t>
      </w:r>
      <w:r w:rsidR="00513ACE" w:rsidRPr="008902C7">
        <w:rPr>
          <w:rFonts w:ascii="Arial" w:hAnsi="Arial" w:cs="Arial"/>
          <w:sz w:val="22"/>
          <w:szCs w:val="22"/>
        </w:rPr>
        <w:t>,</w:t>
      </w:r>
      <w:r w:rsidR="00232F68" w:rsidRPr="008902C7">
        <w:rPr>
          <w:rFonts w:ascii="Arial" w:hAnsi="Arial" w:cs="Arial"/>
          <w:sz w:val="22"/>
          <w:szCs w:val="22"/>
        </w:rPr>
        <w:t xml:space="preserve"> </w:t>
      </w:r>
      <w:r w:rsidR="00513ACE" w:rsidRPr="008902C7">
        <w:rPr>
          <w:rFonts w:ascii="Arial" w:hAnsi="Arial" w:cs="Arial"/>
          <w:sz w:val="22"/>
          <w:szCs w:val="22"/>
        </w:rPr>
        <w:t xml:space="preserve">BV is handled through antibiotic treatment, but recurrence </w:t>
      </w:r>
      <w:r w:rsidR="00661172">
        <w:rPr>
          <w:rFonts w:ascii="Arial" w:hAnsi="Arial" w:cs="Arial"/>
          <w:sz w:val="22"/>
          <w:szCs w:val="22"/>
        </w:rPr>
        <w:t xml:space="preserve">usually </w:t>
      </w:r>
      <w:r w:rsidR="00513ACE" w:rsidRPr="008902C7">
        <w:rPr>
          <w:rFonts w:ascii="Arial" w:hAnsi="Arial" w:cs="Arial"/>
          <w:sz w:val="22"/>
          <w:szCs w:val="22"/>
        </w:rPr>
        <w:t xml:space="preserve">occurs </w:t>
      </w:r>
      <w:r w:rsidR="00B50542">
        <w:rPr>
          <w:rFonts w:ascii="Arial" w:hAnsi="Arial" w:cs="Arial"/>
          <w:sz w:val="22"/>
          <w:szCs w:val="22"/>
        </w:rPr>
        <w:t>within</w:t>
      </w:r>
      <w:r w:rsidR="00513ACE" w:rsidRPr="008902C7">
        <w:rPr>
          <w:rFonts w:ascii="Arial" w:hAnsi="Arial" w:cs="Arial"/>
          <w:sz w:val="22"/>
          <w:szCs w:val="22"/>
        </w:rPr>
        <w:t xml:space="preserve"> 3 – 12 months, regardless of treatment. Understanding how the community transitions from a healthy community dominated by mostly lactobacilli to a more diverse community is imperative to find better mechanisms of treatment that may involve probiotics.</w:t>
      </w:r>
    </w:p>
    <w:p w14:paraId="3375C3A7" w14:textId="77777777" w:rsidR="00D9634C" w:rsidRPr="008902C7" w:rsidRDefault="00D9634C" w:rsidP="00624B9D">
      <w:pPr>
        <w:jc w:val="both"/>
        <w:rPr>
          <w:rFonts w:ascii="Arial" w:hAnsi="Arial" w:cs="Arial"/>
          <w:b/>
          <w:sz w:val="22"/>
          <w:szCs w:val="22"/>
        </w:rPr>
      </w:pPr>
    </w:p>
    <w:p w14:paraId="47DF9F15" w14:textId="77777777" w:rsidR="000D1759" w:rsidRPr="008902C7" w:rsidRDefault="000D1759" w:rsidP="00624B9D">
      <w:pPr>
        <w:jc w:val="both"/>
        <w:rPr>
          <w:rFonts w:ascii="Arial" w:hAnsi="Arial" w:cs="Arial"/>
          <w:b/>
          <w:sz w:val="22"/>
          <w:szCs w:val="22"/>
        </w:rPr>
      </w:pPr>
      <w:r w:rsidRPr="008902C7">
        <w:rPr>
          <w:rFonts w:ascii="Arial" w:hAnsi="Arial" w:cs="Arial"/>
          <w:b/>
          <w:sz w:val="22"/>
          <w:szCs w:val="22"/>
        </w:rPr>
        <w:t>Background</w:t>
      </w:r>
    </w:p>
    <w:p w14:paraId="68E6B20E" w14:textId="4BC6B281" w:rsidR="00B50FE4" w:rsidRPr="008902C7" w:rsidRDefault="00BF0BCC" w:rsidP="00624B9D">
      <w:pPr>
        <w:ind w:firstLine="720"/>
        <w:jc w:val="both"/>
        <w:rPr>
          <w:rFonts w:ascii="Arial" w:hAnsi="Arial" w:cs="Arial"/>
          <w:sz w:val="22"/>
          <w:szCs w:val="22"/>
        </w:rPr>
      </w:pPr>
      <w:r w:rsidRPr="008902C7">
        <w:rPr>
          <w:rFonts w:ascii="Arial" w:hAnsi="Arial" w:cs="Arial"/>
          <w:sz w:val="22"/>
          <w:szCs w:val="22"/>
        </w:rPr>
        <w:t>A healthy</w:t>
      </w:r>
      <w:r w:rsidR="005E2F00" w:rsidRPr="008902C7">
        <w:rPr>
          <w:rFonts w:ascii="Arial" w:hAnsi="Arial" w:cs="Arial"/>
          <w:sz w:val="22"/>
          <w:szCs w:val="22"/>
        </w:rPr>
        <w:t xml:space="preserve"> human vagina</w:t>
      </w:r>
      <w:r w:rsidR="00D83ADD">
        <w:rPr>
          <w:rFonts w:ascii="Arial" w:hAnsi="Arial" w:cs="Arial"/>
          <w:sz w:val="22"/>
          <w:szCs w:val="22"/>
        </w:rPr>
        <w:t>l</w:t>
      </w:r>
      <w:r w:rsidR="005E2F00" w:rsidRPr="008902C7">
        <w:rPr>
          <w:rFonts w:ascii="Arial" w:hAnsi="Arial" w:cs="Arial"/>
          <w:sz w:val="22"/>
          <w:szCs w:val="22"/>
        </w:rPr>
        <w:t xml:space="preserve"> microbiome is important for </w:t>
      </w:r>
      <w:r w:rsidRPr="008902C7">
        <w:rPr>
          <w:rFonts w:ascii="Arial" w:hAnsi="Arial" w:cs="Arial"/>
          <w:sz w:val="22"/>
          <w:szCs w:val="22"/>
        </w:rPr>
        <w:t>evasion of disease</w:t>
      </w:r>
      <w:r w:rsidR="005E2F00" w:rsidRPr="008902C7">
        <w:rPr>
          <w:rFonts w:ascii="Arial" w:hAnsi="Arial" w:cs="Arial"/>
          <w:sz w:val="22"/>
          <w:szCs w:val="22"/>
        </w:rPr>
        <w:t xml:space="preserve">. </w:t>
      </w:r>
      <w:r w:rsidR="00487D2B" w:rsidRPr="008902C7">
        <w:rPr>
          <w:rFonts w:ascii="Arial" w:hAnsi="Arial" w:cs="Arial"/>
          <w:sz w:val="22"/>
          <w:szCs w:val="22"/>
        </w:rPr>
        <w:t>The mechanisms by which m</w:t>
      </w:r>
      <w:r w:rsidR="005E2F00" w:rsidRPr="008902C7">
        <w:rPr>
          <w:rFonts w:ascii="Arial" w:hAnsi="Arial" w:cs="Arial"/>
          <w:sz w:val="22"/>
          <w:szCs w:val="22"/>
        </w:rPr>
        <w:t xml:space="preserve">any commensal </w:t>
      </w:r>
      <w:r w:rsidR="00444BBA" w:rsidRPr="008902C7">
        <w:rPr>
          <w:rFonts w:ascii="Arial" w:hAnsi="Arial" w:cs="Arial"/>
          <w:sz w:val="22"/>
          <w:szCs w:val="22"/>
        </w:rPr>
        <w:t>bacteria</w:t>
      </w:r>
      <w:r w:rsidR="005E2F00" w:rsidRPr="008902C7">
        <w:rPr>
          <w:rFonts w:ascii="Arial" w:hAnsi="Arial" w:cs="Arial"/>
          <w:sz w:val="22"/>
          <w:szCs w:val="22"/>
        </w:rPr>
        <w:t xml:space="preserve"> in microbiomes provide protection</w:t>
      </w:r>
      <w:r w:rsidR="00487D2B" w:rsidRPr="008902C7">
        <w:rPr>
          <w:rFonts w:ascii="Arial" w:hAnsi="Arial" w:cs="Arial"/>
          <w:sz w:val="22"/>
          <w:szCs w:val="22"/>
        </w:rPr>
        <w:t xml:space="preserve"> are</w:t>
      </w:r>
      <w:r w:rsidR="005E2F00" w:rsidRPr="008902C7">
        <w:rPr>
          <w:rFonts w:ascii="Arial" w:hAnsi="Arial" w:cs="Arial"/>
          <w:sz w:val="22"/>
          <w:szCs w:val="22"/>
        </w:rPr>
        <w:t xml:space="preserve"> by </w:t>
      </w:r>
      <w:r w:rsidR="007F0296" w:rsidRPr="008902C7">
        <w:rPr>
          <w:rFonts w:ascii="Arial" w:hAnsi="Arial" w:cs="Arial"/>
          <w:sz w:val="22"/>
          <w:szCs w:val="22"/>
        </w:rPr>
        <w:t xml:space="preserve">interacting with the host immune system, </w:t>
      </w:r>
      <w:r w:rsidR="005E2F00" w:rsidRPr="008902C7">
        <w:rPr>
          <w:rFonts w:ascii="Arial" w:hAnsi="Arial" w:cs="Arial"/>
          <w:sz w:val="22"/>
          <w:szCs w:val="22"/>
        </w:rPr>
        <w:t xml:space="preserve">competing </w:t>
      </w:r>
      <w:r w:rsidR="00356E39" w:rsidRPr="008902C7">
        <w:rPr>
          <w:rFonts w:ascii="Arial" w:hAnsi="Arial" w:cs="Arial"/>
          <w:sz w:val="22"/>
          <w:szCs w:val="22"/>
        </w:rPr>
        <w:t xml:space="preserve">with pathogens </w:t>
      </w:r>
      <w:r w:rsidR="005E2F00" w:rsidRPr="008902C7">
        <w:rPr>
          <w:rFonts w:ascii="Arial" w:hAnsi="Arial" w:cs="Arial"/>
          <w:sz w:val="22"/>
          <w:szCs w:val="22"/>
        </w:rPr>
        <w:t>for colonization</w:t>
      </w:r>
      <w:r w:rsidR="00487D2B" w:rsidRPr="008902C7">
        <w:rPr>
          <w:rFonts w:ascii="Arial" w:hAnsi="Arial" w:cs="Arial"/>
          <w:sz w:val="22"/>
          <w:szCs w:val="22"/>
        </w:rPr>
        <w:t xml:space="preserve"> to host</w:t>
      </w:r>
      <w:r w:rsidR="00E95832" w:rsidRPr="008902C7">
        <w:rPr>
          <w:rFonts w:ascii="Arial" w:hAnsi="Arial" w:cs="Arial"/>
          <w:sz w:val="22"/>
          <w:szCs w:val="22"/>
        </w:rPr>
        <w:t>,</w:t>
      </w:r>
      <w:r w:rsidR="005E2F00" w:rsidRPr="008902C7">
        <w:rPr>
          <w:rFonts w:ascii="Arial" w:hAnsi="Arial" w:cs="Arial"/>
          <w:sz w:val="22"/>
          <w:szCs w:val="22"/>
        </w:rPr>
        <w:t xml:space="preserve"> </w:t>
      </w:r>
      <w:r w:rsidR="00487D2B" w:rsidRPr="008902C7">
        <w:rPr>
          <w:rFonts w:ascii="Arial" w:hAnsi="Arial" w:cs="Arial"/>
          <w:sz w:val="22"/>
          <w:szCs w:val="22"/>
        </w:rPr>
        <w:t>and/</w:t>
      </w:r>
      <w:r w:rsidR="005E2F00" w:rsidRPr="008902C7">
        <w:rPr>
          <w:rFonts w:ascii="Arial" w:hAnsi="Arial" w:cs="Arial"/>
          <w:sz w:val="22"/>
          <w:szCs w:val="22"/>
        </w:rPr>
        <w:t xml:space="preserve">or producing metabolites that will inhibit </w:t>
      </w:r>
      <w:r w:rsidR="00487D2B" w:rsidRPr="008902C7">
        <w:rPr>
          <w:rFonts w:ascii="Arial" w:hAnsi="Arial" w:cs="Arial"/>
          <w:sz w:val="22"/>
          <w:szCs w:val="22"/>
        </w:rPr>
        <w:t>the pathogen</w:t>
      </w:r>
      <w:r w:rsidR="0001093F" w:rsidRPr="008902C7">
        <w:rPr>
          <w:rFonts w:ascii="Arial" w:hAnsi="Arial" w:cs="Arial"/>
          <w:sz w:val="22"/>
          <w:szCs w:val="22"/>
        </w:rPr>
        <w:fldChar w:fldCharType="begin" w:fldLock="1"/>
      </w:r>
      <w:r w:rsidR="006A66A3">
        <w:rPr>
          <w:rFonts w:ascii="Arial" w:hAnsi="Arial" w:cs="Arial"/>
          <w:sz w:val="22"/>
          <w:szCs w:val="22"/>
        </w:rPr>
        <w:instrText>ADDIN CSL_CITATION {"citationItems":[{"id":"ITEM-1","itemData":{"DOI":"10.1016/j.coi.2014.03.003","ISSN":"18790372","PMID":"24727150","abstract":"Commensal bacterial communities residing within the intestinal lumen of mammals have evolved to flourish in this microenvironment. To preserve this niche, commensal bacteria act with the host to prevent colonization by invasive pathogens that induce inflammation and disrupt the intestinal niche commensal bacteria occupy. Thus, it is mutually beneficial to the host and commensal bacteria to inhibit a pathogen's ability to establish an infection. Commensal bacteria express factors that support colonization, maximize nutrient uptake, and produce metabolites that confer a survival advantage over pathogens. Further, commensal bacteria stimulate the host's immune defenses and drive tonic expression of anti-microbial factors. In combination, these mechanisms preserve the niche for commensal bacteria and assist the host in preventing infection. © 2014.","author":[{"dropping-particle":"","family":"Abt","given":"Michael C.","non-dropping-particle":"","parse-names":false,"suffix":""},{"dropping-particle":"","family":"Pamer","given":"Eric G.","non-dropping-particle":"","parse-names":false,"suffix":""}],"container-title":"Current Opinion in Immunology","id":"ITEM-1","issue":"1","issued":{"date-parts":[["2014"]]},"page":"16-22","publisher":"Elsevier Ltd","title":"Commensal bacteria mediated defenses against pathogens","type":"article-journal","volume":"29"},"uris":["http://www.mendeley.com/documents/?uuid=b340025d-1657-4967-8833-ab7ae53a73a2"]}],"mendeley":{"formattedCitation":"&lt;sup&gt;7&lt;/sup&gt;","plainTextFormattedCitation":"7","previouslyFormattedCitation":"&lt;sup&gt;7&lt;/sup&gt;"},"properties":{"noteIndex":0},"schema":"https://github.com/citation-style-language/schema/raw/master/csl-citation.json"}</w:instrText>
      </w:r>
      <w:r w:rsidR="0001093F" w:rsidRPr="008902C7">
        <w:rPr>
          <w:rFonts w:ascii="Arial" w:hAnsi="Arial" w:cs="Arial"/>
          <w:sz w:val="22"/>
          <w:szCs w:val="22"/>
        </w:rPr>
        <w:fldChar w:fldCharType="separate"/>
      </w:r>
      <w:r w:rsidR="00170C4E" w:rsidRPr="00170C4E">
        <w:rPr>
          <w:rFonts w:ascii="Arial" w:hAnsi="Arial" w:cs="Arial"/>
          <w:noProof/>
          <w:sz w:val="22"/>
          <w:szCs w:val="22"/>
          <w:vertAlign w:val="superscript"/>
        </w:rPr>
        <w:t>7</w:t>
      </w:r>
      <w:r w:rsidR="0001093F" w:rsidRPr="008902C7">
        <w:rPr>
          <w:rFonts w:ascii="Arial" w:hAnsi="Arial" w:cs="Arial"/>
          <w:sz w:val="22"/>
          <w:szCs w:val="22"/>
        </w:rPr>
        <w:fldChar w:fldCharType="end"/>
      </w:r>
      <w:r w:rsidR="005E2F00" w:rsidRPr="008902C7">
        <w:rPr>
          <w:rFonts w:ascii="Arial" w:hAnsi="Arial" w:cs="Arial"/>
          <w:sz w:val="22"/>
          <w:szCs w:val="22"/>
        </w:rPr>
        <w:t xml:space="preserve">. </w:t>
      </w:r>
      <w:r w:rsidR="00D473B3" w:rsidRPr="008902C7">
        <w:rPr>
          <w:rFonts w:ascii="Arial" w:hAnsi="Arial" w:cs="Arial"/>
          <w:sz w:val="22"/>
          <w:szCs w:val="22"/>
        </w:rPr>
        <w:t xml:space="preserve">A healthy </w:t>
      </w:r>
      <w:r w:rsidR="00C82679" w:rsidRPr="008902C7">
        <w:rPr>
          <w:rFonts w:ascii="Arial" w:hAnsi="Arial" w:cs="Arial"/>
          <w:sz w:val="22"/>
          <w:szCs w:val="22"/>
        </w:rPr>
        <w:t>vaginal microbial community (</w:t>
      </w:r>
      <w:r w:rsidR="00D473B3" w:rsidRPr="008902C7">
        <w:rPr>
          <w:rFonts w:ascii="Arial" w:hAnsi="Arial" w:cs="Arial"/>
          <w:sz w:val="22"/>
          <w:szCs w:val="22"/>
        </w:rPr>
        <w:t>VMC</w:t>
      </w:r>
      <w:r w:rsidR="00C82679" w:rsidRPr="008902C7">
        <w:rPr>
          <w:rFonts w:ascii="Arial" w:hAnsi="Arial" w:cs="Arial"/>
          <w:sz w:val="22"/>
          <w:szCs w:val="22"/>
        </w:rPr>
        <w:t>)</w:t>
      </w:r>
      <w:r w:rsidR="00D473B3" w:rsidRPr="008902C7">
        <w:rPr>
          <w:rFonts w:ascii="Arial" w:hAnsi="Arial" w:cs="Arial"/>
          <w:sz w:val="22"/>
          <w:szCs w:val="22"/>
        </w:rPr>
        <w:t xml:space="preserve"> has shown to be able to evade urogenital diseases such as </w:t>
      </w:r>
      <w:r w:rsidR="00D473B3" w:rsidRPr="008902C7">
        <w:rPr>
          <w:rFonts w:ascii="Arial" w:hAnsi="Arial" w:cs="Arial"/>
          <w:i/>
          <w:sz w:val="22"/>
          <w:szCs w:val="22"/>
        </w:rPr>
        <w:t>Chlamydia trachomatis</w:t>
      </w:r>
      <w:r w:rsidR="00D473B3" w:rsidRPr="008902C7">
        <w:rPr>
          <w:rFonts w:ascii="Arial" w:hAnsi="Arial" w:cs="Arial"/>
          <w:i/>
          <w:sz w:val="22"/>
          <w:szCs w:val="22"/>
        </w:rPr>
        <w:fldChar w:fldCharType="begin" w:fldLock="1"/>
      </w:r>
      <w:r w:rsidR="006A66A3">
        <w:rPr>
          <w:rFonts w:ascii="Arial" w:hAnsi="Arial" w:cs="Arial"/>
          <w:i/>
          <w:sz w:val="22"/>
          <w:szCs w:val="22"/>
        </w:rPr>
        <w:instrText>ADDIN CSL_CITATION {"citationItems":[{"id":"ITEM-1","itemData":{"DOI":"10.1016/j.ijmm.2014.04.006","ISSN":"16180607","PMID":"24875405","abstract":"Increasing evidence indicates that abnormal vaginal flora lacking lactobacilli facilitates the acquisition of several sexually transmitted diseases including Chlamydia trachomatis. C. trachomatis, the most common bacterial agent of genital infections worldwide, can progress from the lower to upper reproductive tract and induce severe sequelae. The ability of C. trachomatis to develop into a persistent form has been suggested as key pathogenetic mechanism underlying chronic infections and sequelae. The aim of our study was to investigate the C. trachomatis interaction with vaginal microbiota analyzing the effects of Lactobacillus strains ( L. brevis and L. salivarius) on the different phases of C. trachomatis developmental cycle. In addition, the effect of lactobacilli on persistent chlamydial forms induced by HSV-2 coinfection has also been evaluated. Our results demonstrated significant inhibition of C. trachomatis multiplication by vaginal lactobacilli. L. brevis was significantly more effective than L. salivarius ( p&lt;. 0.05) on all the steps of chlamydial infection cycle suggesting that the ability of lactobacilli to protect from infection is strain-dependent. Lactobacilli had an adverse effect on elementary chlamydial bodies ( p&lt;. 0.05), on chlamydial adsorption to epithelial cells ( p&lt;. 0.001) and on intracellular phases of chlamydial replication ( p&lt;. 0.0001). Our study also demonstrated a protective effect of lactobacilli toward persistent C. trachomatis forms induced by HSV-2 coinfection. A significant increase in the production of C. trachomatis infectious progeny was observed in C. trachomatis/HSV-2 coinfection in the presence of L. brevis ( p= 0.01) despite a significant inhibition of C. trachomatis multiplication ( p= 0.028). Our data suggest that a healthy vaginal microbiota can reduce the risk of acquiring C. trachomatis infection and counteract the development of persistent chlamydial forms. © 2014 Elsevier GmbH.","author":[{"dropping-particle":"","family":"Mastromarino","given":"Paola","non-dropping-particle":"","parse-names":false,"suffix":""},{"dropping-particle":"","family":"Pietro","given":"Marisa","non-dropping-particle":"Di","parse-names":false,"suffix":""},{"dropping-particle":"","family":"Schiavoni","given":"Giovanna","non-dropping-particle":"","parse-names":false,"suffix":""},{"dropping-particle":"","family":"Nardis","given":"Chiara","non-dropping-particle":"","parse-names":false,"suffix":""},{"dropping-particle":"","family":"Gentile","given":"Massimo","non-dropping-particle":"","parse-names":false,"suffix":""},{"dropping-particle":"","family":"Sessa","given":"Rosa","non-dropping-particle":"","parse-names":false,"suffix":""}],"container-title":"International Journal of Medical Microbiology","id":"ITEM-1","issue":"5-6","issued":{"date-parts":[["2014"]]},"page":"654-661","publisher":"Elsevier GmbH.","title":"Effects of vaginal lactobacilli in Chlamydia trachomatis infection","type":"article-journal","volume":"304"},"uris":["http://www.mendeley.com/documents/?uuid=e01f3d2b-d222-499a-80e1-5875e677e50d"]}],"mendeley":{"formattedCitation":"&lt;sup&gt;8&lt;/sup&gt;","plainTextFormattedCitation":"8","previouslyFormattedCitation":"&lt;sup&gt;8&lt;/sup&gt;"},"properties":{"noteIndex":0},"schema":"https://github.com/citation-style-language/schema/raw/master/csl-citation.json"}</w:instrText>
      </w:r>
      <w:r w:rsidR="00D473B3" w:rsidRPr="008902C7">
        <w:rPr>
          <w:rFonts w:ascii="Arial" w:hAnsi="Arial" w:cs="Arial"/>
          <w:i/>
          <w:sz w:val="22"/>
          <w:szCs w:val="22"/>
        </w:rPr>
        <w:fldChar w:fldCharType="separate"/>
      </w:r>
      <w:r w:rsidR="00170C4E" w:rsidRPr="00170C4E">
        <w:rPr>
          <w:rFonts w:ascii="Arial" w:hAnsi="Arial" w:cs="Arial"/>
          <w:noProof/>
          <w:sz w:val="22"/>
          <w:szCs w:val="22"/>
          <w:vertAlign w:val="superscript"/>
        </w:rPr>
        <w:t>8</w:t>
      </w:r>
      <w:r w:rsidR="00D473B3" w:rsidRPr="008902C7">
        <w:rPr>
          <w:rFonts w:ascii="Arial" w:hAnsi="Arial" w:cs="Arial"/>
          <w:i/>
          <w:sz w:val="22"/>
          <w:szCs w:val="22"/>
        </w:rPr>
        <w:fldChar w:fldCharType="end"/>
      </w:r>
      <w:r w:rsidR="00D473B3" w:rsidRPr="008902C7">
        <w:rPr>
          <w:rFonts w:ascii="Arial" w:hAnsi="Arial" w:cs="Arial"/>
          <w:sz w:val="22"/>
          <w:szCs w:val="22"/>
        </w:rPr>
        <w:t>, HIV</w:t>
      </w:r>
      <w:r w:rsidR="00D473B3" w:rsidRPr="008902C7">
        <w:rPr>
          <w:rFonts w:ascii="Arial" w:hAnsi="Arial" w:cs="Arial"/>
          <w:sz w:val="22"/>
          <w:szCs w:val="22"/>
        </w:rPr>
        <w:fldChar w:fldCharType="begin" w:fldLock="1"/>
      </w:r>
      <w:r w:rsidR="006A66A3">
        <w:rPr>
          <w:rFonts w:ascii="Arial" w:hAnsi="Arial" w:cs="Arial"/>
          <w:sz w:val="22"/>
          <w:szCs w:val="22"/>
        </w:rPr>
        <w:instrText>ADDIN CSL_CITATION {"citationItems":[{"id":"ITEM-1","itemData":{"DOI":"10.1016/j.physbeh.2017.03.040","ISBN":"3902264330","abstract":"</w:instrText>
      </w:r>
      <w:r w:rsidR="006A66A3">
        <w:rPr>
          <w:rFonts w:ascii="Microsoft JhengHei" w:eastAsia="Microsoft JhengHei" w:hAnsi="Microsoft JhengHei" w:cs="Microsoft JhengHei" w:hint="eastAsia"/>
          <w:sz w:val="22"/>
          <w:szCs w:val="22"/>
        </w:rPr>
        <w:instrText>环</w:instrText>
      </w:r>
      <w:r w:rsidR="006A66A3">
        <w:rPr>
          <w:rFonts w:ascii="MS Gothic" w:eastAsia="MS Gothic" w:hAnsi="MS Gothic" w:cs="MS Gothic" w:hint="eastAsia"/>
          <w:sz w:val="22"/>
          <w:szCs w:val="22"/>
        </w:rPr>
        <w:instrText>境中砷与</w:instrText>
      </w:r>
      <w:r w:rsidR="006A66A3">
        <w:rPr>
          <w:rFonts w:ascii="Microsoft JhengHei" w:eastAsia="Microsoft JhengHei" w:hAnsi="Microsoft JhengHei" w:cs="Microsoft JhengHei" w:hint="eastAsia"/>
          <w:sz w:val="22"/>
          <w:szCs w:val="22"/>
        </w:rPr>
        <w:instrText>铬</w:instrText>
      </w:r>
      <w:r w:rsidR="006A66A3">
        <w:rPr>
          <w:rFonts w:ascii="MS Gothic" w:eastAsia="MS Gothic" w:hAnsi="MS Gothic" w:cs="MS Gothic" w:hint="eastAsia"/>
          <w:sz w:val="22"/>
          <w:szCs w:val="22"/>
        </w:rPr>
        <w:instrText>暴露</w:instrText>
      </w:r>
      <w:r w:rsidR="006A66A3">
        <w:rPr>
          <w:rFonts w:ascii="Microsoft JhengHei" w:eastAsia="Microsoft JhengHei" w:hAnsi="Microsoft JhengHei" w:cs="Microsoft JhengHei" w:hint="eastAsia"/>
          <w:sz w:val="22"/>
          <w:szCs w:val="22"/>
        </w:rPr>
        <w:instrText>对</w:instrText>
      </w:r>
      <w:r w:rsidR="006A66A3">
        <w:rPr>
          <w:rFonts w:ascii="MS Gothic" w:eastAsia="MS Gothic" w:hAnsi="MS Gothic" w:cs="MS Gothic" w:hint="eastAsia"/>
          <w:sz w:val="22"/>
          <w:szCs w:val="22"/>
        </w:rPr>
        <w:instrText>于儿童</w:instrText>
      </w:r>
      <w:r w:rsidR="006A66A3">
        <w:rPr>
          <w:rFonts w:ascii="Microsoft JhengHei" w:eastAsia="Microsoft JhengHei" w:hAnsi="Microsoft JhengHei" w:cs="Microsoft JhengHei" w:hint="eastAsia"/>
          <w:sz w:val="22"/>
          <w:szCs w:val="22"/>
        </w:rPr>
        <w:instrText>肾</w:instrText>
      </w:r>
      <w:r w:rsidR="006A66A3">
        <w:rPr>
          <w:rFonts w:ascii="MS Gothic" w:eastAsia="MS Gothic" w:hAnsi="MS Gothic" w:cs="MS Gothic" w:hint="eastAsia"/>
          <w:sz w:val="22"/>
          <w:szCs w:val="22"/>
        </w:rPr>
        <w:instrText>功能的影响</w:instrText>
      </w:r>
      <w:r w:rsidR="006A66A3">
        <w:rPr>
          <w:rFonts w:ascii="Arial" w:hAnsi="Arial" w:cs="Arial"/>
          <w:sz w:val="22"/>
          <w:szCs w:val="22"/>
        </w:rPr>
        <w:instrText>","author":[{"dropping-particle":"","family":"Eastment, Mckenna; Mcclelland","given":"Sctott","non-dropping-particle":"","parse-names":false,"suffix":""}],"container-title":"Physiology &amp; behavior","id":"ITEM-1","issue":"3","issued":{"date-parts":[["2015"]]},"page":"139-148","title":"Vaginal Microbiota and Susceptibility to HIV","type":"article-journal","volume":"176"},"uris":["http://www.mendeley.com/documents/?uuid=1fe25a7f-eb26-40e9-b166-0eb68c778553"]}],"mendeley":{"formattedCitation":"&lt;sup&gt;9&lt;/sup&gt;","plainTextFormattedCitation":"9","previouslyFormattedCitation":"&lt;sup&gt;9&lt;/sup&gt;"},"properties":{"noteIndex":0},"schema":"https://github.com/citation-style-language/schema/raw/master/csl-citation.json"}</w:instrText>
      </w:r>
      <w:r w:rsidR="00D473B3" w:rsidRPr="008902C7">
        <w:rPr>
          <w:rFonts w:ascii="Arial" w:hAnsi="Arial" w:cs="Arial"/>
          <w:sz w:val="22"/>
          <w:szCs w:val="22"/>
        </w:rPr>
        <w:fldChar w:fldCharType="separate"/>
      </w:r>
      <w:r w:rsidR="00170C4E" w:rsidRPr="00170C4E">
        <w:rPr>
          <w:rFonts w:ascii="Arial" w:hAnsi="Arial" w:cs="Arial"/>
          <w:noProof/>
          <w:sz w:val="22"/>
          <w:szCs w:val="22"/>
          <w:vertAlign w:val="superscript"/>
        </w:rPr>
        <w:t>9</w:t>
      </w:r>
      <w:r w:rsidR="00D473B3" w:rsidRPr="008902C7">
        <w:rPr>
          <w:rFonts w:ascii="Arial" w:hAnsi="Arial" w:cs="Arial"/>
          <w:sz w:val="22"/>
          <w:szCs w:val="22"/>
        </w:rPr>
        <w:fldChar w:fldCharType="end"/>
      </w:r>
      <w:r w:rsidR="00D473B3" w:rsidRPr="008902C7">
        <w:rPr>
          <w:rFonts w:ascii="Arial" w:hAnsi="Arial" w:cs="Arial"/>
          <w:sz w:val="22"/>
          <w:szCs w:val="22"/>
        </w:rPr>
        <w:t xml:space="preserve">, and </w:t>
      </w:r>
      <w:r w:rsidR="003270C7">
        <w:rPr>
          <w:rFonts w:ascii="Arial" w:hAnsi="Arial" w:cs="Arial"/>
          <w:sz w:val="22"/>
          <w:szCs w:val="22"/>
        </w:rPr>
        <w:t>BV</w:t>
      </w:r>
      <w:r w:rsidR="001C57FE" w:rsidRPr="008902C7">
        <w:rPr>
          <w:rFonts w:ascii="Arial" w:hAnsi="Arial" w:cs="Arial"/>
          <w:sz w:val="22"/>
          <w:szCs w:val="22"/>
        </w:rPr>
        <w:fldChar w:fldCharType="begin" w:fldLock="1"/>
      </w:r>
      <w:r w:rsidR="006A66A3">
        <w:rPr>
          <w:rFonts w:ascii="Arial" w:hAnsi="Arial" w:cs="Arial"/>
          <w:sz w:val="22"/>
          <w:szCs w:val="22"/>
        </w:rPr>
        <w:instrText>ADDIN CSL_CITATION {"citationItems":[{"id":"ITEM-1","itemData":{"DOI":"10.1016/S1286-4579(99)80024-0","ISSN":"12864579","PMID":"10602662","abstract":"During bacterial vaginosis (BV), populations of lactobacilli which are generally dominant in the vagina of overtly healthy women are replaced by other facultative and anaerobic microorganisms. Some Lactobacillus strains produce hydrogen peroxide and all produce lactic acid; however, the antagonistic role of these metabolites in vivo remains controversial. Positive interactions among BV-associated organisms may contribute to the pathogenesis of BV and its sequelae.","author":[{"dropping-particle":"","family":"Pybus","given":"Vivien","non-dropping-particle":"","parse-names":false,"suffix":""},{"dropping-particle":"","family":"Onderdonk","given":"Andrew B.","non-dropping-particle":"","parse-names":false,"suffix":""}],"container-title":"Microbes and Infection","id":"ITEM-1","issue":"4","issued":{"date-parts":[["1999"]]},"page":"285-292","title":"Microbial interactions in the vaginal ecosystem, with emphasis on the pathogenesis of bacterial vaginosis","type":"article-journal","volume":"1"},"uris":["http://www.mendeley.com/documents/?uuid=e88e5d66-3783-499d-a118-7e21dd3c6956"]}],"mendeley":{"formattedCitation":"&lt;sup&gt;10&lt;/sup&gt;","plainTextFormattedCitation":"10","previouslyFormattedCitation":"&lt;sup&gt;10&lt;/sup&gt;"},"properties":{"noteIndex":0},"schema":"https://github.com/citation-style-language/schema/raw/master/csl-citation.json"}</w:instrText>
      </w:r>
      <w:r w:rsidR="001C57FE" w:rsidRPr="008902C7">
        <w:rPr>
          <w:rFonts w:ascii="Arial" w:hAnsi="Arial" w:cs="Arial"/>
          <w:sz w:val="22"/>
          <w:szCs w:val="22"/>
        </w:rPr>
        <w:fldChar w:fldCharType="separate"/>
      </w:r>
      <w:r w:rsidR="00170C4E" w:rsidRPr="00170C4E">
        <w:rPr>
          <w:rFonts w:ascii="Arial" w:hAnsi="Arial" w:cs="Arial"/>
          <w:noProof/>
          <w:sz w:val="22"/>
          <w:szCs w:val="22"/>
          <w:vertAlign w:val="superscript"/>
        </w:rPr>
        <w:t>10</w:t>
      </w:r>
      <w:r w:rsidR="001C57FE" w:rsidRPr="008902C7">
        <w:rPr>
          <w:rFonts w:ascii="Arial" w:hAnsi="Arial" w:cs="Arial"/>
          <w:sz w:val="22"/>
          <w:szCs w:val="22"/>
        </w:rPr>
        <w:fldChar w:fldCharType="end"/>
      </w:r>
      <w:r w:rsidR="00C82679" w:rsidRPr="008902C7">
        <w:rPr>
          <w:rFonts w:ascii="Arial" w:hAnsi="Arial" w:cs="Arial"/>
          <w:sz w:val="22"/>
          <w:szCs w:val="22"/>
        </w:rPr>
        <w:t xml:space="preserve"> </w:t>
      </w:r>
      <w:r w:rsidR="00C82679" w:rsidRPr="008902C7">
        <w:rPr>
          <w:rFonts w:ascii="Arial" w:hAnsi="Arial" w:cs="Arial"/>
          <w:sz w:val="22"/>
          <w:szCs w:val="22"/>
        </w:rPr>
        <w:lastRenderedPageBreak/>
        <w:t>with BV being the most common</w:t>
      </w:r>
      <w:r w:rsidR="00B35F97" w:rsidRPr="008902C7">
        <w:rPr>
          <w:rFonts w:ascii="Arial" w:hAnsi="Arial" w:cs="Arial"/>
          <w:sz w:val="22"/>
          <w:szCs w:val="22"/>
        </w:rPr>
        <w:t xml:space="preserve"> vaginal</w:t>
      </w:r>
      <w:r w:rsidR="00C82679" w:rsidRPr="008902C7">
        <w:rPr>
          <w:rFonts w:ascii="Arial" w:hAnsi="Arial" w:cs="Arial"/>
          <w:sz w:val="22"/>
          <w:szCs w:val="22"/>
        </w:rPr>
        <w:t xml:space="preserve"> syndrome of women </w:t>
      </w:r>
      <w:r w:rsidR="003D2EE0" w:rsidRPr="008902C7">
        <w:rPr>
          <w:rFonts w:ascii="Arial" w:hAnsi="Arial" w:cs="Arial"/>
          <w:sz w:val="22"/>
          <w:szCs w:val="22"/>
        </w:rPr>
        <w:t xml:space="preserve">in </w:t>
      </w:r>
      <w:r w:rsidR="00C82679" w:rsidRPr="008902C7">
        <w:rPr>
          <w:rFonts w:ascii="Arial" w:hAnsi="Arial" w:cs="Arial"/>
          <w:sz w:val="22"/>
          <w:szCs w:val="22"/>
        </w:rPr>
        <w:t>reproductive age</w:t>
      </w:r>
      <w:r w:rsidR="00C82679" w:rsidRPr="008902C7">
        <w:rPr>
          <w:rFonts w:ascii="Arial" w:hAnsi="Arial" w:cs="Arial"/>
          <w:sz w:val="22"/>
          <w:szCs w:val="22"/>
        </w:rPr>
        <w:fldChar w:fldCharType="begin" w:fldLock="1"/>
      </w:r>
      <w:r w:rsidR="006A66A3">
        <w:rPr>
          <w:rFonts w:ascii="Arial" w:hAnsi="Arial" w:cs="Arial"/>
          <w:sz w:val="22"/>
          <w:szCs w:val="22"/>
        </w:rPr>
        <w:instrText>ADDIN CSL_CITATION {"citationItems":[{"id":"ITEM-1","itemData":{"DOI":"10.1097/OLQ.0b013e3181fbbc95.Bacterial","ISBN":"0148-5717","ISSN":"0148-5717","PMID":"21068695","abstract":"The microbiota of the human vagina can affect the health of women, their fetuses, and newborns. Bacterial vaginosis (BV) is the most prevalent form of vaginal infection in women of reproductive age, affecting 8% to 23%, and is the most common etiology of vaginal symptoms prompting women to seek medical care. While traditional cultivation has identified numerous BV-associated bacteria involved in these processes, recent advances in molecular biology have facilitated the detection and identification of bacteria without cultivation, some of which have not previously been described or well characterized. A more complete understanding of vaginal microbial populations resulting from the adoption of molecular tools may lead to better strategies to maintain healthy vaginal microbial communities-thus enhancing women's health-and will create opportunities to explore the role of novel bacteria in reproductive tract diseases. On November 19-20, 2008, the NIH convened a workshop of experts in the field of research and clinical practice related to BV in order to discuss how these new advances should be interpreted and applied to research in progress and collaborations between relevant disciplines. This paper summarizes the presentations of this workshop and outlines general recommendations arising from the related discussions. Future studies of BV and its associated adverse outcomes should determine if specific combinations of organisms are more pathogenic than others, and causally associated with different adverse events. Moreover, determination of causality will depend not only on more precise categorization of the vaginal microbiota, but also on variations in the host environment that may be associated with changes in bacterial communities over time. In this report, we offer suggestions and recommendations that we hope will facilitate conduct of consistent approaches to collaborative efforts towards advancing our understanding of the vaginal microbiota and its impact on human health.","author":[{"dropping-particle":"","family":"Marrazzo","given":"Jeanne M","non-dropping-particle":"","parse-names":false,"suffix":""},{"dropping-particle":"","family":"Martin","given":"David H","non-dropping-particle":"","parse-names":false,"suffix":""},{"dropping-particle":"","family":"Watts","given":"D Heather","non-dropping-particle":"","parse-names":false,"suffix":""},{"dropping-particle":"","family":"Sobel","given":"Jack D","non-dropping-particle":"","parse-names":false,"suffix":""},{"dropping-particle":"","family":"Hillier","given":"Sharon L","non-dropping-particle":"","parse-names":false,"suffix":""},{"dropping-particle":"","family":"Deal","given":"Carolyn","non-dropping-particle":"","parse-names":false,"suffix":""},{"dropping-particle":"","family":"Fredricks","given":"David N","non-dropping-particle":"","parse-names":false,"suffix":""}],"container-title":"Sexually Transmitted Diseases","id":"ITEM-1","issue":"12","issued":{"date-parts":[["2010"]]},"page":"732-744","title":"Bacterial Vaginosis: Identifying Research Gaps Proceedings of a Workshop Sponsored by DHHS/NIH/NIAID November 19-20, 2008","type":"article-journal","volume":"37"},"uris":["http://www.mendeley.com/documents/?uuid=02cf6fdd-06c7-4a7b-b292-1ae181b50437"]}],"mendeley":{"formattedCitation":"&lt;sup&gt;11&lt;/sup&gt;","plainTextFormattedCitation":"11","previouslyFormattedCitation":"&lt;sup&gt;11&lt;/sup&gt;"},"properties":{"noteIndex":0},"schema":"https://github.com/citation-style-language/schema/raw/master/csl-citation.json"}</w:instrText>
      </w:r>
      <w:r w:rsidR="00C82679" w:rsidRPr="008902C7">
        <w:rPr>
          <w:rFonts w:ascii="Arial" w:hAnsi="Arial" w:cs="Arial"/>
          <w:sz w:val="22"/>
          <w:szCs w:val="22"/>
        </w:rPr>
        <w:fldChar w:fldCharType="separate"/>
      </w:r>
      <w:r w:rsidR="00170C4E" w:rsidRPr="00170C4E">
        <w:rPr>
          <w:rFonts w:ascii="Arial" w:hAnsi="Arial" w:cs="Arial"/>
          <w:noProof/>
          <w:sz w:val="22"/>
          <w:szCs w:val="22"/>
          <w:vertAlign w:val="superscript"/>
        </w:rPr>
        <w:t>11</w:t>
      </w:r>
      <w:r w:rsidR="00C82679" w:rsidRPr="008902C7">
        <w:rPr>
          <w:rFonts w:ascii="Arial" w:hAnsi="Arial" w:cs="Arial"/>
          <w:sz w:val="22"/>
          <w:szCs w:val="22"/>
        </w:rPr>
        <w:fldChar w:fldCharType="end"/>
      </w:r>
      <w:r w:rsidR="00D473B3" w:rsidRPr="008902C7">
        <w:rPr>
          <w:rFonts w:ascii="Arial" w:hAnsi="Arial" w:cs="Arial"/>
          <w:sz w:val="22"/>
          <w:szCs w:val="22"/>
        </w:rPr>
        <w:t xml:space="preserve">. </w:t>
      </w:r>
      <w:r w:rsidR="00E00686" w:rsidRPr="008902C7">
        <w:rPr>
          <w:rFonts w:ascii="Arial" w:hAnsi="Arial" w:cs="Arial"/>
          <w:sz w:val="22"/>
          <w:szCs w:val="22"/>
        </w:rPr>
        <w:t xml:space="preserve">The </w:t>
      </w:r>
      <w:r w:rsidR="00314448" w:rsidRPr="008902C7">
        <w:rPr>
          <w:rFonts w:ascii="Arial" w:hAnsi="Arial" w:cs="Arial"/>
          <w:sz w:val="22"/>
          <w:szCs w:val="22"/>
        </w:rPr>
        <w:t xml:space="preserve">healthy </w:t>
      </w:r>
      <w:r w:rsidR="00C82679" w:rsidRPr="008902C7">
        <w:rPr>
          <w:rFonts w:ascii="Arial" w:hAnsi="Arial" w:cs="Arial"/>
          <w:sz w:val="22"/>
          <w:szCs w:val="22"/>
        </w:rPr>
        <w:t>VMC</w:t>
      </w:r>
      <w:r w:rsidR="001D144F" w:rsidRPr="008902C7">
        <w:rPr>
          <w:rFonts w:ascii="Arial" w:hAnsi="Arial" w:cs="Arial"/>
          <w:sz w:val="22"/>
          <w:szCs w:val="22"/>
        </w:rPr>
        <w:t xml:space="preserve"> has been characterized by being dominated by </w:t>
      </w:r>
      <w:r w:rsidR="001D144F" w:rsidRPr="008902C7">
        <w:rPr>
          <w:rFonts w:ascii="Arial" w:hAnsi="Arial" w:cs="Arial"/>
          <w:i/>
          <w:sz w:val="22"/>
          <w:szCs w:val="22"/>
        </w:rPr>
        <w:t>Lactobacillus</w:t>
      </w:r>
      <w:r w:rsidR="001D144F" w:rsidRPr="008902C7">
        <w:rPr>
          <w:rFonts w:ascii="Arial" w:hAnsi="Arial" w:cs="Arial"/>
          <w:sz w:val="22"/>
          <w:szCs w:val="22"/>
        </w:rPr>
        <w:t xml:space="preserve"> species</w:t>
      </w:r>
      <w:r w:rsidR="00B27AA0" w:rsidRPr="008902C7">
        <w:rPr>
          <w:rFonts w:ascii="Arial" w:hAnsi="Arial" w:cs="Arial"/>
          <w:sz w:val="22"/>
          <w:szCs w:val="22"/>
        </w:rPr>
        <w:t xml:space="preserve"> but during BV the microbial community gets depleted for lactobacilli and overrun by a more diverse community </w:t>
      </w:r>
      <w:r w:rsidR="00B50542">
        <w:rPr>
          <w:rFonts w:ascii="Arial" w:hAnsi="Arial" w:cs="Arial"/>
          <w:sz w:val="22"/>
          <w:szCs w:val="22"/>
        </w:rPr>
        <w:t>consisting</w:t>
      </w:r>
      <w:r w:rsidR="00B27AA0" w:rsidRPr="008902C7">
        <w:rPr>
          <w:rFonts w:ascii="Arial" w:hAnsi="Arial" w:cs="Arial"/>
          <w:sz w:val="22"/>
          <w:szCs w:val="22"/>
        </w:rPr>
        <w:t xml:space="preserve"> of anaerobic</w:t>
      </w:r>
      <w:r w:rsidR="004303CF" w:rsidRPr="008902C7">
        <w:rPr>
          <w:rFonts w:ascii="Arial" w:hAnsi="Arial" w:cs="Arial"/>
          <w:sz w:val="22"/>
          <w:szCs w:val="22"/>
        </w:rPr>
        <w:t xml:space="preserve"> and microaerophilic bacteria, such as </w:t>
      </w:r>
      <w:r w:rsidR="004303CF" w:rsidRPr="008902C7">
        <w:rPr>
          <w:rFonts w:ascii="Arial" w:hAnsi="Arial" w:cs="Arial"/>
          <w:i/>
          <w:sz w:val="22"/>
          <w:szCs w:val="22"/>
        </w:rPr>
        <w:t>Gardnerella vaginalis</w:t>
      </w:r>
      <w:r w:rsidR="006A66A3">
        <w:rPr>
          <w:rFonts w:ascii="Arial" w:hAnsi="Arial" w:cs="Arial"/>
          <w:i/>
          <w:sz w:val="22"/>
          <w:szCs w:val="22"/>
        </w:rPr>
        <w:fldChar w:fldCharType="begin" w:fldLock="1"/>
      </w:r>
      <w:r w:rsidR="00455984">
        <w:rPr>
          <w:rFonts w:ascii="Arial" w:hAnsi="Arial" w:cs="Arial"/>
          <w:i/>
          <w:sz w:val="22"/>
          <w:szCs w:val="22"/>
        </w:rPr>
        <w:instrText>ADDIN CSL_CITATION {"citationItems":[{"id":"ITEM-1","itemData":{"DOI":"10.1093/infdis/jiu089","ISSN":"15376613","PMID":"24511102","abstract":"Background. Bacterial vaginosis (BV) is the most common cause of vaginal discharge and is associated with important public health complications such as preterm birth and acquisition or transmission of human immunodeficiency virus and sexually transmitted infections. Continued controversy concerning the pathogenesis of BV has led to a lack of progress in prevention and management of this infection. Methods. Development of a conceptual model for the pathogenesis of BV based on review of past and current research. Results. Our model suggests that BV is initiated by the sexual transmission of Gardnerella vaginalis, which has the appropriate virulence factors to adhere to host epithelium, create a biofilm community, and successfully compete with lactobacilli for dominance in the vaginal environment. The genetic diversity of G. vaginalis may result in virulent and avirulent strains. Symbiotic relationships with normally dormant vaginal anaerobes lead to increases in the latter which contribute to the symptoms of BV. Conclusions. G. vaginalis is the pathogen responsible for the initiation of BV. Future research should focus on preventing its transmission and improved therapeutics for the biofilm infection that is caused by this pathogen and host anaerobes. © The Author 2014.","author":[{"dropping-particle":"","family":"Schwebke","given":"Jane R.","non-dropping-particle":"","parse-names":false,"suffix":""},{"dropping-particle":"","family":"Muzny","given":"Christina A.","non-dropping-particle":"","parse-names":false,"suffix":""},{"dropping-particle":"","family":"Josey","given":"William E.","non-dropping-particle":"","parse-names":false,"suffix":""}],"container-title":"Journal of Infectious Diseases","id":"ITEM-1","issue":"3","issued":{"date-parts":[["2014"]]},"page":"338-343","title":"Role of Gardnerella vaginalis in the pathogenesis of bacterial vaginosis: A conceptual model","type":"article-journal","volume":"210"},"uris":["http://www.mendeley.com/documents/?uuid=e99f87c9-5d54-41e5-bb36-3132f0cb8ca8"]}],"mendeley":{"formattedCitation":"&lt;sup&gt;12&lt;/sup&gt;","plainTextFormattedCitation":"12","previouslyFormattedCitation":"&lt;sup&gt;12&lt;/sup&gt;"},"properties":{"noteIndex":0},"schema":"https://github.com/citation-style-language/schema/raw/master/csl-citation.json"}</w:instrText>
      </w:r>
      <w:r w:rsidR="006A66A3">
        <w:rPr>
          <w:rFonts w:ascii="Arial" w:hAnsi="Arial" w:cs="Arial"/>
          <w:i/>
          <w:sz w:val="22"/>
          <w:szCs w:val="22"/>
        </w:rPr>
        <w:fldChar w:fldCharType="separate"/>
      </w:r>
      <w:r w:rsidR="006A66A3" w:rsidRPr="006A66A3">
        <w:rPr>
          <w:rFonts w:ascii="Arial" w:hAnsi="Arial" w:cs="Arial"/>
          <w:noProof/>
          <w:sz w:val="22"/>
          <w:szCs w:val="22"/>
          <w:vertAlign w:val="superscript"/>
        </w:rPr>
        <w:t>12</w:t>
      </w:r>
      <w:r w:rsidR="006A66A3">
        <w:rPr>
          <w:rFonts w:ascii="Arial" w:hAnsi="Arial" w:cs="Arial"/>
          <w:i/>
          <w:sz w:val="22"/>
          <w:szCs w:val="22"/>
        </w:rPr>
        <w:fldChar w:fldCharType="end"/>
      </w:r>
      <w:r w:rsidR="005E2F00" w:rsidRPr="008902C7">
        <w:rPr>
          <w:rFonts w:ascii="Arial" w:hAnsi="Arial" w:cs="Arial"/>
          <w:sz w:val="22"/>
          <w:szCs w:val="22"/>
        </w:rPr>
        <w:t xml:space="preserve">. </w:t>
      </w:r>
      <w:r w:rsidR="00651D51">
        <w:rPr>
          <w:rFonts w:ascii="Arial" w:hAnsi="Arial" w:cs="Arial"/>
          <w:sz w:val="22"/>
          <w:szCs w:val="22"/>
        </w:rPr>
        <w:t xml:space="preserve">A healthy VMC </w:t>
      </w:r>
      <w:r w:rsidR="00A4296D" w:rsidRPr="008902C7">
        <w:rPr>
          <w:rFonts w:ascii="Arial" w:hAnsi="Arial" w:cs="Arial"/>
          <w:sz w:val="22"/>
          <w:szCs w:val="22"/>
        </w:rPr>
        <w:t xml:space="preserve">is dominated specifically by </w:t>
      </w:r>
      <w:r w:rsidR="00A4296D" w:rsidRPr="008902C7">
        <w:rPr>
          <w:rFonts w:ascii="Arial" w:hAnsi="Arial" w:cs="Arial"/>
          <w:i/>
          <w:sz w:val="22"/>
          <w:szCs w:val="22"/>
        </w:rPr>
        <w:t xml:space="preserve">Lactobacillus crispatus, Lactobacillus iners, Lactobacillus gasseri, </w:t>
      </w:r>
      <w:r w:rsidR="00A4296D" w:rsidRPr="008902C7">
        <w:rPr>
          <w:rFonts w:ascii="Arial" w:hAnsi="Arial" w:cs="Arial"/>
          <w:sz w:val="22"/>
          <w:szCs w:val="22"/>
        </w:rPr>
        <w:t xml:space="preserve">and </w:t>
      </w:r>
      <w:r w:rsidR="00444BBA" w:rsidRPr="008902C7">
        <w:rPr>
          <w:rFonts w:ascii="Arial" w:hAnsi="Arial" w:cs="Arial"/>
          <w:i/>
          <w:sz w:val="22"/>
          <w:szCs w:val="22"/>
        </w:rPr>
        <w:t>Lactobacillus</w:t>
      </w:r>
      <w:r w:rsidR="00A4296D" w:rsidRPr="008902C7">
        <w:rPr>
          <w:rFonts w:ascii="Arial" w:hAnsi="Arial" w:cs="Arial"/>
          <w:i/>
          <w:sz w:val="22"/>
          <w:szCs w:val="22"/>
        </w:rPr>
        <w:t xml:space="preserve"> </w:t>
      </w:r>
      <w:r w:rsidR="00A4296D" w:rsidRPr="008908A8">
        <w:rPr>
          <w:rFonts w:ascii="Arial" w:hAnsi="Arial" w:cs="Arial"/>
          <w:i/>
          <w:sz w:val="22"/>
          <w:szCs w:val="22"/>
        </w:rPr>
        <w:t>jensenii</w:t>
      </w:r>
      <w:r w:rsidR="00A633B9" w:rsidRPr="008908A8">
        <w:rPr>
          <w:rFonts w:ascii="Arial" w:hAnsi="Arial" w:cs="Arial"/>
          <w:i/>
          <w:sz w:val="22"/>
          <w:szCs w:val="22"/>
        </w:rPr>
        <w:fldChar w:fldCharType="begin" w:fldLock="1"/>
      </w:r>
      <w:r w:rsidR="00455984" w:rsidRPr="008908A8">
        <w:rPr>
          <w:rFonts w:ascii="Arial" w:hAnsi="Arial" w:cs="Arial"/>
          <w:i/>
          <w:sz w:val="22"/>
          <w:szCs w:val="22"/>
        </w:rPr>
        <w:instrText>ADDIN CSL_CITATION {"citationItems":[{"id":"ITEM-1","itemData":{"DOI":"10.3389/fmed.2018.00181","ISSN":"2296858X","abstract":"In addition to being a passage for sperm, menstruum, and the baby, the human vagina and its microbiota can influence conception, pregnancy, the mode and timing of delivery, and the risk of acquiring sexually transmitted infections. The physiological status of the vaginal milieu is important for the wellbeing of the host as well as for successful reproduction. High estrogen states, as seen during puberty and pregnancy, promote the preservation of a homeostatic (eubiotic) vaginal microenvironment by stimulating the maturation and proliferation of vaginal epithelial cells and the accumulation of glycogen. A glycogen-rich vaginal milieu is a haven for the proliferation of Lactobacilli facilitated by the production of lactic acid and decreased pH. Lactobacilli and their antimicrobial and anti-inflammatory products along with components of the epithelial mucosal barrier provide an effective first line defense against invading pathogens including bacterial vaginosis, aerobic vaginitis-associated bacteria, viruses, fungi and protozoa. An optimal host-microbial interaction is required for the maintenance of eubiosis and vaginal health. This review explores the composition, function and adaptive mechanisms of the vaginal microbiome in health and those disease states in which there is a breach in the host-microbial relationship. The potential impact of vaginal dysbiosis on reproduction is also outlined.","author":[{"dropping-particle":"","family":"Amabebe","given":"Emmanuel","non-dropping-particle":"","parse-names":false,"suffix":""},{"dropping-particle":"","family":"Anumba","given":"Dilly O.C.","non-dropping-particle":"","parse-names":false,"suffix":""}],"container-title":"Frontiers in Medicine","id":"ITEM-1","issue":"JUN","issued":{"date-parts":[["2018"]]},"page":"1-11","title":"The vaginal microenvironment: The physiologic role of Lactobacilli","type":"article-journal","volume":"5"},"uris":["http://www.mendeley.com/documents/?uuid=b7cde4e5-e0df-477d-992c-6685bb2aa049"]}],"mendeley":{"formattedCitation":"&lt;sup&gt;13&lt;/sup&gt;","plainTextFormattedCitation":"13","previouslyFormattedCitation":"&lt;sup&gt;13&lt;/sup&gt;"},"properties":{"noteIndex":0},"schema":"https://github.com/citation-style-language/schema/raw/master/csl-citation.json"}</w:instrText>
      </w:r>
      <w:r w:rsidR="00A633B9" w:rsidRPr="008908A8">
        <w:rPr>
          <w:rFonts w:ascii="Arial" w:hAnsi="Arial" w:cs="Arial"/>
          <w:i/>
          <w:sz w:val="22"/>
          <w:szCs w:val="22"/>
        </w:rPr>
        <w:fldChar w:fldCharType="separate"/>
      </w:r>
      <w:r w:rsidR="006A66A3" w:rsidRPr="008908A8">
        <w:rPr>
          <w:rFonts w:ascii="Arial" w:hAnsi="Arial" w:cs="Arial"/>
          <w:i/>
          <w:noProof/>
          <w:sz w:val="22"/>
          <w:szCs w:val="22"/>
          <w:vertAlign w:val="superscript"/>
        </w:rPr>
        <w:t>13</w:t>
      </w:r>
      <w:r w:rsidR="00A633B9" w:rsidRPr="008908A8">
        <w:rPr>
          <w:rFonts w:ascii="Arial" w:hAnsi="Arial" w:cs="Arial"/>
          <w:i/>
          <w:sz w:val="22"/>
          <w:szCs w:val="22"/>
        </w:rPr>
        <w:fldChar w:fldCharType="end"/>
      </w:r>
      <w:r w:rsidR="008908A8">
        <w:rPr>
          <w:rFonts w:ascii="Arial" w:hAnsi="Arial" w:cs="Arial"/>
          <w:i/>
          <w:sz w:val="22"/>
          <w:szCs w:val="22"/>
        </w:rPr>
        <w:t>.</w:t>
      </w:r>
      <w:r w:rsidR="008908A8" w:rsidRPr="00A4217E">
        <w:rPr>
          <w:rFonts w:ascii="Arial" w:hAnsi="Arial" w:cs="Arial"/>
          <w:sz w:val="22"/>
          <w:szCs w:val="22"/>
        </w:rPr>
        <w:t xml:space="preserve"> </w:t>
      </w:r>
      <w:r w:rsidR="00A4217E">
        <w:rPr>
          <w:rFonts w:ascii="Arial" w:hAnsi="Arial" w:cs="Arial"/>
          <w:sz w:val="22"/>
          <w:szCs w:val="22"/>
        </w:rPr>
        <w:t>T</w:t>
      </w:r>
      <w:r w:rsidR="009F588A" w:rsidRPr="008908A8">
        <w:rPr>
          <w:rFonts w:ascii="Arial" w:hAnsi="Arial" w:cs="Arial"/>
          <w:sz w:val="22"/>
          <w:szCs w:val="22"/>
        </w:rPr>
        <w:t>hese</w:t>
      </w:r>
      <w:r w:rsidR="009F588A" w:rsidRPr="008902C7">
        <w:rPr>
          <w:rFonts w:ascii="Arial" w:hAnsi="Arial" w:cs="Arial"/>
          <w:sz w:val="22"/>
          <w:szCs w:val="22"/>
        </w:rPr>
        <w:t xml:space="preserve"> organisms </w:t>
      </w:r>
      <w:r w:rsidR="00A4217E">
        <w:rPr>
          <w:rFonts w:ascii="Arial" w:hAnsi="Arial" w:cs="Arial"/>
          <w:sz w:val="22"/>
          <w:szCs w:val="22"/>
        </w:rPr>
        <w:t xml:space="preserve">can occur in the same community at the same time but usually one species at a time will dominate the community </w:t>
      </w:r>
      <w:r w:rsidR="00864ABA">
        <w:rPr>
          <w:rFonts w:ascii="Arial" w:hAnsi="Arial" w:cs="Arial"/>
          <w:sz w:val="22"/>
          <w:szCs w:val="22"/>
        </w:rPr>
        <w:t>with a</w:t>
      </w:r>
      <w:r w:rsidR="00A4217E">
        <w:rPr>
          <w:rFonts w:ascii="Arial" w:hAnsi="Arial" w:cs="Arial"/>
          <w:sz w:val="22"/>
          <w:szCs w:val="22"/>
        </w:rPr>
        <w:t xml:space="preserve"> </w:t>
      </w:r>
      <w:r w:rsidR="00C60FEB">
        <w:rPr>
          <w:rFonts w:ascii="Arial" w:hAnsi="Arial" w:cs="Arial"/>
          <w:sz w:val="22"/>
          <w:szCs w:val="22"/>
        </w:rPr>
        <w:t xml:space="preserve">relative </w:t>
      </w:r>
      <w:r w:rsidR="00A4217E">
        <w:rPr>
          <w:rFonts w:ascii="Arial" w:hAnsi="Arial" w:cs="Arial"/>
          <w:sz w:val="22"/>
          <w:szCs w:val="22"/>
        </w:rPr>
        <w:t>abundance</w:t>
      </w:r>
      <w:r w:rsidR="00864ABA">
        <w:rPr>
          <w:rFonts w:ascii="Arial" w:hAnsi="Arial" w:cs="Arial"/>
          <w:sz w:val="22"/>
          <w:szCs w:val="22"/>
        </w:rPr>
        <w:t xml:space="preserve"> &gt;50%</w:t>
      </w:r>
      <w:r w:rsidR="00455984">
        <w:rPr>
          <w:rFonts w:ascii="Arial" w:hAnsi="Arial" w:cs="Arial"/>
          <w:sz w:val="22"/>
          <w:szCs w:val="22"/>
        </w:rPr>
        <w:fldChar w:fldCharType="begin" w:fldLock="1"/>
      </w:r>
      <w:r w:rsidR="00583195">
        <w:rPr>
          <w:rFonts w:ascii="Arial" w:hAnsi="Arial" w:cs="Arial"/>
          <w:sz w:val="22"/>
          <w:szCs w:val="22"/>
        </w:rPr>
        <w:instrText>ADDIN CSL_CITATION {"citationItems":[{"id":"ITEM-1","itemData":{"DOI":"10.1128/AEM.02385-16","ISSN":"10985336","PMID":"27694231","abstract":"Lactobacillus crispatus and Lactobacillus iners are common inhabitants of the healthy human vagina. These two species are closely related and are thought to perform similar ecological functions in the vaginal environment. Temporal data on the vaginal microbiome have shown that nontransient instances of cooccurrence are uncommon, while transitions from an L. iners-dominated community to one dominated by L. crispatus, and vice versa, occur often. This suggests that there is substantial overlap in the fundamental niches of these species. Given this apparent niche overlap, it is unclear how they have been maintained as common inhabitants of the human vagina. In this study, we characterized and compared the genomes of L. iners and L. crispatus to gain insight into possible mechanisms driving the maintenance of this species diversity. Our results highlight differences in the genomes of these two species that may facilitate the partitioning of their shared niche space. Many of the identified differences may impact the protective benefits provided to the host by these two species.","author":[{"dropping-particle":"","family":"France","given":"Michael T.","non-dropping-particle":"","parse-names":false,"suffix":""},{"dropping-particle":"","family":"Mendes-Soares","given":"Helena","non-dropping-particle":"","parse-names":false,"suffix":""},{"dropping-particle":"","family":"Forney","given":"Larry J.","non-dropping-particle":"","parse-names":false,"suffix":""}],"container-title":"Applied and Environmental Microbiology","id":"ITEM-1","issue":"24","issued":{"date-parts":[["2016"]]},"page":"7063-7073","title":"Genomic comparisons of Lactobacillus crispatus and Lactobacillus iners reveal potential ecological drivers of community composition in the vagina","type":"article-journal","volume":"82"},"uris":["http://www.mendeley.com/documents/?uuid=34d7b9fa-3a08-4a26-86c6-3cd934a1155d"]},{"id":"ITEM-2","itemData":{"DOI":"10.1073/pnas.1002611107","ISSN":"10916490","PMID":"20534435","abstract":"The means by which vaginal microbiomes help prevent urogenital diseases in women and maintain health are poorly understood. To gain insight into this, the vaginal bacterial communities of 396 asymptomatic North American women who represented four ethnic groups (white, black, Hispanic, and Asian) were sampled and the species composition characterized by pyrosequencing of barcoded 16S rRNA genes. The communities clustered into five groups: four were dominated by Lactobacillus iners, L. crispatus, L. gasseri, or L. jensenii, whereas the fifth had lower proportions of lactic acid bacteria and higher proportions of strictly anaerobic organisms, indicating that a potential key ecological function, the production of lactic acid, seems to be conserved in all communities. The proportions of each community group varied among the four ethnic groups, and these differences were statistically significant [χ2(10) = 36.8, P &lt; 0.0001]. Moreover, the vaginal pH of women in different ethnic groups also differed and was higher in Hispanic (pH 5.0 ± 0.59) and black (pH 4.7 ± 1.04) women as compared with Asian (pH 4.4 ± 0.59) and white (pH 4.2 ± 0.3) women. Phylotypes with correlated relative abundances were found in all communities, and these patterns were associated with either high or low Nugent scores, which are used as a factor for the diagnosis of bacterial vaginosis. The inherent differences within and between women in different ethnic groups strongly argues for a more refined definition of the kinds of bacterial communities normally found in healthy women and the need to appreciate differences between individuals so they can be taken into account in risk assessment and disease diagnosis.","author":[{"dropping-particle":"","family":"Ravel","given":"Jacques","non-dropping-particle":"","parse-names":false,"suffix":""},{"dropping-particle":"","family":"Gajer","given":"Pawel","non-dropping-particle":"","parse-names":false,"suffix":""},{"dropping-particle":"","family":"Abdo","given":"Zaid","non-dropping-particle":"","parse-names":false,"suffix":""},{"dropping-particle":"","family":"Schneider","given":"G. Maria","non-dropping-particle":"","parse-names":false,"suffix":""},{"dropping-particle":"","family":"Koenig","given":"Sara S.K.","non-dropping-particle":"","parse-names":false,"suffix":""},{"dropping-particle":"","family":"McCulle","given":"Stacey L.","non-dropping-particle":"","parse-names":false,"suffix":""},{"dropping-particle":"","family":"Karlebach","given":"Shara","non-dropping-particle":"","parse-names":false,"suffix":""},{"dropping-particle":"","family":"Gorle","given":"Reshma","non-dropping-particle":"","parse-names":false,"suffix":""},{"dropping-particle":"","family":"Russell","given":"Jennifer","non-dropping-particle":"","parse-names":false,"suffix":""},{"dropping-particle":"","family":"Tacket","given":"Carol O.","non-dropping-particle":"","parse-names":false,"suffix":""},{"dropping-particle":"","family":"Brotman","given":"Rebecca M.","non-dropping-particle":"","parse-names":false,"suffix":""},{"dropping-particle":"","family":"Davis","given":"Catherine C.","non-dropping-particle":"","parse-names":false,"suffix":""},{"dropping-particle":"","family":"Ault","given":"Kevin","non-dropping-particle":"","parse-names":false,"suffix":""},{"dropping-particle":"","family":"Peralta","given":"Ligia","non-dropping-particle":"","parse-names":false,"suffix":""},{"dropping-particle":"","family":"Forney","given":"Larry J.","non-dropping-particle":"","parse-names":false,"suffix":""}],"container-title":"Proceedings of the National Academy of Sciences of the United States of America","id":"ITEM-2","issue":"SUPPL. 1","issued":{"date-parts":[["2011"]]},"page":"4680-4687","title":"Vaginal microbiome of reproductive-age women","type":"article-journal","volume":"108"},"uris":["http://www.mendeley.com/documents/?uuid=43f90fdd-0d09-46a5-a933-b891b08f5534"]}],"mendeley":{"formattedCitation":"&lt;sup&gt;14,15&lt;/sup&gt;","plainTextFormattedCitation":"14,15","previouslyFormattedCitation":"&lt;sup&gt;14,15&lt;/sup&gt;"},"properties":{"noteIndex":0},"schema":"https://github.com/citation-style-language/schema/raw/master/csl-citation.json"}</w:instrText>
      </w:r>
      <w:r w:rsidR="00455984">
        <w:rPr>
          <w:rFonts w:ascii="Arial" w:hAnsi="Arial" w:cs="Arial"/>
          <w:sz w:val="22"/>
          <w:szCs w:val="22"/>
        </w:rPr>
        <w:fldChar w:fldCharType="separate"/>
      </w:r>
      <w:r w:rsidR="00E40754" w:rsidRPr="00E40754">
        <w:rPr>
          <w:rFonts w:ascii="Arial" w:hAnsi="Arial" w:cs="Arial"/>
          <w:noProof/>
          <w:sz w:val="22"/>
          <w:szCs w:val="22"/>
          <w:vertAlign w:val="superscript"/>
        </w:rPr>
        <w:t>14,15</w:t>
      </w:r>
      <w:r w:rsidR="00455984">
        <w:rPr>
          <w:rFonts w:ascii="Arial" w:hAnsi="Arial" w:cs="Arial"/>
          <w:sz w:val="22"/>
          <w:szCs w:val="22"/>
        </w:rPr>
        <w:fldChar w:fldCharType="end"/>
      </w:r>
      <w:r w:rsidR="00A4296D" w:rsidRPr="008902C7">
        <w:rPr>
          <w:rFonts w:ascii="Arial" w:hAnsi="Arial" w:cs="Arial"/>
          <w:sz w:val="22"/>
          <w:szCs w:val="22"/>
        </w:rPr>
        <w:t>.</w:t>
      </w:r>
      <w:r w:rsidR="009F588A" w:rsidRPr="008902C7">
        <w:rPr>
          <w:rFonts w:ascii="Arial" w:hAnsi="Arial" w:cs="Arial"/>
          <w:sz w:val="22"/>
          <w:szCs w:val="22"/>
        </w:rPr>
        <w:t xml:space="preserve"> Essentially, the VMC can be characterized in 5 distinct communities with each of the 4 lactobacilli dominating their </w:t>
      </w:r>
      <w:r w:rsidR="00562C3A" w:rsidRPr="008902C7">
        <w:rPr>
          <w:rFonts w:ascii="Arial" w:hAnsi="Arial" w:cs="Arial"/>
          <w:sz w:val="22"/>
          <w:szCs w:val="22"/>
        </w:rPr>
        <w:t xml:space="preserve">own </w:t>
      </w:r>
      <w:r w:rsidR="009F588A" w:rsidRPr="008902C7">
        <w:rPr>
          <w:rFonts w:ascii="Arial" w:hAnsi="Arial" w:cs="Arial"/>
          <w:sz w:val="22"/>
          <w:szCs w:val="22"/>
        </w:rPr>
        <w:t xml:space="preserve">community group and the last group being a diverse </w:t>
      </w:r>
      <w:r w:rsidR="00487384">
        <w:rPr>
          <w:rFonts w:ascii="Arial" w:hAnsi="Arial" w:cs="Arial"/>
          <w:sz w:val="22"/>
          <w:szCs w:val="22"/>
        </w:rPr>
        <w:t xml:space="preserve">and more even </w:t>
      </w:r>
      <w:r w:rsidR="009F588A" w:rsidRPr="008902C7">
        <w:rPr>
          <w:rFonts w:ascii="Arial" w:hAnsi="Arial" w:cs="Arial"/>
          <w:sz w:val="22"/>
          <w:szCs w:val="22"/>
        </w:rPr>
        <w:t>community consiste</w:t>
      </w:r>
      <w:r w:rsidR="008878C4" w:rsidRPr="008902C7">
        <w:rPr>
          <w:rFonts w:ascii="Arial" w:hAnsi="Arial" w:cs="Arial"/>
          <w:sz w:val="22"/>
          <w:szCs w:val="22"/>
        </w:rPr>
        <w:t>nt of bacteria found during BV</w:t>
      </w:r>
      <w:r w:rsidR="008878C4" w:rsidRPr="008902C7">
        <w:rPr>
          <w:rFonts w:ascii="Arial" w:hAnsi="Arial" w:cs="Arial"/>
          <w:sz w:val="22"/>
          <w:szCs w:val="22"/>
        </w:rPr>
        <w:fldChar w:fldCharType="begin" w:fldLock="1"/>
      </w:r>
      <w:r w:rsidR="00E40754">
        <w:rPr>
          <w:rFonts w:ascii="Arial" w:hAnsi="Arial" w:cs="Arial"/>
          <w:sz w:val="22"/>
          <w:szCs w:val="22"/>
        </w:rPr>
        <w:instrText>ADDIN CSL_CITATION {"citationItems":[{"id":"ITEM-1","itemData":{"DOI":"10.1073/pnas.1002611107","ISSN":"10916490","PMID":"20534435","abstract":"The means by which vaginal microbiomes help prevent urogenital diseases in women and maintain health are poorly understood. To gain insight into this, the vaginal bacterial communities of 396 asymptomatic North American women who represented four ethnic groups (white, black, Hispanic, and Asian) were sampled and the species composition characterized by pyrosequencing of barcoded 16S rRNA genes. The communities clustered into five groups: four were dominated by Lactobacillus iners, L. crispatus, L. gasseri, or L. jensenii, whereas the fifth had lower proportions of lactic acid bacteria and higher proportions of strictly anaerobic organisms, indicating that a potential key ecological function, the production of lactic acid, seems to be conserved in all communities. The proportions of each community group varied among the four ethnic groups, and these differences were statistically significant [χ2(10) = 36.8, P &lt; 0.0001]. Moreover, the vaginal pH of women in different ethnic groups also differed and was higher in Hispanic (pH 5.0 ± 0.59) and black (pH 4.7 ± 1.04) women as compared with Asian (pH 4.4 ± 0.59) and white (pH 4.2 ± 0.3) women. Phylotypes with correlated relative abundances were found in all communities, and these patterns were associated with either high or low Nugent scores, which are used as a factor for the diagnosis of bacterial vaginosis. The inherent differences within and between women in different ethnic groups strongly argues for a more refined definition of the kinds of bacterial communities normally found in healthy women and the need to appreciate differences between individuals so they can be taken into account in risk assessment and disease diagnosis.","author":[{"dropping-particle":"","family":"Ravel","given":"Jacques","non-dropping-particle":"","parse-names":false,"suffix":""},{"dropping-particle":"","family":"Gajer","given":"Pawel","non-dropping-particle":"","parse-names":false,"suffix":""},{"dropping-particle":"","family":"Abdo","given":"Zaid","non-dropping-particle":"","parse-names":false,"suffix":""},{"dropping-particle":"","family":"Schneider","given":"G. Maria","non-dropping-particle":"","parse-names":false,"suffix":""},{"dropping-particle":"","family":"Koenig","given":"Sara S.K.","non-dropping-particle":"","parse-names":false,"suffix":""},{"dropping-particle":"","family":"McCulle","given":"Stacey L.","non-dropping-particle":"","parse-names":false,"suffix":""},{"dropping-particle":"","family":"Karlebach","given":"Shara","non-dropping-particle":"","parse-names":false,"suffix":""},{"dropping-particle":"","family":"Gorle","given":"Reshma","non-dropping-particle":"","parse-names":false,"suffix":""},{"dropping-particle":"","family":"Russell","given":"Jennifer","non-dropping-particle":"","parse-names":false,"suffix":""},{"dropping-particle":"","family":"Tacket","given":"Carol O.","non-dropping-particle":"","parse-names":false,"suffix":""},{"dropping-particle":"","family":"Brotman","given":"Rebecca M.","non-dropping-particle":"","parse-names":false,"suffix":""},{"dropping-particle":"","family":"Davis","given":"Catherine C.","non-dropping-particle":"","parse-names":false,"suffix":""},{"dropping-particle":"","family":"Ault","given":"Kevin","non-dropping-particle":"","parse-names":false,"suffix":""},{"dropping-particle":"","family":"Peralta","given":"Ligia","non-dropping-particle":"","parse-names":false,"suffix":""},{"dropping-particle":"","family":"Forney","given":"Larry J.","non-dropping-particle":"","parse-names":false,"suffix":""}],"container-title":"Proceedings of the National Academy of Sciences of the United States of America","id":"ITEM-1","issue":"SUPPL. 1","issued":{"date-parts":[["2011"]]},"page":"4680-4687","title":"Vaginal microbiome of reproductive-age women","type":"article-journal","volume":"108"},"uris":["http://www.mendeley.com/documents/?uuid=43f90fdd-0d09-46a5-a933-b891b08f5534"]}],"mendeley":{"formattedCitation":"&lt;sup&gt;15&lt;/sup&gt;","plainTextFormattedCitation":"15","previouslyFormattedCitation":"&lt;sup&gt;15&lt;/sup&gt;"},"properties":{"noteIndex":0},"schema":"https://github.com/citation-style-language/schema/raw/master/csl-citation.json"}</w:instrText>
      </w:r>
      <w:r w:rsidR="008878C4" w:rsidRPr="008902C7">
        <w:rPr>
          <w:rFonts w:ascii="Arial" w:hAnsi="Arial" w:cs="Arial"/>
          <w:sz w:val="22"/>
          <w:szCs w:val="22"/>
        </w:rPr>
        <w:fldChar w:fldCharType="separate"/>
      </w:r>
      <w:r w:rsidR="00455984" w:rsidRPr="00455984">
        <w:rPr>
          <w:rFonts w:ascii="Arial" w:hAnsi="Arial" w:cs="Arial"/>
          <w:noProof/>
          <w:sz w:val="22"/>
          <w:szCs w:val="22"/>
          <w:vertAlign w:val="superscript"/>
        </w:rPr>
        <w:t>15</w:t>
      </w:r>
      <w:r w:rsidR="008878C4" w:rsidRPr="008902C7">
        <w:rPr>
          <w:rFonts w:ascii="Arial" w:hAnsi="Arial" w:cs="Arial"/>
          <w:sz w:val="22"/>
          <w:szCs w:val="22"/>
        </w:rPr>
        <w:fldChar w:fldCharType="end"/>
      </w:r>
      <w:r w:rsidR="009F588A" w:rsidRPr="008902C7">
        <w:rPr>
          <w:rFonts w:ascii="Arial" w:hAnsi="Arial" w:cs="Arial"/>
          <w:sz w:val="22"/>
          <w:szCs w:val="22"/>
        </w:rPr>
        <w:t>.</w:t>
      </w:r>
    </w:p>
    <w:p w14:paraId="7549C396" w14:textId="77777777" w:rsidR="001B62A5" w:rsidRPr="008902C7" w:rsidRDefault="001B62A5" w:rsidP="00624B9D">
      <w:pPr>
        <w:jc w:val="both"/>
        <w:rPr>
          <w:rFonts w:ascii="Arial" w:hAnsi="Arial" w:cs="Arial"/>
          <w:sz w:val="22"/>
          <w:szCs w:val="22"/>
        </w:rPr>
      </w:pPr>
    </w:p>
    <w:p w14:paraId="29E13F0A" w14:textId="77777777" w:rsidR="001B62A5" w:rsidRPr="008902C7" w:rsidRDefault="009756FC" w:rsidP="00624B9D">
      <w:pPr>
        <w:ind w:firstLine="720"/>
        <w:jc w:val="both"/>
        <w:rPr>
          <w:rFonts w:ascii="Arial" w:hAnsi="Arial" w:cs="Arial"/>
          <w:sz w:val="22"/>
          <w:szCs w:val="22"/>
        </w:rPr>
      </w:pPr>
      <w:r w:rsidRPr="008902C7">
        <w:rPr>
          <w:rFonts w:ascii="Arial" w:hAnsi="Arial" w:cs="Arial"/>
          <w:i/>
          <w:sz w:val="22"/>
          <w:szCs w:val="22"/>
        </w:rPr>
        <w:t>Lactobacillus</w:t>
      </w:r>
      <w:r w:rsidRPr="008902C7">
        <w:rPr>
          <w:rFonts w:ascii="Arial" w:hAnsi="Arial" w:cs="Arial"/>
          <w:sz w:val="22"/>
          <w:szCs w:val="22"/>
        </w:rPr>
        <w:t xml:space="preserve"> species have shown to benefit vaginal health </w:t>
      </w:r>
      <w:r w:rsidR="001B62A5" w:rsidRPr="008902C7">
        <w:rPr>
          <w:rFonts w:ascii="Arial" w:hAnsi="Arial" w:cs="Arial"/>
          <w:sz w:val="22"/>
          <w:szCs w:val="22"/>
        </w:rPr>
        <w:t>through</w:t>
      </w:r>
      <w:r w:rsidR="0061408F" w:rsidRPr="008902C7">
        <w:rPr>
          <w:rFonts w:ascii="Arial" w:hAnsi="Arial" w:cs="Arial"/>
          <w:sz w:val="22"/>
          <w:szCs w:val="22"/>
        </w:rPr>
        <w:t xml:space="preserve"> th</w:t>
      </w:r>
      <w:r w:rsidR="00593BF5" w:rsidRPr="008902C7">
        <w:rPr>
          <w:rFonts w:ascii="Arial" w:hAnsi="Arial" w:cs="Arial"/>
          <w:sz w:val="22"/>
          <w:szCs w:val="22"/>
        </w:rPr>
        <w:t>eir production of lactic acid</w:t>
      </w:r>
      <w:r w:rsidR="00B35F97" w:rsidRPr="008902C7">
        <w:rPr>
          <w:rFonts w:ascii="Arial" w:hAnsi="Arial" w:cs="Arial"/>
          <w:sz w:val="22"/>
          <w:szCs w:val="22"/>
        </w:rPr>
        <w:t>,</w:t>
      </w:r>
      <w:r w:rsidR="00593BF5" w:rsidRPr="008902C7">
        <w:rPr>
          <w:rFonts w:ascii="Arial" w:hAnsi="Arial" w:cs="Arial"/>
          <w:sz w:val="22"/>
          <w:szCs w:val="22"/>
        </w:rPr>
        <w:t xml:space="preserve"> hydrogen peroxide</w:t>
      </w:r>
      <w:r w:rsidR="00324590" w:rsidRPr="008902C7">
        <w:rPr>
          <w:rFonts w:ascii="Arial" w:hAnsi="Arial" w:cs="Arial"/>
          <w:sz w:val="22"/>
          <w:szCs w:val="22"/>
        </w:rPr>
        <w:t xml:space="preserve"> (H</w:t>
      </w:r>
      <w:r w:rsidR="00324590" w:rsidRPr="008902C7">
        <w:rPr>
          <w:rFonts w:ascii="Arial" w:hAnsi="Arial" w:cs="Arial"/>
          <w:sz w:val="22"/>
          <w:szCs w:val="22"/>
          <w:vertAlign w:val="subscript"/>
        </w:rPr>
        <w:t>2</w:t>
      </w:r>
      <w:r w:rsidR="00324590" w:rsidRPr="008902C7">
        <w:rPr>
          <w:rFonts w:ascii="Arial" w:hAnsi="Arial" w:cs="Arial"/>
          <w:sz w:val="22"/>
          <w:szCs w:val="22"/>
        </w:rPr>
        <w:t>O</w:t>
      </w:r>
      <w:r w:rsidR="00324590" w:rsidRPr="008902C7">
        <w:rPr>
          <w:rFonts w:ascii="Arial" w:hAnsi="Arial" w:cs="Arial"/>
          <w:sz w:val="22"/>
          <w:szCs w:val="22"/>
          <w:vertAlign w:val="subscript"/>
        </w:rPr>
        <w:t>2</w:t>
      </w:r>
      <w:r w:rsidR="00324590" w:rsidRPr="008902C7">
        <w:rPr>
          <w:rFonts w:ascii="Arial" w:hAnsi="Arial" w:cs="Arial"/>
          <w:sz w:val="22"/>
          <w:szCs w:val="22"/>
        </w:rPr>
        <w:t>)</w:t>
      </w:r>
      <w:r w:rsidR="00B35F97" w:rsidRPr="008902C7">
        <w:rPr>
          <w:rFonts w:ascii="Arial" w:hAnsi="Arial" w:cs="Arial"/>
          <w:sz w:val="22"/>
          <w:szCs w:val="22"/>
        </w:rPr>
        <w:t>, and bacteriocin</w:t>
      </w:r>
      <w:r w:rsidR="00F00B5D" w:rsidRPr="008902C7">
        <w:rPr>
          <w:rFonts w:ascii="Arial" w:hAnsi="Arial" w:cs="Arial"/>
          <w:sz w:val="22"/>
          <w:szCs w:val="22"/>
        </w:rPr>
        <w:t>s</w:t>
      </w:r>
      <w:r w:rsidR="00593BF5" w:rsidRPr="008902C7">
        <w:rPr>
          <w:rFonts w:ascii="Arial" w:hAnsi="Arial" w:cs="Arial"/>
          <w:sz w:val="22"/>
          <w:szCs w:val="22"/>
        </w:rPr>
        <w:t>.</w:t>
      </w:r>
      <w:r w:rsidRPr="008902C7">
        <w:rPr>
          <w:rFonts w:ascii="Arial" w:hAnsi="Arial" w:cs="Arial"/>
          <w:sz w:val="22"/>
          <w:szCs w:val="22"/>
        </w:rPr>
        <w:t xml:space="preserve"> Lactic acid production is important to maintain vaginal pH homeostasis</w:t>
      </w:r>
      <w:r w:rsidR="00AB104D" w:rsidRPr="008902C7">
        <w:rPr>
          <w:rFonts w:ascii="Arial" w:hAnsi="Arial" w:cs="Arial"/>
          <w:sz w:val="22"/>
          <w:szCs w:val="22"/>
        </w:rPr>
        <w:t xml:space="preserve"> and the production of D-lactic acid, specifically, has shown to aid vaginal mucus to trap HIV away from target cells in </w:t>
      </w:r>
      <w:r w:rsidR="00AB104D" w:rsidRPr="008902C7">
        <w:rPr>
          <w:rFonts w:ascii="Arial" w:hAnsi="Arial" w:cs="Arial"/>
          <w:i/>
          <w:sz w:val="22"/>
          <w:szCs w:val="22"/>
        </w:rPr>
        <w:t>L. crispatus</w:t>
      </w:r>
      <w:r w:rsidR="00AB104D" w:rsidRPr="008902C7">
        <w:rPr>
          <w:rFonts w:ascii="Arial" w:hAnsi="Arial" w:cs="Arial"/>
          <w:sz w:val="22"/>
          <w:szCs w:val="22"/>
        </w:rPr>
        <w:t>-dominated communities</w:t>
      </w:r>
      <w:r w:rsidR="00AB104D" w:rsidRPr="008902C7">
        <w:rPr>
          <w:rFonts w:ascii="Arial" w:hAnsi="Arial" w:cs="Arial"/>
          <w:sz w:val="22"/>
          <w:szCs w:val="22"/>
        </w:rPr>
        <w:fldChar w:fldCharType="begin" w:fldLock="1"/>
      </w:r>
      <w:r w:rsidR="00E40754">
        <w:rPr>
          <w:rFonts w:ascii="Arial" w:hAnsi="Arial" w:cs="Arial"/>
          <w:sz w:val="22"/>
          <w:szCs w:val="22"/>
        </w:rPr>
        <w:instrText>ADDIN CSL_CITATION {"citationItems":[{"id":"ITEM-1","itemData":{"DOI":"10.1128/mBio.01084-15","ISSN":"21507511","PMID":"26443453","abstract":"Cervicovaginal mucus (CVM) can provide a barrier that precludes HIV and other sexually transmitted virions from reaching target cells in the vaginal epithelium, thereby preventing or reducing infections. However, the barrier properties of CVM differ from woman to woman, and the causes of these variations are not yet well understood. Using highresolution particle tracking of fluorescent HIV-1 pseudoviruses, we found that neither pH nor Nugent scores nor total lactic acid levels correlated significantly with virus trapping in unmodified CVM from diverse donors. Surprisingly, HIV-1 was generally trapped in CVM with relatively high concentrations of D-lactic acid and a Lactobacillus crispatus-dominant microbiota. In contrast, a substantial fraction of HIV-1 virions diffused rapidly through CVM with low concentrations of D-lactic acid that had a Lactobacillus iners-dominant microbiota or significant amounts of Gardnerella vaginalis, a bacterium associated with bacterial vaginosis. Our results demonstrate that the vaginal microbiota, including specific species of Lactobacillus, can alter the diffusional barrier properties of CVM against HIV and likely other sexually transmitted viruses and that these microbiota-associated changes may account in part for the elevated risks of HIV acquisition linked to bacterial vaginosis or intermediate vaginal microbiota.","author":[{"dropping-particle":"","family":"Nunn","given":"Kenetta L.","non-dropping-particle":"","parse-names":false,"suffix":""},{"dropping-particle":"","family":"Wang","given":"Ying Ying","non-dropping-particle":"","parse-names":false,"suffix":""},{"dropping-particle":"","family":"Harit","given":"Dimple","non-dropping-particle":"","parse-names":false,"suffix":""},{"dropping-particle":"","family":"Humphrys","given":"Michael S.","non-dropping-particle":"","parse-names":false,"suffix":""},{"dropping-particle":"","family":"Ma","given":"Bing","non-dropping-particle":"","parse-names":false,"suffix":""},{"dropping-particle":"","family":"Cone","given":"Richard","non-dropping-particle":"","parse-names":false,"suffix":""},{"dropping-particle":"","family":"Ravel","given":"Jacques","non-dropping-particle":"","parse-names":false,"suffix":""},{"dropping-particle":"","family":"Lai","given":"Samuel K.","non-dropping-particle":"","parse-names":false,"suffix":""}],"container-title":"mBio","id":"ITEM-1","issue":"5","issued":{"date-parts":[["2015"]]},"page":"1-9","title":"Enhanced trapping of hiv-1 by human cervicovaginal mucus is associated with lactobacillus crispatus-dominant microbiota","type":"article-journal","volume":"6"},"uris":["http://www.mendeley.com/documents/?uuid=86db093f-0d65-416f-ac5e-d8cdb2a934b0"]}],"mendeley":{"formattedCitation":"&lt;sup&gt;16&lt;/sup&gt;","plainTextFormattedCitation":"16","previouslyFormattedCitation":"&lt;sup&gt;16&lt;/sup&gt;"},"properties":{"noteIndex":0},"schema":"https://github.com/citation-style-language/schema/raw/master/csl-citation.json"}</w:instrText>
      </w:r>
      <w:r w:rsidR="00AB104D" w:rsidRPr="008902C7">
        <w:rPr>
          <w:rFonts w:ascii="Arial" w:hAnsi="Arial" w:cs="Arial"/>
          <w:sz w:val="22"/>
          <w:szCs w:val="22"/>
        </w:rPr>
        <w:fldChar w:fldCharType="separate"/>
      </w:r>
      <w:r w:rsidR="00455984" w:rsidRPr="00455984">
        <w:rPr>
          <w:rFonts w:ascii="Arial" w:hAnsi="Arial" w:cs="Arial"/>
          <w:noProof/>
          <w:sz w:val="22"/>
          <w:szCs w:val="22"/>
          <w:vertAlign w:val="superscript"/>
        </w:rPr>
        <w:t>16</w:t>
      </w:r>
      <w:r w:rsidR="00AB104D" w:rsidRPr="008902C7">
        <w:rPr>
          <w:rFonts w:ascii="Arial" w:hAnsi="Arial" w:cs="Arial"/>
          <w:sz w:val="22"/>
          <w:szCs w:val="22"/>
        </w:rPr>
        <w:fldChar w:fldCharType="end"/>
      </w:r>
      <w:r w:rsidR="00D21D7B" w:rsidRPr="008902C7">
        <w:rPr>
          <w:rFonts w:ascii="Arial" w:hAnsi="Arial" w:cs="Arial"/>
          <w:sz w:val="22"/>
          <w:szCs w:val="22"/>
        </w:rPr>
        <w:t>.</w:t>
      </w:r>
      <w:r w:rsidR="00973F78" w:rsidRPr="008902C7">
        <w:rPr>
          <w:rFonts w:ascii="Arial" w:hAnsi="Arial" w:cs="Arial"/>
          <w:sz w:val="22"/>
          <w:szCs w:val="22"/>
        </w:rPr>
        <w:t xml:space="preserve"> Lactic acid production also </w:t>
      </w:r>
      <w:r w:rsidR="004A650A" w:rsidRPr="008902C7">
        <w:rPr>
          <w:rFonts w:ascii="Arial" w:hAnsi="Arial" w:cs="Arial"/>
          <w:sz w:val="22"/>
          <w:szCs w:val="22"/>
        </w:rPr>
        <w:t xml:space="preserve">aids in cell death by acidification of the cytosol causing cell lysis and increased permeability to </w:t>
      </w:r>
      <w:r w:rsidR="00324590" w:rsidRPr="008902C7">
        <w:rPr>
          <w:rFonts w:ascii="Arial" w:hAnsi="Arial" w:cs="Arial"/>
          <w:sz w:val="22"/>
          <w:szCs w:val="22"/>
        </w:rPr>
        <w:t>H</w:t>
      </w:r>
      <w:r w:rsidR="00324590" w:rsidRPr="008902C7">
        <w:rPr>
          <w:rFonts w:ascii="Arial" w:hAnsi="Arial" w:cs="Arial"/>
          <w:sz w:val="22"/>
          <w:szCs w:val="22"/>
          <w:vertAlign w:val="subscript"/>
        </w:rPr>
        <w:t>2</w:t>
      </w:r>
      <w:r w:rsidR="00324590" w:rsidRPr="008902C7">
        <w:rPr>
          <w:rFonts w:ascii="Arial" w:hAnsi="Arial" w:cs="Arial"/>
          <w:sz w:val="22"/>
          <w:szCs w:val="22"/>
        </w:rPr>
        <w:t>O</w:t>
      </w:r>
      <w:r w:rsidR="00324590" w:rsidRPr="008902C7">
        <w:rPr>
          <w:rFonts w:ascii="Arial" w:hAnsi="Arial" w:cs="Arial"/>
          <w:sz w:val="22"/>
          <w:szCs w:val="22"/>
          <w:vertAlign w:val="subscript"/>
        </w:rPr>
        <w:t>2</w:t>
      </w:r>
      <w:r w:rsidR="004A650A" w:rsidRPr="008902C7">
        <w:rPr>
          <w:rFonts w:ascii="Arial" w:hAnsi="Arial" w:cs="Arial"/>
          <w:sz w:val="22"/>
          <w:szCs w:val="22"/>
        </w:rPr>
        <w:fldChar w:fldCharType="begin" w:fldLock="1"/>
      </w:r>
      <w:r w:rsidR="00455984">
        <w:rPr>
          <w:rFonts w:ascii="Arial" w:hAnsi="Arial" w:cs="Arial"/>
          <w:sz w:val="22"/>
          <w:szCs w:val="22"/>
        </w:rPr>
        <w:instrText>ADDIN CSL_CITATION {"citationItems":[{"id":"ITEM-1","itemData":{"DOI":"10.3389/fmed.2018.00181","ISSN":"2296858X","abstract":"In addition to being a passage for sperm, menstruum, and the baby, the human vagina and its microbiota can influence conception, pregnancy, the mode and timing of delivery, and the risk of acquiring sexually transmitted infections. The physiological status of the vaginal milieu is important for the wellbeing of the host as well as for successful reproduction. High estrogen states, as seen during puberty and pregnancy, promote the preservation of a homeostatic (eubiotic) vaginal microenvironment by stimulating the maturation and proliferation of vaginal epithelial cells and the accumulation of glycogen. A glycogen-rich vaginal milieu is a haven for the proliferation of Lactobacilli facilitated by the production of lactic acid and decreased pH. Lactobacilli and their antimicrobial and anti-inflammatory products along with components of the epithelial mucosal barrier provide an effective first line defense against invading pathogens including bacterial vaginosis, aerobic vaginitis-associated bacteria, viruses, fungi and protozoa. An optimal host-microbial interaction is required for the maintenance of eubiosis and vaginal health. This review explores the composition, function and adaptive mechanisms of the vaginal microbiome in health and those disease states in which there is a breach in the host-microbial relationship. The potential impact of vaginal dysbiosis on reproduction is also outlined.","author":[{"dropping-particle":"","family":"Amabebe","given":"Emmanuel","non-dropping-particle":"","parse-names":false,"suffix":""},{"dropping-particle":"","family":"Anumba","given":"Dilly O.C.","non-dropping-particle":"","parse-names":false,"suffix":""}],"container-title":"Frontiers in Medicine","id":"ITEM-1","issue":"JUN","issued":{"date-parts":[["2018"]]},"page":"1-11","title":"The vaginal microenvironment: The physiologic role of Lactobacilli","type":"article-journal","volume":"5"},"uris":["http://www.mendeley.com/documents/?uuid=b7cde4e5-e0df-477d-992c-6685bb2aa049"]}],"mendeley":{"formattedCitation":"&lt;sup&gt;13&lt;/sup&gt;","plainTextFormattedCitation":"13","previouslyFormattedCitation":"&lt;sup&gt;13&lt;/sup&gt;"},"properties":{"noteIndex":0},"schema":"https://github.com/citation-style-language/schema/raw/master/csl-citation.json"}</w:instrText>
      </w:r>
      <w:r w:rsidR="004A650A" w:rsidRPr="008902C7">
        <w:rPr>
          <w:rFonts w:ascii="Arial" w:hAnsi="Arial" w:cs="Arial"/>
          <w:sz w:val="22"/>
          <w:szCs w:val="22"/>
        </w:rPr>
        <w:fldChar w:fldCharType="separate"/>
      </w:r>
      <w:r w:rsidR="006A66A3" w:rsidRPr="006A66A3">
        <w:rPr>
          <w:rFonts w:ascii="Arial" w:hAnsi="Arial" w:cs="Arial"/>
          <w:noProof/>
          <w:sz w:val="22"/>
          <w:szCs w:val="22"/>
          <w:vertAlign w:val="superscript"/>
        </w:rPr>
        <w:t>13</w:t>
      </w:r>
      <w:r w:rsidR="004A650A" w:rsidRPr="008902C7">
        <w:rPr>
          <w:rFonts w:ascii="Arial" w:hAnsi="Arial" w:cs="Arial"/>
          <w:sz w:val="22"/>
          <w:szCs w:val="22"/>
        </w:rPr>
        <w:fldChar w:fldCharType="end"/>
      </w:r>
      <w:r w:rsidR="004A650A" w:rsidRPr="008902C7">
        <w:rPr>
          <w:rFonts w:ascii="Arial" w:hAnsi="Arial" w:cs="Arial"/>
          <w:sz w:val="22"/>
          <w:szCs w:val="22"/>
        </w:rPr>
        <w:t>.</w:t>
      </w:r>
    </w:p>
    <w:p w14:paraId="413C2BB0" w14:textId="77777777" w:rsidR="004A650A" w:rsidRPr="008902C7" w:rsidRDefault="004A650A" w:rsidP="00624B9D">
      <w:pPr>
        <w:jc w:val="both"/>
        <w:rPr>
          <w:rFonts w:ascii="Arial" w:hAnsi="Arial" w:cs="Arial"/>
          <w:sz w:val="22"/>
          <w:szCs w:val="22"/>
        </w:rPr>
      </w:pPr>
    </w:p>
    <w:p w14:paraId="3C64DC99" w14:textId="3F765CB2" w:rsidR="004A650A" w:rsidRPr="008902C7" w:rsidRDefault="004A650A" w:rsidP="00624B9D">
      <w:pPr>
        <w:ind w:firstLine="720"/>
        <w:jc w:val="both"/>
        <w:rPr>
          <w:rFonts w:ascii="Arial" w:hAnsi="Arial" w:cs="Arial"/>
          <w:sz w:val="22"/>
          <w:szCs w:val="22"/>
        </w:rPr>
      </w:pPr>
      <w:r w:rsidRPr="008902C7">
        <w:rPr>
          <w:rFonts w:ascii="Arial" w:hAnsi="Arial" w:cs="Arial"/>
          <w:sz w:val="22"/>
          <w:szCs w:val="22"/>
        </w:rPr>
        <w:t>While the consensus is a VMC consisting of</w:t>
      </w:r>
      <w:r w:rsidR="00E800B1" w:rsidRPr="008902C7">
        <w:rPr>
          <w:rFonts w:ascii="Arial" w:hAnsi="Arial" w:cs="Arial"/>
          <w:sz w:val="22"/>
          <w:szCs w:val="22"/>
        </w:rPr>
        <w:t xml:space="preserve"> mainly lactobacilli is beneficial for host health</w:t>
      </w:r>
      <w:r w:rsidR="00392851">
        <w:rPr>
          <w:rFonts w:ascii="Arial" w:hAnsi="Arial" w:cs="Arial"/>
          <w:sz w:val="22"/>
          <w:szCs w:val="22"/>
        </w:rPr>
        <w:fldChar w:fldCharType="begin" w:fldLock="1"/>
      </w:r>
      <w:r w:rsidR="006F0984">
        <w:rPr>
          <w:rFonts w:ascii="Arial" w:hAnsi="Arial" w:cs="Arial"/>
          <w:sz w:val="22"/>
          <w:szCs w:val="22"/>
        </w:rPr>
        <w:instrText>ADDIN CSL_CITATION {"citationItems":[{"id":"ITEM-1","itemData":{"DOI":"10.1086/315109","ISSN":"00221899","PMID":"10558952","abstract":"Lactobacillus acidophilus has been reported to be the predominant vaginal species. Vaginal lactobacilli isolated from 215 sexually active women were identified using whole-chromosomal DNA probes to 20 American Type Culture Collection Lactobacillus strains. Most women were colonized by L. crispatus (32%), followed by L. jensenii (23%), a previously undescribed species designated L. 1086V (15%), L. gasseri (5%), L. fermentum (0.3%), L. oris (0.3%), L. reuteri (0.3%), L. ruminis (0.3%), and L. vaginalis (0.3%). H2O2 was produced by 95% of L. crispatus and 94% of L. jensenii isolates, compared with only 9% of L. 1086V. Colonization by L. crispatus or L. jensenii was positively associated with being white (P&lt;.001), age ≥20 years (P = .05), barrier contraceptive usage (P = .008), and lower frequency of bacterial vaginosis (P &lt; .001) and gonorrhea (P = .03). L. crispatus and L. jensenii, not L. acidophilus, are the most common species of vaginal lactobacilli.","author":[{"dropping-particle":"","family":"Antonio","given":"May A.D.","non-dropping-particle":"","parse-names":false,"suffix":""},{"dropping-particle":"","family":"Hawes","given":"Stephen E.","non-dropping-particle":"","parse-names":false,"suffix":""},{"dropping-particle":"","family":"Hillier","given":"Sharon L.","non-dropping-particle":"","parse-names":false,"suffix":""}],"container-title":"Journal of Infectious Diseases","id":"ITEM-1","issue":"6","issued":{"date-parts":[["1999"]]},"page":"1950-1956","title":"The identification of vaginal Lactobacillus species and the demographic and microbiologic characteristics of women colonized by these species","type":"article-journal","volume":"180"},"uris":["http://www.mendeley.com/documents/?uuid=69ff7357-0ce8-4db8-8f85-def49d3ea7da"]},{"id":"ITEM-2","itemData":{"DOI":"10.1016/j.resmic.2017.08.001","ISSN":"17697123","PMID":"28851670","abstract":"Monopolization of the vaginal econiche by a limited number of Lactobacillus species, resulting in low pH of 3.5–4.5, has been shown to protect women against vaginal dysbiosis, sexually transmitted infections and adverse pregnancy outcomes. Still, controversy exists as to which characteristics of lactobacilli are most important with regard to colonization resistance and to providing protection. This review addresses the antimicrobial and anti-inflammatory roles of lactic acid (and low pH) and hydrogen peroxide (and oxidative stress) as means of lactobacilli to dominate the vaginal econiche.","author":[{"dropping-particle":"","family":"Vaneechoutte","given":"Mario","non-dropping-particle":"","parse-names":false,"suffix":""}],"container-title":"Research in Microbiology","id":"ITEM-2","issue":"9-10","issued":{"date-parts":[["2017"]]},"page":"811-825","publisher":"Elsevier Masson SAS","title":"The human vaginal microbial community","type":"article-journal","volume":"168"},"uris":["http://www.mendeley.com/documents/?uuid=818989f4-3639-4243-8e8e-24464164561d"]}],"mendeley":{"formattedCitation":"&lt;sup&gt;17,18&lt;/sup&gt;","plainTextFormattedCitation":"17,18","previouslyFormattedCitation":"&lt;sup&gt;17,18&lt;/sup&gt;"},"properties":{"noteIndex":0},"schema":"https://github.com/citation-style-language/schema/raw/master/csl-citation.json"}</w:instrText>
      </w:r>
      <w:r w:rsidR="00392851">
        <w:rPr>
          <w:rFonts w:ascii="Arial" w:hAnsi="Arial" w:cs="Arial"/>
          <w:sz w:val="22"/>
          <w:szCs w:val="22"/>
        </w:rPr>
        <w:fldChar w:fldCharType="separate"/>
      </w:r>
      <w:r w:rsidR="006F0984" w:rsidRPr="006F0984">
        <w:rPr>
          <w:rFonts w:ascii="Arial" w:hAnsi="Arial" w:cs="Arial"/>
          <w:noProof/>
          <w:sz w:val="22"/>
          <w:szCs w:val="22"/>
          <w:vertAlign w:val="superscript"/>
        </w:rPr>
        <w:t>17,18</w:t>
      </w:r>
      <w:r w:rsidR="00392851">
        <w:rPr>
          <w:rFonts w:ascii="Arial" w:hAnsi="Arial" w:cs="Arial"/>
          <w:sz w:val="22"/>
          <w:szCs w:val="22"/>
        </w:rPr>
        <w:fldChar w:fldCharType="end"/>
      </w:r>
      <w:r w:rsidR="00E800B1" w:rsidRPr="008902C7">
        <w:rPr>
          <w:rFonts w:ascii="Arial" w:hAnsi="Arial" w:cs="Arial"/>
          <w:sz w:val="22"/>
          <w:szCs w:val="22"/>
        </w:rPr>
        <w:t xml:space="preserve">, there are mixed data on </w:t>
      </w:r>
      <w:r w:rsidR="00E800B1" w:rsidRPr="008902C7">
        <w:rPr>
          <w:rFonts w:ascii="Arial" w:hAnsi="Arial" w:cs="Arial"/>
          <w:i/>
          <w:sz w:val="22"/>
          <w:szCs w:val="22"/>
        </w:rPr>
        <w:t>L. iners</w:t>
      </w:r>
      <w:r w:rsidR="00E800B1" w:rsidRPr="008902C7">
        <w:rPr>
          <w:rFonts w:ascii="Arial" w:hAnsi="Arial" w:cs="Arial"/>
          <w:sz w:val="22"/>
          <w:szCs w:val="22"/>
        </w:rPr>
        <w:t xml:space="preserve"> and its ability to maintain a healthy VMC. </w:t>
      </w:r>
      <w:r w:rsidR="00D7028F">
        <w:rPr>
          <w:rFonts w:ascii="Arial" w:hAnsi="Arial" w:cs="Arial"/>
          <w:sz w:val="22"/>
          <w:szCs w:val="22"/>
        </w:rPr>
        <w:t xml:space="preserve">First, </w:t>
      </w:r>
      <w:r w:rsidR="00E800B1" w:rsidRPr="008902C7">
        <w:rPr>
          <w:rFonts w:ascii="Arial" w:hAnsi="Arial" w:cs="Arial"/>
          <w:i/>
          <w:sz w:val="22"/>
          <w:szCs w:val="22"/>
        </w:rPr>
        <w:t>L. iners</w:t>
      </w:r>
      <w:r w:rsidR="00E800B1" w:rsidRPr="008902C7">
        <w:rPr>
          <w:rFonts w:ascii="Arial" w:hAnsi="Arial" w:cs="Arial"/>
          <w:sz w:val="22"/>
          <w:szCs w:val="22"/>
        </w:rPr>
        <w:t xml:space="preserve">, unlike most lactobacilli, is not </w:t>
      </w:r>
      <w:r w:rsidR="00CB201E" w:rsidRPr="008902C7">
        <w:rPr>
          <w:rFonts w:ascii="Arial" w:hAnsi="Arial" w:cs="Arial"/>
          <w:sz w:val="22"/>
          <w:szCs w:val="22"/>
        </w:rPr>
        <w:t xml:space="preserve">known to be </w:t>
      </w:r>
      <w:r w:rsidR="00E800B1" w:rsidRPr="008902C7">
        <w:rPr>
          <w:rFonts w:ascii="Arial" w:hAnsi="Arial" w:cs="Arial"/>
          <w:sz w:val="22"/>
          <w:szCs w:val="22"/>
        </w:rPr>
        <w:t xml:space="preserve">a </w:t>
      </w:r>
      <w:r w:rsidR="00324590" w:rsidRPr="008902C7">
        <w:rPr>
          <w:rFonts w:ascii="Arial" w:hAnsi="Arial" w:cs="Arial"/>
          <w:sz w:val="22"/>
          <w:szCs w:val="22"/>
        </w:rPr>
        <w:t>H</w:t>
      </w:r>
      <w:r w:rsidR="00324590" w:rsidRPr="008902C7">
        <w:rPr>
          <w:rFonts w:ascii="Arial" w:hAnsi="Arial" w:cs="Arial"/>
          <w:sz w:val="22"/>
          <w:szCs w:val="22"/>
          <w:vertAlign w:val="subscript"/>
        </w:rPr>
        <w:t>2</w:t>
      </w:r>
      <w:r w:rsidR="00324590" w:rsidRPr="008902C7">
        <w:rPr>
          <w:rFonts w:ascii="Arial" w:hAnsi="Arial" w:cs="Arial"/>
          <w:sz w:val="22"/>
          <w:szCs w:val="22"/>
        </w:rPr>
        <w:t>O</w:t>
      </w:r>
      <w:r w:rsidR="00324590" w:rsidRPr="008902C7">
        <w:rPr>
          <w:rFonts w:ascii="Arial" w:hAnsi="Arial" w:cs="Arial"/>
          <w:sz w:val="22"/>
          <w:szCs w:val="22"/>
          <w:vertAlign w:val="subscript"/>
        </w:rPr>
        <w:t>2</w:t>
      </w:r>
      <w:r w:rsidR="00324590" w:rsidRPr="008902C7">
        <w:rPr>
          <w:rFonts w:ascii="Arial" w:hAnsi="Arial" w:cs="Arial"/>
          <w:sz w:val="22"/>
          <w:szCs w:val="22"/>
        </w:rPr>
        <w:t>-</w:t>
      </w:r>
      <w:r w:rsidR="00E800B1" w:rsidRPr="008902C7">
        <w:rPr>
          <w:rFonts w:ascii="Arial" w:hAnsi="Arial" w:cs="Arial"/>
          <w:sz w:val="22"/>
          <w:szCs w:val="22"/>
        </w:rPr>
        <w:t>producer</w:t>
      </w:r>
      <w:r w:rsidR="009E2CC9" w:rsidRPr="008902C7">
        <w:rPr>
          <w:rFonts w:ascii="Arial" w:hAnsi="Arial" w:cs="Arial"/>
          <w:sz w:val="22"/>
          <w:szCs w:val="22"/>
        </w:rPr>
        <w:t xml:space="preserve"> with only 9</w:t>
      </w:r>
      <w:r w:rsidR="00347890" w:rsidRPr="008902C7">
        <w:rPr>
          <w:rFonts w:ascii="Arial" w:hAnsi="Arial" w:cs="Arial"/>
          <w:sz w:val="22"/>
          <w:szCs w:val="22"/>
        </w:rPr>
        <w:t>% of its strains producing H</w:t>
      </w:r>
      <w:r w:rsidR="00347890" w:rsidRPr="008902C7">
        <w:rPr>
          <w:rFonts w:ascii="Arial" w:hAnsi="Arial" w:cs="Arial"/>
          <w:sz w:val="22"/>
          <w:szCs w:val="22"/>
          <w:vertAlign w:val="subscript"/>
        </w:rPr>
        <w:t>2</w:t>
      </w:r>
      <w:r w:rsidR="00347890" w:rsidRPr="008902C7">
        <w:rPr>
          <w:rFonts w:ascii="Arial" w:hAnsi="Arial" w:cs="Arial"/>
          <w:sz w:val="22"/>
          <w:szCs w:val="22"/>
        </w:rPr>
        <w:t>O</w:t>
      </w:r>
      <w:r w:rsidR="00347890" w:rsidRPr="008902C7">
        <w:rPr>
          <w:rFonts w:ascii="Arial" w:hAnsi="Arial" w:cs="Arial"/>
          <w:sz w:val="22"/>
          <w:szCs w:val="22"/>
          <w:vertAlign w:val="subscript"/>
        </w:rPr>
        <w:t xml:space="preserve">2 </w:t>
      </w:r>
      <w:r w:rsidR="009E2CC9" w:rsidRPr="008902C7">
        <w:rPr>
          <w:rFonts w:ascii="Arial" w:hAnsi="Arial" w:cs="Arial"/>
          <w:sz w:val="22"/>
          <w:szCs w:val="22"/>
        </w:rPr>
        <w:t>compared to 95 and 94</w:t>
      </w:r>
      <w:r w:rsidR="00347890" w:rsidRPr="008902C7">
        <w:rPr>
          <w:rFonts w:ascii="Arial" w:hAnsi="Arial" w:cs="Arial"/>
          <w:sz w:val="22"/>
          <w:szCs w:val="22"/>
        </w:rPr>
        <w:t xml:space="preserve">% of </w:t>
      </w:r>
      <w:r w:rsidR="00347890" w:rsidRPr="008902C7">
        <w:rPr>
          <w:rFonts w:ascii="Arial" w:hAnsi="Arial" w:cs="Arial"/>
          <w:i/>
          <w:sz w:val="22"/>
          <w:szCs w:val="22"/>
        </w:rPr>
        <w:t>L. crispatus</w:t>
      </w:r>
      <w:r w:rsidR="009E2CC9" w:rsidRPr="008902C7">
        <w:rPr>
          <w:rFonts w:ascii="Arial" w:hAnsi="Arial" w:cs="Arial"/>
          <w:i/>
          <w:sz w:val="22"/>
          <w:szCs w:val="22"/>
        </w:rPr>
        <w:t xml:space="preserve"> </w:t>
      </w:r>
      <w:r w:rsidR="009E2CC9" w:rsidRPr="008902C7">
        <w:rPr>
          <w:rFonts w:ascii="Arial" w:hAnsi="Arial" w:cs="Arial"/>
          <w:sz w:val="22"/>
          <w:szCs w:val="22"/>
        </w:rPr>
        <w:t xml:space="preserve">and </w:t>
      </w:r>
      <w:r w:rsidR="009E2CC9" w:rsidRPr="008902C7">
        <w:rPr>
          <w:rFonts w:ascii="Arial" w:hAnsi="Arial" w:cs="Arial"/>
          <w:i/>
          <w:sz w:val="22"/>
          <w:szCs w:val="22"/>
        </w:rPr>
        <w:t>L. jensenii</w:t>
      </w:r>
      <w:r w:rsidR="00347890" w:rsidRPr="008902C7">
        <w:rPr>
          <w:rFonts w:ascii="Arial" w:hAnsi="Arial" w:cs="Arial"/>
          <w:sz w:val="22"/>
          <w:szCs w:val="22"/>
        </w:rPr>
        <w:t xml:space="preserve"> strains, respectively</w:t>
      </w:r>
      <w:r w:rsidR="00662722"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{"citationItems":[{"id":"ITEM-1","itemData":{"DOI":"10.1086/430926","ISSN":"00221899","PMID":"15995952","abstract":"Lactobacilli colonizing the rectum may be a reservoir for vaginal lactobacilli. In a cross-sectional study of 531 females, vaginal and rectal colonization by lactobacilli were assessed by culture methods. A subset of isolates was identified to the species level by use of whole-chromosomal DNA probes. Lactobacillus crispatus (16%), L. jensenii (10%), and L. gasseri (10%) were the prevalent lactobacilli colonizing the rectums of 290 females. Only 13 (9%) of 147 females colonized by L. crispatus or L. jensenii vaginally and/or rectally had bacterial vaginosis (BV), compared with 12 (44%) of 27 females colonized by other H2O2-producing lactobacilli (P &lt; .001). Cocolonization of the vagina and rectum by H2O 2-producing lactobacilli was associated with the lowest prevalence of BV (5%), whereas females colonized only vaginally, only rectally, or at neither site had a successively increased risk of BV (P &lt; .001). Lactobacillus species in the rectum may contribute to the maintenance of vaginal microflora. © 2005 by the Infectious Diseases Society of America. All rights reserved.","author":[{"dropping-particle":"","family":"Antonio","given":"May A.D.","non-dropping-particle":"","parse-names":false,"suffix":""},{"dropping-particle":"","family":"Rabe","given":"Lorna K.","non-dropping-particle":"","parse-names":false,"suffix":""},{"dropping-particle":"","family":"Hillier","given":"Sharon L.","non-dropping-particle":"","parse-names":false,"suffix":""}],"container-title":"Journal of Infectious Diseases","id":"ITEM-1","issue":"3","issued":{"date-parts":[["2005"]]},"page":"394-398","title":"Colonization of the rectum by Lactobacillus species and decreased risk of bacterial vaginosis","type":"article-journal","volume":"192"},"uris":["http://www.mendeley.com/documents/?uuid=0907cd70-1749-4c36-b9fa-fe405e069dad"]},{"id":"ITEM-2","itemData":{"DOI":"10.1086/315109","ISSN":"00221899","PMID":"10558952","abstract":"Lactobacillus acidophilus has been reported to be the predominant vaginal species. Vaginal lactobacilli isolated from 215 sexually active women were identified using whole-chromosomal DNA probes to 20 American Type Culture Collection Lactobacillus strains. Most women were colonized by L. crispatus (32%), followed by L. jensenii (23%), a previously undescribed species designated L. 1086V (15%), L. gasseri (5%), L. fermentum (0.3%), L. oris (0.3%), L. reuteri (0.3%), L. ruminis (0.3%), and L. vaginalis (0.3%). H2O2 was produced by 95% of L. crispatus and 94% of L. jensenii isolates, compared with only 9% of L. 1086V. Colonization by L. crispatus or L. jensenii was positively associated with being white (P&lt;.001), age ≥20 years (P = .05), barrier contraceptive usage (P = .008), and lower frequency of bacterial vaginosis (P &lt; .001) and gonorrhea (P = .03). L. crispatus and L. jensenii, not L. acidophilus, are the most common species of vaginal lactobacilli.","author":[{"dropping-particle":"","family":"Antonio","given":"May A.D.","non-dropping-particle":"","parse-names":false,"suffix":""},{"dropping-particle":"","family":"Hawes","given":"Stephen E.","non-dropping-particle":"","parse-names":false,"suffix":""},{"dropping-particle":"","family":"Hillier","given":"Sharon L.","non-dropping-particle":"","parse-names":false,"suffix":""}],"container-title":"Journal of Infectious Diseases","id":"ITEM-2","issue":"6","issued":{"date-parts":[["1999"]]},"page":"1950-1956","title":"The identification of vaginal Lactobacillus species and the demographic and microbiologic characteristics of women colonized by these species","type":"article-journal","volume":"180"},"uris":["http://www.mendeley.com/documents/?uuid=69ff7357-0ce8-4db8-8f85-def49d3ea7da"]}],"mendeley":{"formattedCitation":"&lt;sup&gt;17,19&lt;/sup&gt;","plainTextFormattedCitation":"17,19","previouslyFormattedCitation":"&lt;sup&gt;17,19&lt;/sup&gt;"},"properties":{"noteIndex":0},"schema":"https://github.com/citation-style-language/schema/raw/master/csl-citation.json"}</w:instrText>
      </w:r>
      <w:r w:rsidR="00662722" w:rsidRPr="008902C7">
        <w:rPr>
          <w:rFonts w:ascii="Arial" w:hAnsi="Arial" w:cs="Arial"/>
          <w:sz w:val="22"/>
          <w:szCs w:val="22"/>
        </w:rPr>
        <w:fldChar w:fldCharType="separate"/>
      </w:r>
      <w:r w:rsidR="006F0984" w:rsidRPr="006F0984">
        <w:rPr>
          <w:rFonts w:ascii="Arial" w:hAnsi="Arial" w:cs="Arial"/>
          <w:noProof/>
          <w:sz w:val="22"/>
          <w:szCs w:val="22"/>
          <w:vertAlign w:val="superscript"/>
        </w:rPr>
        <w:t>17,19</w:t>
      </w:r>
      <w:r w:rsidR="00662722" w:rsidRPr="008902C7">
        <w:rPr>
          <w:rFonts w:ascii="Arial" w:hAnsi="Arial" w:cs="Arial"/>
          <w:sz w:val="22"/>
          <w:szCs w:val="22"/>
        </w:rPr>
        <w:fldChar w:fldCharType="end"/>
      </w:r>
      <w:r w:rsidR="00E800B1" w:rsidRPr="008902C7">
        <w:rPr>
          <w:rFonts w:ascii="Arial" w:hAnsi="Arial" w:cs="Arial"/>
          <w:sz w:val="22"/>
          <w:szCs w:val="22"/>
        </w:rPr>
        <w:t>.</w:t>
      </w:r>
      <w:r w:rsidR="00B01C96" w:rsidRPr="008902C7">
        <w:rPr>
          <w:rFonts w:ascii="Arial" w:hAnsi="Arial" w:cs="Arial"/>
          <w:sz w:val="22"/>
          <w:szCs w:val="22"/>
        </w:rPr>
        <w:t xml:space="preserve"> </w:t>
      </w:r>
      <w:r w:rsidR="00415395" w:rsidRPr="008902C7">
        <w:rPr>
          <w:rFonts w:ascii="Arial" w:hAnsi="Arial" w:cs="Arial"/>
          <w:sz w:val="22"/>
          <w:szCs w:val="22"/>
        </w:rPr>
        <w:t>H</w:t>
      </w:r>
      <w:r w:rsidR="00415395" w:rsidRPr="008902C7">
        <w:rPr>
          <w:rFonts w:ascii="Arial" w:hAnsi="Arial" w:cs="Arial"/>
          <w:sz w:val="22"/>
          <w:szCs w:val="22"/>
          <w:vertAlign w:val="subscript"/>
        </w:rPr>
        <w:t>2</w:t>
      </w:r>
      <w:r w:rsidR="00415395" w:rsidRPr="008902C7">
        <w:rPr>
          <w:rFonts w:ascii="Arial" w:hAnsi="Arial" w:cs="Arial"/>
          <w:sz w:val="22"/>
          <w:szCs w:val="22"/>
        </w:rPr>
        <w:t>O</w:t>
      </w:r>
      <w:r w:rsidR="00415395" w:rsidRPr="008902C7">
        <w:rPr>
          <w:rFonts w:ascii="Arial" w:hAnsi="Arial" w:cs="Arial"/>
          <w:sz w:val="22"/>
          <w:szCs w:val="22"/>
          <w:vertAlign w:val="subscript"/>
        </w:rPr>
        <w:t xml:space="preserve">2 </w:t>
      </w:r>
      <w:r w:rsidR="00415395" w:rsidRPr="008902C7">
        <w:rPr>
          <w:rFonts w:ascii="Arial" w:hAnsi="Arial" w:cs="Arial"/>
          <w:sz w:val="22"/>
          <w:szCs w:val="22"/>
        </w:rPr>
        <w:t>production has been shown to</w:t>
      </w:r>
      <w:r w:rsidR="005375F4">
        <w:rPr>
          <w:rFonts w:ascii="Arial" w:hAnsi="Arial" w:cs="Arial"/>
          <w:sz w:val="22"/>
          <w:szCs w:val="22"/>
        </w:rPr>
        <w:t xml:space="preserve"> be important for</w:t>
      </w:r>
      <w:r w:rsidR="00415395" w:rsidRPr="008902C7">
        <w:rPr>
          <w:rFonts w:ascii="Arial" w:hAnsi="Arial" w:cs="Arial"/>
          <w:sz w:val="22"/>
          <w:szCs w:val="22"/>
        </w:rPr>
        <w:t xml:space="preserve"> inhibit</w:t>
      </w:r>
      <w:r w:rsidR="005375F4">
        <w:rPr>
          <w:rFonts w:ascii="Arial" w:hAnsi="Arial" w:cs="Arial"/>
          <w:sz w:val="22"/>
          <w:szCs w:val="22"/>
        </w:rPr>
        <w:t>ion of</w:t>
      </w:r>
      <w:r w:rsidR="00415395" w:rsidRPr="008902C7">
        <w:rPr>
          <w:rFonts w:ascii="Arial" w:hAnsi="Arial" w:cs="Arial"/>
          <w:sz w:val="22"/>
          <w:szCs w:val="22"/>
        </w:rPr>
        <w:t xml:space="preserve"> catalase-negative organisms that are found in B</w:t>
      </w:r>
      <w:r w:rsidR="00A6744B" w:rsidRPr="008902C7">
        <w:rPr>
          <w:rFonts w:ascii="Arial" w:hAnsi="Arial" w:cs="Arial"/>
          <w:sz w:val="22"/>
          <w:szCs w:val="22"/>
        </w:rPr>
        <w:t>V</w:t>
      </w:r>
      <w:r w:rsidR="00A6744B"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{"citationItems":[{"id":"ITEM-1","itemData":{"DOI":"10.1128/jcm.27.2.251-256.1989","ISSN":"00951137","PMID":"2915019","abstract":"A predominance of Lactobacillus species in the vaginal flora is considered normal. In women with bacterial vaginosis, the prevalence and concentrations of intravaginal Gardnerella vaginalis and anaerobes are increased, whereas the prevalence of intravaginal Lactobacillus species is decreased. Because some lactobacilli are known to produce hydrogen peroxide (H2O2), which can be toxic to organisms that produce little or no H2O2-scavenging enzymes (e.g., catalase), we postulated that an absence of H2O2-producing Lactobacillus species could allow an overgrowth of catalase-negative organisms, such as those found among women with bacterial vaginosis. In this study, H2O2-producing facultative Lactobacillus species were found in the vaginas of 27 (96%) of 28 normal women and 4 (6%) of 67 women with bacterial vaginosis (P &lt; 0.001). Anaerobic Lactobacillus species (which do not produce hydrogen peroxide) were isolated from 24 (36%) of 67 women with bacterial vaginosis and 1 (4%) of 28 normal women (P &lt; 0.001). The production of H2O2 by Lactobacillus species may represent a nonspecific antimicrobial defense mechanism of the normal vaginal ecosystem.","author":[{"dropping-particle":"","family":"Eschenbach","given":"D. A.","non-dropping-particle":"","parse-names":false,"suffix":""},{"dropping-particle":"","family":"Davick","given":"P. R.","non-dropping-particle":"","parse-names":false,"suffix":""},{"dropping-particle":"","family":"Williams","given":"B. L.","non-dropping-particle":"","parse-names":false,"suffix":""},{"dropping-particle":"","family":"Klebanoff","given":"S. J.","non-dropping-particle":"","parse-names":false,"suffix":""},{"dropping-particle":"","family":"Young-Smith","given":"K.","non-dropping-particle":"","parse-names":false,"suffix":""},{"dropping-particle":"","family":"Critchlow","given":"C. M.","non-dropping-particle":"","parse-names":false,"suffix":""},{"dropping-particle":"","family":"Holmes","given":"K. K.","non-dropping-particle":"","parse-names":false,"suffix":""}],"container-title":"Journal of Clinical Microbiology","id":"ITEM-1","issue":"2","issued":{"date-parts":[["1989"]]},"page":"251-256","title":"Prevalence of hydrogen peroxide-producing Lactobacillus species in normal women and women with bacterial vaginosis","type":"article-journal","volume":"27"},"uris":["http://www.mendeley.com/documents/?uuid=f55d31cd-28fd-4ba5-9c2e-ec0b53244a11"]}],"mendeley":{"formattedCitation":"&lt;sup&gt;20&lt;/sup&gt;","plainTextFormattedCitation":"20","previouslyFormattedCitation":"&lt;sup&gt;20&lt;/sup&gt;"},"properties":{"noteIndex":0},"schema":"https://github.com/citation-style-language/schema/raw/master/csl-citation.json"}</w:instrText>
      </w:r>
      <w:r w:rsidR="00A6744B" w:rsidRPr="008902C7">
        <w:rPr>
          <w:rFonts w:ascii="Arial" w:hAnsi="Arial" w:cs="Arial"/>
          <w:sz w:val="22"/>
          <w:szCs w:val="22"/>
        </w:rPr>
        <w:fldChar w:fldCharType="separate"/>
      </w:r>
      <w:r w:rsidR="006F0984" w:rsidRPr="006F0984">
        <w:rPr>
          <w:rFonts w:ascii="Arial" w:hAnsi="Arial" w:cs="Arial"/>
          <w:noProof/>
          <w:sz w:val="22"/>
          <w:szCs w:val="22"/>
          <w:vertAlign w:val="superscript"/>
        </w:rPr>
        <w:t>20</w:t>
      </w:r>
      <w:r w:rsidR="00A6744B" w:rsidRPr="008902C7">
        <w:rPr>
          <w:rFonts w:ascii="Arial" w:hAnsi="Arial" w:cs="Arial"/>
          <w:sz w:val="22"/>
          <w:szCs w:val="22"/>
        </w:rPr>
        <w:fldChar w:fldCharType="end"/>
      </w:r>
      <w:r w:rsidR="00415395" w:rsidRPr="008902C7">
        <w:rPr>
          <w:rFonts w:ascii="Arial" w:hAnsi="Arial" w:cs="Arial"/>
          <w:sz w:val="22"/>
          <w:szCs w:val="22"/>
        </w:rPr>
        <w:t>.</w:t>
      </w:r>
      <w:r w:rsidR="00254AED" w:rsidRPr="008902C7">
        <w:rPr>
          <w:rFonts w:ascii="Arial" w:hAnsi="Arial" w:cs="Arial"/>
          <w:sz w:val="22"/>
          <w:szCs w:val="22"/>
        </w:rPr>
        <w:t xml:space="preserve"> </w:t>
      </w:r>
      <w:r w:rsidR="005375F4">
        <w:rPr>
          <w:rFonts w:ascii="Arial" w:hAnsi="Arial" w:cs="Arial"/>
          <w:sz w:val="22"/>
          <w:szCs w:val="22"/>
        </w:rPr>
        <w:t xml:space="preserve">Second, </w:t>
      </w:r>
      <w:r w:rsidR="00F90FED" w:rsidRPr="008902C7">
        <w:rPr>
          <w:rFonts w:ascii="Arial" w:hAnsi="Arial" w:cs="Arial"/>
          <w:i/>
          <w:sz w:val="22"/>
          <w:szCs w:val="22"/>
        </w:rPr>
        <w:t>L. iners</w:t>
      </w:r>
      <w:r w:rsidR="00254AED" w:rsidRPr="008902C7">
        <w:rPr>
          <w:rFonts w:ascii="Arial" w:hAnsi="Arial" w:cs="Arial"/>
          <w:sz w:val="22"/>
          <w:szCs w:val="22"/>
        </w:rPr>
        <w:t xml:space="preserve"> produces mainly L-lactic acid while </w:t>
      </w:r>
      <w:r w:rsidR="00BB608F">
        <w:rPr>
          <w:rFonts w:ascii="Arial" w:hAnsi="Arial" w:cs="Arial"/>
          <w:sz w:val="22"/>
          <w:szCs w:val="22"/>
        </w:rPr>
        <w:t>both</w:t>
      </w:r>
      <w:r w:rsidR="00254AED" w:rsidRPr="008902C7">
        <w:rPr>
          <w:rFonts w:ascii="Arial" w:hAnsi="Arial" w:cs="Arial"/>
          <w:sz w:val="22"/>
          <w:szCs w:val="22"/>
        </w:rPr>
        <w:t xml:space="preserve"> isomer</w:t>
      </w:r>
      <w:r w:rsidR="00BB608F">
        <w:rPr>
          <w:rFonts w:ascii="Arial" w:hAnsi="Arial" w:cs="Arial"/>
          <w:sz w:val="22"/>
          <w:szCs w:val="22"/>
        </w:rPr>
        <w:t>s</w:t>
      </w:r>
      <w:r w:rsidR="00254AED" w:rsidRPr="008902C7">
        <w:rPr>
          <w:rFonts w:ascii="Arial" w:hAnsi="Arial" w:cs="Arial"/>
          <w:sz w:val="22"/>
          <w:szCs w:val="22"/>
        </w:rPr>
        <w:t xml:space="preserve"> </w:t>
      </w:r>
      <w:r w:rsidR="00BB608F">
        <w:rPr>
          <w:rFonts w:ascii="Arial" w:hAnsi="Arial" w:cs="Arial"/>
          <w:sz w:val="22"/>
          <w:szCs w:val="22"/>
        </w:rPr>
        <w:t>are</w:t>
      </w:r>
      <w:r w:rsidR="00121DAC" w:rsidRPr="008902C7">
        <w:rPr>
          <w:rFonts w:ascii="Arial" w:hAnsi="Arial" w:cs="Arial"/>
          <w:sz w:val="22"/>
          <w:szCs w:val="22"/>
        </w:rPr>
        <w:t xml:space="preserve"> produced by other beneficial lactobacilli </w:t>
      </w:r>
      <w:r w:rsidR="00583195">
        <w:rPr>
          <w:rFonts w:ascii="Arial" w:hAnsi="Arial" w:cs="Arial"/>
          <w:sz w:val="22"/>
          <w:szCs w:val="22"/>
        </w:rPr>
        <w:t>with</w:t>
      </w:r>
      <w:r w:rsidR="00121DAC" w:rsidRPr="008902C7">
        <w:rPr>
          <w:rFonts w:ascii="Arial" w:hAnsi="Arial" w:cs="Arial"/>
          <w:sz w:val="22"/>
          <w:szCs w:val="22"/>
        </w:rPr>
        <w:t xml:space="preserve"> </w:t>
      </w:r>
      <w:r w:rsidR="00121DAC" w:rsidRPr="008902C7">
        <w:rPr>
          <w:rFonts w:ascii="Arial" w:hAnsi="Arial" w:cs="Arial"/>
          <w:i/>
          <w:sz w:val="22"/>
          <w:szCs w:val="22"/>
        </w:rPr>
        <w:t>L. crispatus</w:t>
      </w:r>
      <w:r w:rsidR="000902BC" w:rsidRPr="008902C7">
        <w:rPr>
          <w:rFonts w:ascii="Arial" w:hAnsi="Arial" w:cs="Arial"/>
          <w:i/>
          <w:sz w:val="22"/>
          <w:szCs w:val="22"/>
        </w:rPr>
        <w:t xml:space="preserve"> </w:t>
      </w:r>
      <w:r w:rsidR="00583195">
        <w:rPr>
          <w:rFonts w:ascii="Arial" w:hAnsi="Arial" w:cs="Arial"/>
          <w:sz w:val="22"/>
          <w:szCs w:val="22"/>
        </w:rPr>
        <w:t>producing a higher ratio of D-lactic acid</w:t>
      </w:r>
      <w:r w:rsidR="00583195">
        <w:rPr>
          <w:rFonts w:ascii="Arial" w:hAnsi="Arial" w:cs="Arial"/>
          <w:i/>
          <w:sz w:val="22"/>
          <w:szCs w:val="22"/>
        </w:rPr>
        <w:fldChar w:fldCharType="begin" w:fldLock="1"/>
      </w:r>
      <w:r w:rsidR="006F0984">
        <w:rPr>
          <w:rFonts w:ascii="Arial" w:hAnsi="Arial" w:cs="Arial"/>
          <w:i/>
          <w:sz w:val="22"/>
          <w:szCs w:val="22"/>
        </w:rPr>
        <w:instrText>ADDIN CSL_CITATION {"citationItems":[{"id":"ITEM-1","itemData":{"DOI":"10.1128/mBio.00460-13.Editor","author":[{"dropping-particle":"","family":"Witkin","given":"Steven S","non-dropping-particle":"","parse-names":false,"suffix":""},{"dropping-particle":"","family":"Mendes-soares","given":"Helena","non-dropping-particle":"","parse-names":false,"suffix":""},{"dropping-particle":"","family":"Linhares","given":"Iara M","non-dropping-particle":"","parse-names":false,"suffix":""},{"dropping-particle":"","family":"Jayaram","given":"Aswathi","non-dropping-particle":"","parse-names":false,"suffix":""},{"dropping-particle":"","family":"Ledger","given":"William J","non-dropping-particle":"","parse-names":false,"suffix":""},{"dropping-particle":"","family":"Forney","given":"J","non-dropping-particle":"","parse-names":false,"suffix":""}],"container-title":"mBio","id":"ITEM-1","issue":"2","issued":{"date-parts":[["2014"]]},"page":"2014","title":"Influence of Vaginal Bacteria and D - and L -Lactic Acid Isomers on Vaginal Extracellular Matrix Metalloproteinase Inducer : Implications","type":"article-journal","volume":"5"},"uris":["http://www.mendeley.com/documents/?uuid=dc25c705-7da9-4b2d-b21d-27015bf80bb1"]}],"mendeley":{"formattedCitation":"&lt;sup&gt;21&lt;/sup&gt;","plainTextFormattedCitation":"21","previouslyFormattedCitation":"&lt;sup&gt;21&lt;/sup&gt;"},"properties":{"noteIndex":0},"schema":"https://github.com/citation-style-language/schema/raw/master/csl-citation.json"}</w:instrText>
      </w:r>
      <w:r w:rsidR="00583195">
        <w:rPr>
          <w:rFonts w:ascii="Arial" w:hAnsi="Arial" w:cs="Arial"/>
          <w:i/>
          <w:sz w:val="22"/>
          <w:szCs w:val="22"/>
        </w:rPr>
        <w:fldChar w:fldCharType="separate"/>
      </w:r>
      <w:r w:rsidR="006F0984" w:rsidRPr="006F0984">
        <w:rPr>
          <w:rFonts w:ascii="Arial" w:hAnsi="Arial" w:cs="Arial"/>
          <w:noProof/>
          <w:sz w:val="22"/>
          <w:szCs w:val="22"/>
          <w:vertAlign w:val="superscript"/>
        </w:rPr>
        <w:t>21</w:t>
      </w:r>
      <w:r w:rsidR="00583195">
        <w:rPr>
          <w:rFonts w:ascii="Arial" w:hAnsi="Arial" w:cs="Arial"/>
          <w:i/>
          <w:sz w:val="22"/>
          <w:szCs w:val="22"/>
        </w:rPr>
        <w:fldChar w:fldCharType="end"/>
      </w:r>
      <w:r w:rsidR="008400D4" w:rsidRPr="008902C7">
        <w:rPr>
          <w:rFonts w:ascii="Arial" w:hAnsi="Arial" w:cs="Arial"/>
          <w:sz w:val="22"/>
          <w:szCs w:val="22"/>
        </w:rPr>
        <w:t>.</w:t>
      </w:r>
      <w:r w:rsidR="00121DAC" w:rsidRPr="008902C7">
        <w:rPr>
          <w:rFonts w:ascii="Arial" w:hAnsi="Arial" w:cs="Arial"/>
          <w:sz w:val="22"/>
          <w:szCs w:val="22"/>
        </w:rPr>
        <w:t xml:space="preserve"> </w:t>
      </w:r>
      <w:r w:rsidR="00061879" w:rsidRPr="008902C7">
        <w:rPr>
          <w:rFonts w:ascii="Arial" w:hAnsi="Arial" w:cs="Arial"/>
          <w:sz w:val="22"/>
          <w:szCs w:val="22"/>
        </w:rPr>
        <w:t xml:space="preserve">The D-lactic acid isomer </w:t>
      </w:r>
      <w:r w:rsidR="00432C28">
        <w:rPr>
          <w:rFonts w:ascii="Arial" w:hAnsi="Arial" w:cs="Arial"/>
          <w:sz w:val="22"/>
          <w:szCs w:val="22"/>
        </w:rPr>
        <w:t xml:space="preserve">but not the L isomer </w:t>
      </w:r>
      <w:r w:rsidR="00061879" w:rsidRPr="008902C7">
        <w:rPr>
          <w:rFonts w:ascii="Arial" w:hAnsi="Arial" w:cs="Arial"/>
          <w:sz w:val="22"/>
          <w:szCs w:val="22"/>
        </w:rPr>
        <w:t>has been shown</w:t>
      </w:r>
      <w:r w:rsidR="00DB535C" w:rsidRPr="008902C7">
        <w:rPr>
          <w:rFonts w:ascii="Arial" w:hAnsi="Arial" w:cs="Arial"/>
          <w:sz w:val="22"/>
          <w:szCs w:val="22"/>
        </w:rPr>
        <w:t xml:space="preserve"> to provide protection from</w:t>
      </w:r>
      <w:r w:rsidR="008400D4" w:rsidRPr="008902C7">
        <w:rPr>
          <w:rFonts w:ascii="Arial" w:hAnsi="Arial" w:cs="Arial"/>
          <w:sz w:val="22"/>
          <w:szCs w:val="22"/>
        </w:rPr>
        <w:t xml:space="preserve"> </w:t>
      </w:r>
      <w:r w:rsidR="008400D4" w:rsidRPr="008902C7">
        <w:rPr>
          <w:rFonts w:ascii="Arial" w:hAnsi="Arial" w:cs="Arial"/>
          <w:i/>
          <w:sz w:val="22"/>
          <w:szCs w:val="22"/>
        </w:rPr>
        <w:t xml:space="preserve">Chlamydia trachomatis </w:t>
      </w:r>
      <w:r w:rsidR="008400D4" w:rsidRPr="009F277B">
        <w:rPr>
          <w:rFonts w:ascii="Arial" w:hAnsi="Arial" w:cs="Arial"/>
          <w:sz w:val="22"/>
          <w:szCs w:val="22"/>
        </w:rPr>
        <w:t xml:space="preserve">infection </w:t>
      </w:r>
      <w:r w:rsidR="009F277B">
        <w:rPr>
          <w:rFonts w:ascii="Arial" w:hAnsi="Arial" w:cs="Arial"/>
          <w:sz w:val="22"/>
          <w:szCs w:val="22"/>
        </w:rPr>
        <w:t>by preventing host epithelial</w:t>
      </w:r>
      <w:r w:rsidR="00432C28">
        <w:rPr>
          <w:rFonts w:ascii="Arial" w:hAnsi="Arial" w:cs="Arial"/>
          <w:sz w:val="22"/>
          <w:szCs w:val="22"/>
        </w:rPr>
        <w:t xml:space="preserve"> cell proliferation</w:t>
      </w:r>
      <w:r w:rsidR="005F5B93"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{"citationItems":[{"id":"ITEM-1","itemData":{"DOI":"10.1128/mBio.01548-19","ISSN":"2150-7511","abstract":"The mechanism(s) by which Lactobacillus -dominated cervicovaginal microbiota provide a barrier to Chlamydia trachomatis infection remain(s) unknown. Here we evaluate the impact of different Lactobacillus spp. identified via culture-independent metataxonomic analysis of C. trachomatis -infected women on C. trachomatis infection in a three-dimensional (3D) cervical epithelium model. Lactobacillus spp. that specifically produce d (−) lactic acid were associated with long-term protection against C. trachomatis infection, consistent with reduced protection associated with Lactobacillus iners , which does not produce this isoform, and with decreased epithelial cell proliferation, consistent with the observed prolonged protective effect. Transcriptomic analysis revealed that epigenetic modifications involving histone deacetylase-controlled pathways are integral to the cross talk between host and microbiota. These results highlight a fundamental mechanism whereby the cervicovaginal microbiota modulates host functions to protect against C. trachomatis infection.","author":[{"dropping-particle":"","family":"Edwards","given":"Vonetta L.","non-dropping-particle":"","parse-names":false,"suffix":""},{"dropping-particle":"","family":"Smith","given":"Steven B.","non-dropping-particle":"","parse-names":false,"suffix":""},{"dropping-particle":"","family":"McComb","given":"Elias J.","non-dropping-particle":"","parse-names":false,"suffix":""},{"dropping-particle":"","family":"Tamarelle","given":"Jeanne","non-dropping-particle":"","parse-names":false,"suffix":""},{"dropping-particle":"","family":"Ma","given":"Bing","non-dropping-particle":"","parse-names":false,"suffix":""},{"dropping-particle":"","family":"Humphrys","given":"Michael S.","non-dropping-particle":"","parse-names":false,"suffix":""},{"dropping-particle":"","family":"Gajer","given":"Pawel","non-dropping-particle":"","parse-names":false,"suffix":""},{"dropping-particle":"","family":"Gwilliam","given":"Kathleen","non-dropping-particle":"","parse-names":false,"suffix":""},{"dropping-particle":"","family":"Schaefer","given":"Alison M.","non-dropping-particle":"","parse-names":false,"suffix":""},{"dropping-particle":"","family":"Lai","given":"Samuel K.","non-dropping-particle":"","parse-names":false,"suffix":""},{"dropping-particle":"","family":"Terplan","given":"Mishka","non-dropping-particle":"","parse-names":false,"suffix":""},{"dropping-particle":"","family":"Mark","given":"Katrina S.","non-dropping-particle":"","parse-names":false,"suffix":""},{"dropping-particle":"","family":"Brotman","given":"Rebecca M.","non-dropping-particle":"","parse-names":false,"suffix":""},{"dropping-particle":"","family":"Forney","given":"Larry J.","non-dropping-particle":"","parse-names":false,"suffix":""},{"dropping-particle":"","family":"Bavoil","given":"Patrik M.","non-dropping-particle":"","parse-names":false,"suffix":""},{"dropping-particle":"","family":"Ravel","given":"Jacques","non-dropping-particle":"","parse-names":false,"suffix":""}],"container-title":"mBio","editor":[{"dropping-particle":"","family":"Clemente","given":"Jose C.","non-dropping-particle":"","parse-names":false,"suffix":""}],"id":"ITEM-1","issue":"4","issued":{"date-parts":[["2019","8","13"]]},"page":"90-96","title":"The Cervicovaginal Microbiota-Host Interaction Modulates Chlamydia trachomatis Infection","type":"article-journal","volume":"10"},"uris":["http://www.mendeley.com/documents/?uuid=d6aae28b-5e4e-423c-bc3b-60d3f2878c49"]}],"mendeley":{"formattedCitation":"&lt;sup&gt;22&lt;/sup&gt;","plainTextFormattedCitation":"22","previouslyFormattedCitation":"&lt;sup&gt;22&lt;/sup&gt;"},"properties":{"noteIndex":0},"schema":"https://github.com/citation-style-language/schema/raw/master/csl-citation.json"}</w:instrText>
      </w:r>
      <w:r w:rsidR="005F5B93" w:rsidRPr="008902C7">
        <w:rPr>
          <w:rFonts w:ascii="Arial" w:hAnsi="Arial" w:cs="Arial"/>
          <w:sz w:val="22"/>
          <w:szCs w:val="22"/>
        </w:rPr>
        <w:fldChar w:fldCharType="separate"/>
      </w:r>
      <w:r w:rsidR="006F0984" w:rsidRPr="006F0984">
        <w:rPr>
          <w:rFonts w:ascii="Arial" w:hAnsi="Arial" w:cs="Arial"/>
          <w:noProof/>
          <w:sz w:val="22"/>
          <w:szCs w:val="22"/>
          <w:vertAlign w:val="superscript"/>
        </w:rPr>
        <w:t>22</w:t>
      </w:r>
      <w:r w:rsidR="005F5B93" w:rsidRPr="008902C7">
        <w:rPr>
          <w:rFonts w:ascii="Arial" w:hAnsi="Arial" w:cs="Arial"/>
          <w:sz w:val="22"/>
          <w:szCs w:val="22"/>
        </w:rPr>
        <w:fldChar w:fldCharType="end"/>
      </w:r>
      <w:r w:rsidR="00061879" w:rsidRPr="008902C7">
        <w:rPr>
          <w:rFonts w:ascii="Arial" w:hAnsi="Arial" w:cs="Arial"/>
          <w:sz w:val="22"/>
          <w:szCs w:val="22"/>
        </w:rPr>
        <w:t>.</w:t>
      </w:r>
      <w:r w:rsidR="00E701DB" w:rsidRPr="008902C7">
        <w:rPr>
          <w:rFonts w:ascii="Arial" w:hAnsi="Arial" w:cs="Arial"/>
          <w:sz w:val="22"/>
          <w:szCs w:val="22"/>
        </w:rPr>
        <w:t xml:space="preserve"> </w:t>
      </w:r>
      <w:r w:rsidR="005375F4">
        <w:rPr>
          <w:rFonts w:ascii="Arial" w:hAnsi="Arial" w:cs="Arial"/>
          <w:sz w:val="22"/>
          <w:szCs w:val="22"/>
        </w:rPr>
        <w:t xml:space="preserve">Third, </w:t>
      </w:r>
      <w:r w:rsidR="001707E2" w:rsidRPr="008902C7">
        <w:rPr>
          <w:rFonts w:ascii="Arial" w:hAnsi="Arial" w:cs="Arial"/>
          <w:i/>
          <w:sz w:val="22"/>
          <w:szCs w:val="22"/>
        </w:rPr>
        <w:t xml:space="preserve">L. iners </w:t>
      </w:r>
      <w:r w:rsidR="001707E2" w:rsidRPr="008902C7">
        <w:rPr>
          <w:rFonts w:ascii="Arial" w:hAnsi="Arial" w:cs="Arial"/>
          <w:sz w:val="22"/>
          <w:szCs w:val="22"/>
        </w:rPr>
        <w:t xml:space="preserve">is able to increase the attachment of the BV associated bacteria </w:t>
      </w:r>
      <w:r w:rsidR="001707E2" w:rsidRPr="008902C7">
        <w:rPr>
          <w:rFonts w:ascii="Arial" w:hAnsi="Arial" w:cs="Arial"/>
          <w:i/>
          <w:sz w:val="22"/>
          <w:szCs w:val="22"/>
        </w:rPr>
        <w:t xml:space="preserve">Gardnerella vaginalis </w:t>
      </w:r>
      <w:r w:rsidR="001707E2" w:rsidRPr="008902C7">
        <w:rPr>
          <w:rFonts w:ascii="Arial" w:hAnsi="Arial" w:cs="Arial"/>
          <w:sz w:val="22"/>
          <w:szCs w:val="22"/>
        </w:rPr>
        <w:t xml:space="preserve">onto </w:t>
      </w:r>
      <w:r w:rsidR="00104292">
        <w:rPr>
          <w:rFonts w:ascii="Arial" w:hAnsi="Arial" w:cs="Arial"/>
          <w:sz w:val="22"/>
          <w:szCs w:val="22"/>
        </w:rPr>
        <w:t>HeLa</w:t>
      </w:r>
      <w:r w:rsidR="001707E2" w:rsidRPr="008902C7">
        <w:rPr>
          <w:rFonts w:ascii="Arial" w:hAnsi="Arial" w:cs="Arial"/>
          <w:sz w:val="22"/>
          <w:szCs w:val="22"/>
        </w:rPr>
        <w:t xml:space="preserve"> cells</w:t>
      </w:r>
      <w:r w:rsidR="000D62E0"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{"citationItems":[{"id":"ITEM-1","itemData":{"DOI":"10.7150/ijms.6304","ISSN":"14491907","PMID":"23935396","abstract":"Bacterial vaginosis (BV) is the most common vaginal disorder in women of child-bearing age. It is widely accepted that the microbial switch from normal microflora to the flora commonly associated with BV is characterized by a decrease in vaginal colonization by specific Lactobacillus species together with an increase of G. vaginalis and other anaerobes. However, the order of events leading to the development of BV remains poorly characterized and it is unclear whether the decrease in lactobacilli is a cause or a consequence of the increase in the population density of anaerobes. Our goal was to characterize the interaction between two Gardnerella vaginalis strains, one of which was isolated from a healthy woman (strain 5-1) and the other from a woman diagnosed with BV (strain 101), and vaginal lactobacilli on the adherence to cervical epithelial cells. In order to simulate the transition from vaginal health to BV, the lactobacilli were cultured with the epithelial cells first, and then the G. vaginalis strain was introduced. We quantified the inhibition of G. vaginalis adherence by the lactobacilli and displacement of adherent lactobacilli by G. vaginalis. Our results confirmed that pathogenic G vaginalis 101 had a higher capacity for adhesion to the cervical epithelial cells than strain 5-1. Interestingly, strain 101 displaced L. crispatus but not L. iners whereas strain 5-1 had less of an effect and did not affect the two species differently. Furthermore, L. iners actually enhanced adhesion of strain 101 but not of strain 5-1. These results suggest that BV-causing G. vaginalis and L. iners do not interfere with one another, which may help to explain previous reports that women who are colonized with L. iners are more likely to develop BV. © Ivyspring International Publisher.","author":[{"dropping-particle":"","family":"Castro","given":"Joana","non-dropping-particle":"","parse-names":false,"suffix":""},{"dropping-particle":"","family":"Henriques","given":"Ana","non-dropping-particle":"","parse-names":false,"suffix":""},{"dropping-particle":"","family":"Machado","given":"António","non-dropping-particle":"","parse-names":false,"suffix":""},{"dropping-particle":"","family":"Henriques","given":"Mariana","non-dropping-particle":"","parse-names":false,"suffix":""},{"dropping-particle":"","family":"Jefferson","given":"Kimberly K.","non-dropping-particle":"","parse-names":false,"suffix":""},{"dropping-particle":"","family":"Cerca","given":"Nuno","non-dropping-particle":"","parse-names":false,"suffix":""}],"container-title":"International Journal of Medical Sciences","id":"ITEM-1","issue":"9","issued":{"date-parts":[["2013"]]},"page":"1193-1198","title":"Reciprocal interference between Lactobacillus spp. and Gardnerella vaginalis on initial adherence to epithelial cells","type":"article-journal","volume":"10"},"uris":["http://www.mendeley.com/documents/?uuid=fc21fc79-0c15-4eed-8c21-3554288ac458"]}],"mendeley":{"formattedCitation":"&lt;sup&gt;23&lt;/sup&gt;","plainTextFormattedCitation":"23","previouslyFormattedCitation":"&lt;sup&gt;23&lt;/sup&gt;"},"properties":{"noteIndex":0},"schema":"https://github.com/citation-style-language/schema/raw/master/csl-citation.json"}</w:instrText>
      </w:r>
      <w:r w:rsidR="000D62E0" w:rsidRPr="008902C7">
        <w:rPr>
          <w:rFonts w:ascii="Arial" w:hAnsi="Arial" w:cs="Arial"/>
          <w:sz w:val="22"/>
          <w:szCs w:val="22"/>
        </w:rPr>
        <w:fldChar w:fldCharType="separate"/>
      </w:r>
      <w:r w:rsidR="006F0984" w:rsidRPr="006F0984">
        <w:rPr>
          <w:rFonts w:ascii="Arial" w:hAnsi="Arial" w:cs="Arial"/>
          <w:noProof/>
          <w:sz w:val="22"/>
          <w:szCs w:val="22"/>
          <w:vertAlign w:val="superscript"/>
        </w:rPr>
        <w:t>23</w:t>
      </w:r>
      <w:r w:rsidR="000D62E0" w:rsidRPr="008902C7">
        <w:rPr>
          <w:rFonts w:ascii="Arial" w:hAnsi="Arial" w:cs="Arial"/>
          <w:sz w:val="22"/>
          <w:szCs w:val="22"/>
        </w:rPr>
        <w:fldChar w:fldCharType="end"/>
      </w:r>
      <w:r w:rsidR="007278E5" w:rsidRPr="008902C7">
        <w:rPr>
          <w:rFonts w:ascii="Arial" w:hAnsi="Arial" w:cs="Arial"/>
          <w:sz w:val="22"/>
          <w:szCs w:val="22"/>
        </w:rPr>
        <w:t xml:space="preserve"> </w:t>
      </w:r>
      <w:r w:rsidR="00C410E2" w:rsidRPr="008902C7">
        <w:rPr>
          <w:rFonts w:ascii="Arial" w:hAnsi="Arial" w:cs="Arial"/>
          <w:sz w:val="22"/>
          <w:szCs w:val="22"/>
        </w:rPr>
        <w:t>and encodes a pore-forming</w:t>
      </w:r>
      <w:r w:rsidR="00DF0EB7" w:rsidRPr="008902C7">
        <w:rPr>
          <w:rFonts w:ascii="Arial" w:hAnsi="Arial" w:cs="Arial"/>
          <w:sz w:val="22"/>
          <w:szCs w:val="22"/>
        </w:rPr>
        <w:t xml:space="preserve"> cytolysin known as inerolysin</w:t>
      </w:r>
      <w:r w:rsidR="000D62E0" w:rsidRPr="008902C7">
        <w:rPr>
          <w:rFonts w:ascii="Arial" w:hAnsi="Arial" w:cs="Arial"/>
          <w:sz w:val="22"/>
          <w:szCs w:val="22"/>
        </w:rPr>
        <w:t xml:space="preserve"> that is upregulated during BV</w:t>
      </w:r>
      <w:r w:rsidR="00AA2F45" w:rsidRPr="008902C7">
        <w:rPr>
          <w:rFonts w:ascii="Arial" w:hAnsi="Arial" w:cs="Arial"/>
          <w:sz w:val="22"/>
          <w:szCs w:val="22"/>
        </w:rPr>
        <w:t xml:space="preserve"> and is able to affect human erythrocytes, vaginal epithelial, and cervical cells</w:t>
      </w:r>
      <w:r w:rsidR="000D62E0"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{"citationItems":[{"id":"ITEM-1","itemData":{"DOI":"10.1128/JB.00694-10","ISSN":"00219193","PMID":"21169489","abstract":"Lactobacillus iners is a common constituent of the human vaginal microbiota. This species was only recently characterized due to its fastidious growth requirements and has been hypothesized to play a role in the pathogenesis of bacterial vaginosis. Here we present the identification and molecular characterization of a protein toxin produced by L. iners. The L. iners genome encodes an open reading frame with significant primary sequence similarity to intermedilysin (ILY; 69.2% similarity) and vaginolysin (VLY; 68.4% similarity), the cholesterol-dependent cytolysins from Streptococcus intermedius and Gardnerella vaginalis, respectively. Clinical isolates of L. iners produce this protein, inerolysin (INY), during growth in vitro, as assessed by Western analysis. INY is a pore-forming toxin that is activated by reducing agents and inhibited by excess cholesterol. It is active across a pH range of 4.5 to 6.0 but is inactive at pH 7.4. At sublytic concentrations, INY activates p38 mitogen-activated protein kinase and allows entry of fluorescent phalloidin into the cytoplasm of epithelial cells. Unlike VLY and ILY, which are human specific, INY is active against cells from a broad range of species. INY represents a new target for studies directed at understanding the role of L. iners in states of health and disease at the vaginal mucosal surface. Copyright © 2011, American Society for Microbiology. All Rights Reserved.","author":[{"dropping-particle":"","family":"Rampersaud","given":"Ryan","non-dropping-particle":"","parse-names":false,"suffix":""},{"dropping-particle":"","family":"Planet","given":"Paul J.","non-dropping-particle":"","parse-names":false,"suffix":""},{"dropping-particle":"","family":"Randis","given":"Tara M.","non-dropping-particle":"","parse-names":false,"suffix":""},{"dropping-particle":"","family":"Kulkarni","given":"Ritwij","non-dropping-particle":"","parse-names":false,"suffix":""},{"dropping-particle":"","family":"Aguilar","given":"Jorge L.","non-dropping-particle":"","parse-names":false,"suffix":""},{"dropping-particle":"","family":"Lehrer","given":"Robert I.","non-dropping-particle":"","parse-names":false,"suffix":""},{"dropping-particle":"","family":"Ratner","given":"Adam J.","non-dropping-particle":"","parse-names":false,"suffix":""}],"container-title":"Journal of Bacteriology","id":"ITEM-1","issue":"5","issued":{"date-parts":[["2011"]]},"page":"1034-1041","title":"Inerolysin, a cholesterol-dependent cytolysin produced by Lactobacillus iners</w:instrText>
      </w:r>
      <w:r w:rsidR="006F0984">
        <w:rPr>
          <w:rFonts w:ascii="Cambria Math" w:hAnsi="Cambria Math" w:cs="Cambria Math"/>
          <w:sz w:val="22"/>
          <w:szCs w:val="22"/>
        </w:rPr>
        <w:instrText>∇</w:instrText>
      </w:r>
      <w:r w:rsidR="006F0984">
        <w:rPr>
          <w:rFonts w:ascii="Arial" w:hAnsi="Arial" w:cs="Arial"/>
          <w:sz w:val="22"/>
          <w:szCs w:val="22"/>
        </w:rPr>
        <w:instrText>","type":"article-journal","volume":"193"},"uris":["http://www.mendeley.com/documents/?uuid=3a60f754-e8c0-4959-8b84-620773e9dfd4"]},{"id":"ITEM-2","itemData":{"DOI":"10.1186/2049-2618-1-12","ISSN":"20492618","abstract":"Background: Bacterial vaginosis (BV), the most common vaginal condition of reproductive-aged women, is associated with a highly diverse and heterogeneous microbiota. Here we present a proof-of-principle analysis to uncover the function of the microbiota using meta-RNA-seq to uncover genes and pathways that potentially differentiate healthy vaginal microbial communities from those in the dysbiotic state of bacterial vaginosis (BV). Results: The predominant organism, Lactobacillus iners, was present in both conditions and showed a differing expression profile in BV compared to healthy. Despite its minimal genome, L. iners differentially expressed over 10% of its gene complement. Notably, in a BV environment L. iners increased expression of a cholesterol-dependent cytolysin, and of mucin and glycerol transport and related metabolic enzymes. Genes belonging to a CRISPR system were greatly upregulated suggesting that bacteriophage influence the community. Reflective of L. iners, the bacterial community as a whole demonstrated a preference for glycogen and glycerol as carbon sources under BV conditions. The predicted end-products of metabolism under BV conditions include an abundance of succinate and other short-chain fatty-acids, while healthy conditions are predicted to largely contain lactic acid. Conclusions: Our study underscores the importance of understanding the functional activity of the bacterial community in addition to characterizing the population structure when investigating the human microbiome. © 2013 Macklaim et al.; licensee BioMed Central Ltd.","author":[{"dropping-particle":"","family":"Macklaim","given":"Jean M.","non-dropping-particle":"","parse-names":false,"suffix":""},{"dropping-particle":"","family":"Fernandes","given":"Andrew D.","non-dropping-particle":"","parse-names":false,"suffix":""},{"dropping-particle":"","family":"Bella","given":"Julia M.","non-dropping-particle":"Di","parse-names":false,"suffix":""},{"dropping-particle":"","family":"Hammond","given":"Jo Anne","non-dropping-particle":"","parse-names":false,"suffix":""},{"dropping-particle":"","family":"Reid","given":"Gregor","non-dropping-particle":"","parse-names":false,"suffix":""},{"dropping-particle":"","family":"Gloor","given":"Gregory B.","non-dropping-particle":"","parse-names":false,"suffix":""}],"container-title":"Microbiome","id":"ITEM-2","issue":"1","issued":{"date-parts":[["2013"]]},"page":"1-11","title":"Comparative meta-RNA-seq of the vaginal microbiota and differential expression by Lactobacillus iners in health and dysbiosis","type":"article-journal","volume":"1"},"uris":["http://www.mendeley.com/documents/?uuid=ad799c70-f216-47fb-a00e-9bcc872571e9"]}],"mendeley":{"formattedCitation":"&lt;sup&gt;24,25&lt;/sup&gt;","plainTextFormattedCitation":"24,25","previouslyFormattedCitation":"&lt;sup&gt;24,25&lt;/sup&gt;"},"properties":{"noteIndex":0},"schema":"https://github.com/citation-style-language/schema/raw/master/csl-citation.json"}</w:instrText>
      </w:r>
      <w:r w:rsidR="000D62E0" w:rsidRPr="008902C7">
        <w:rPr>
          <w:rFonts w:ascii="Arial" w:hAnsi="Arial" w:cs="Arial"/>
          <w:sz w:val="22"/>
          <w:szCs w:val="22"/>
        </w:rPr>
        <w:fldChar w:fldCharType="separate"/>
      </w:r>
      <w:r w:rsidR="006F0984" w:rsidRPr="006F0984">
        <w:rPr>
          <w:rFonts w:ascii="Arial" w:hAnsi="Arial" w:cs="Arial"/>
          <w:noProof/>
          <w:sz w:val="22"/>
          <w:szCs w:val="22"/>
          <w:vertAlign w:val="superscript"/>
        </w:rPr>
        <w:t>24,25</w:t>
      </w:r>
      <w:r w:rsidR="000D62E0" w:rsidRPr="008902C7">
        <w:rPr>
          <w:rFonts w:ascii="Arial" w:hAnsi="Arial" w:cs="Arial"/>
          <w:sz w:val="22"/>
          <w:szCs w:val="22"/>
        </w:rPr>
        <w:fldChar w:fldCharType="end"/>
      </w:r>
      <w:r w:rsidR="007278E5" w:rsidRPr="008902C7">
        <w:rPr>
          <w:rFonts w:ascii="Arial" w:hAnsi="Arial" w:cs="Arial"/>
          <w:sz w:val="22"/>
          <w:szCs w:val="22"/>
        </w:rPr>
        <w:t xml:space="preserve">. </w:t>
      </w:r>
      <w:r w:rsidR="00E701DB" w:rsidRPr="008902C7">
        <w:rPr>
          <w:rFonts w:ascii="Arial" w:hAnsi="Arial" w:cs="Arial"/>
          <w:sz w:val="22"/>
          <w:szCs w:val="22"/>
        </w:rPr>
        <w:t xml:space="preserve">With these stark differences it </w:t>
      </w:r>
      <w:r w:rsidR="00B50542">
        <w:rPr>
          <w:rFonts w:ascii="Arial" w:hAnsi="Arial" w:cs="Arial"/>
          <w:sz w:val="22"/>
          <w:szCs w:val="22"/>
        </w:rPr>
        <w:t>raises</w:t>
      </w:r>
      <w:r w:rsidR="00E701DB" w:rsidRPr="008902C7">
        <w:rPr>
          <w:rFonts w:ascii="Arial" w:hAnsi="Arial" w:cs="Arial"/>
          <w:sz w:val="22"/>
          <w:szCs w:val="22"/>
        </w:rPr>
        <w:t xml:space="preserve"> the question whether </w:t>
      </w:r>
      <w:r w:rsidR="00E701DB" w:rsidRPr="008902C7">
        <w:rPr>
          <w:rFonts w:ascii="Arial" w:hAnsi="Arial" w:cs="Arial"/>
          <w:i/>
          <w:sz w:val="22"/>
          <w:szCs w:val="22"/>
        </w:rPr>
        <w:t xml:space="preserve">L. iners </w:t>
      </w:r>
      <w:r w:rsidR="00E701DB" w:rsidRPr="008902C7">
        <w:rPr>
          <w:rFonts w:ascii="Arial" w:hAnsi="Arial" w:cs="Arial"/>
          <w:sz w:val="22"/>
          <w:szCs w:val="22"/>
        </w:rPr>
        <w:t>is as beneficial to the VMC as other lactobacilli.</w:t>
      </w:r>
    </w:p>
    <w:p w14:paraId="046FB560" w14:textId="77777777" w:rsidR="00E701DB" w:rsidRPr="008902C7" w:rsidRDefault="00E701DB" w:rsidP="00624B9D">
      <w:pPr>
        <w:ind w:firstLine="720"/>
        <w:jc w:val="both"/>
        <w:rPr>
          <w:rFonts w:ascii="Arial" w:hAnsi="Arial" w:cs="Arial"/>
          <w:sz w:val="22"/>
          <w:szCs w:val="22"/>
        </w:rPr>
      </w:pPr>
    </w:p>
    <w:p w14:paraId="4C8DC48B" w14:textId="6490B2F5" w:rsidR="006E1B89" w:rsidRPr="00A45DDF" w:rsidRDefault="006E1B89" w:rsidP="006E1B89">
      <w:pPr>
        <w:ind w:firstLine="720"/>
        <w:jc w:val="both"/>
        <w:rPr>
          <w:rFonts w:ascii="Arial" w:hAnsi="Arial" w:cs="Arial"/>
          <w:sz w:val="22"/>
          <w:szCs w:val="22"/>
        </w:rPr>
      </w:pPr>
      <w:r w:rsidRPr="008902C7">
        <w:rPr>
          <w:rFonts w:ascii="Arial" w:hAnsi="Arial" w:cs="Arial"/>
          <w:sz w:val="22"/>
          <w:szCs w:val="22"/>
        </w:rPr>
        <w:t xml:space="preserve">On the other hand, VMCs dominant with </w:t>
      </w:r>
      <w:r w:rsidRPr="008902C7">
        <w:rPr>
          <w:rFonts w:ascii="Arial" w:hAnsi="Arial" w:cs="Arial"/>
          <w:i/>
          <w:sz w:val="22"/>
          <w:szCs w:val="22"/>
        </w:rPr>
        <w:t>L. crispatus</w:t>
      </w:r>
      <w:r w:rsidRPr="008902C7">
        <w:rPr>
          <w:rFonts w:ascii="Arial" w:hAnsi="Arial" w:cs="Arial"/>
          <w:sz w:val="22"/>
          <w:szCs w:val="22"/>
        </w:rPr>
        <w:t xml:space="preserve"> have been shown to have a 5 times decrease in risk for developing BV</w:t>
      </w:r>
      <w:r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{"citationItems":[{"id":"ITEM-1","itemData":{"DOI":"10.1126/scitranslmed.3003605","ISSN":"19466234","PMID":"22553250","abstract":"Elucidating the factors that impinge on the stability of bacterial communities in the vagina may help in predicting the risk of diseases that affect women's health. Here, we describe the temporal dynamics of the composition of vaginal bacterial communities in 32 reproductive-age women over a 16-week period. The analysis revealed the dynamics of five major classes of bacterial communities and showed that some communities change markedly over short time periods, whereas others are relatively stable. Modeling community stability using new quantitative measures indicates that deviation from stability correlates with time in the menstrual cycle, bacterial community composition, and sexual activity. The women studied are healthy; thus, it appears that neither variation in community composition per se nor higher levels of observed diversity (co-dominance) are necessarily indicative of dysbiosis.","author":[{"dropping-particle":"","family":"Gajer","given":"Pawel","non-dropping-particle":"","parse-names":false,"suffix":""},{"dropping-particle":"","family":"Brotman","given":"Rebecca M.","non-dropping-particle":"","parse-names":false,"suffix":""},{"dropping-particle":"","family":"Bai","given":"Guoyun","non-dropping-particle":"","parse-names":false,"suffix":""},{"dropping-particle":"","family":"Sakamoto","given":"Joyce","non-dropping-particle":"","parse-names":false,"suffix":""},{"dropping-particle":"","family":"Schütte","given":"Ursel M.E.","non-dropping-particle":"","parse-names":false,"suffix":""},{"dropping-particle":"","family":"Zhong","given":"Xue","non-dropping-particle":"","parse-names":false,"suffix":""},{"dropping-particle":"","family":"Koenig","given":"Sara S.K.","non-dropping-particle":"","parse-names":false,"suffix":""},{"dropping-particle":"","family":"Fu","given":"Li","non-dropping-particle":"","parse-names":false,"suffix":""},{"dropping-particle":"","family":"Ma","given":"Zhanshan","non-dropping-particle":"","parse-names":false,"suffix":""},{"dropping-particle":"","family":"Zhou","given":"Xia","non-dropping-particle":"","parse-names":false,"suffix":""},{"dropping-particle":"","family":"Abdo","given":"Zaid","non-dropping-particle":"","parse-names":false,"suffix":""},{"dropping-particle":"","family":"Forney","given":"Larry J.","non-dropping-particle":"","parse-names":false,"suffix":""},{"dropping-particle":"","family":"Ravel","given":"Jacques","non-dropping-particle":"","parse-names":false,"suffix":""}],"container-title":"Science Translational Medicine","id":"ITEM-1","issue":"132","issued":{"date-parts":[["2012"]]},"title":"Temporal dynamics of the human vaginal microbiota","type":"article-journal","volume":"4"},"uris":["http://www.mendeley.com/documents/?uuid=7fd8da65-6b56-407d-8a79-e15c0a3134e0"]}],"mendeley":{"formattedCitation":"&lt;sup&gt;26&lt;/sup&gt;","plainTextFormattedCitation":"26","previouslyFormattedCitation":"&lt;sup&gt;26&lt;/sup&gt;"},"properties":{"noteIndex":0},"schema":"https://github.com/citation-style-language/schema/raw/master/csl-citation.json"}</w:instrText>
      </w:r>
      <w:r w:rsidRPr="008902C7">
        <w:rPr>
          <w:rFonts w:ascii="Arial" w:hAnsi="Arial" w:cs="Arial"/>
          <w:sz w:val="22"/>
          <w:szCs w:val="22"/>
        </w:rPr>
        <w:fldChar w:fldCharType="separate"/>
      </w:r>
      <w:r w:rsidR="006F0984" w:rsidRPr="006F0984">
        <w:rPr>
          <w:rFonts w:ascii="Arial" w:hAnsi="Arial" w:cs="Arial"/>
          <w:noProof/>
          <w:sz w:val="22"/>
          <w:szCs w:val="22"/>
          <w:vertAlign w:val="superscript"/>
        </w:rPr>
        <w:t>26</w:t>
      </w:r>
      <w:r w:rsidRPr="008902C7">
        <w:rPr>
          <w:rFonts w:ascii="Arial" w:hAnsi="Arial" w:cs="Arial"/>
          <w:sz w:val="22"/>
          <w:szCs w:val="22"/>
        </w:rPr>
        <w:fldChar w:fldCharType="end"/>
      </w:r>
      <w:r w:rsidR="00BA1EFE">
        <w:rPr>
          <w:rFonts w:ascii="Arial" w:hAnsi="Arial" w:cs="Arial"/>
          <w:sz w:val="22"/>
          <w:szCs w:val="22"/>
        </w:rPr>
        <w:t xml:space="preserve"> and</w:t>
      </w:r>
      <w:r w:rsidRPr="008902C7">
        <w:rPr>
          <w:rFonts w:ascii="Arial" w:hAnsi="Arial" w:cs="Arial"/>
          <w:sz w:val="22"/>
          <w:szCs w:val="22"/>
        </w:rPr>
        <w:t xml:space="preserve"> </w:t>
      </w:r>
      <w:r w:rsidR="00BA1EFE">
        <w:rPr>
          <w:rFonts w:ascii="Arial" w:hAnsi="Arial" w:cs="Arial"/>
          <w:sz w:val="22"/>
          <w:szCs w:val="22"/>
        </w:rPr>
        <w:t>these communities</w:t>
      </w:r>
      <w:r w:rsidRPr="008902C7">
        <w:rPr>
          <w:rFonts w:ascii="Arial" w:hAnsi="Arial" w:cs="Arial"/>
          <w:sz w:val="22"/>
          <w:szCs w:val="22"/>
        </w:rPr>
        <w:t xml:space="preserve"> on average have the lowest vaginal pH at 4 compared to communities dominated by other lactobacilli ranging from 4.4 – 5</w:t>
      </w:r>
      <w:r w:rsidRPr="008902C7">
        <w:rPr>
          <w:rFonts w:ascii="Arial" w:hAnsi="Arial" w:cs="Arial"/>
          <w:sz w:val="22"/>
          <w:szCs w:val="22"/>
        </w:rPr>
        <w:fldChar w:fldCharType="begin" w:fldLock="1"/>
      </w:r>
      <w:r w:rsidR="00E40754">
        <w:rPr>
          <w:rFonts w:ascii="Arial" w:hAnsi="Arial" w:cs="Arial"/>
          <w:sz w:val="22"/>
          <w:szCs w:val="22"/>
        </w:rPr>
        <w:instrText>ADDIN CSL_CITATION {"citationItems":[{"id":"ITEM-1","itemData":{"DOI":"10.1073/pnas.1002611107","ISSN":"10916490","PMID":"20534435","abstract":"The means by which vaginal microbiomes help prevent urogenital diseases in women and maintain health are poorly understood. To gain insight into this, the vaginal bacterial communities of 396 asymptomatic North American women who represented four ethnic groups (white, black, Hispanic, and Asian) were sampled and the species composition characterized by pyrosequencing of barcoded 16S rRNA genes. The communities clustered into five groups: four were dominated by Lactobacillus iners, L. crispatus, L. gasseri, or L. jensenii, whereas the fifth had lower proportions of lactic acid bacteria and higher proportions of strictly anaerobic organisms, indicating that a potential key ecological function, the production of lactic acid, seems to be conserved in all communities. The proportions of each community group varied among the four ethnic groups, and these differences were statistically significant [χ2(10) = 36.8, P &lt; 0.0001]. Moreover, the vaginal pH of women in different ethnic groups also differed and was higher in Hispanic (pH 5.0 ± 0.59) and black (pH 4.7 ± 1.04) women as compared with Asian (pH 4.4 ± 0.59) and white (pH 4.2 ± 0.3) women. Phylotypes with correlated relative abundances were found in all communities, and these patterns were associated with either high or low Nugent scores, which are used as a factor for the diagnosis of bacterial vaginosis. The inherent differences within and between women in different ethnic groups strongly argues for a more refined definition of the kinds of bacterial communities normally found in healthy women and the need to appreciate differences between individuals so they can be taken into account in risk assessment and disease diagnosis.","author":[{"dropping-particle":"","family":"Ravel","given":"Jacques","non-dropping-particle":"","parse-names":false,"suffix":""},{"dropping-particle":"","family":"Gajer","given":"Pawel","non-dropping-particle":"","parse-names":false,"suffix":""},{"dropping-particle":"","family":"Abdo","given":"Zaid","non-dropping-particle":"","parse-names":false,"suffix":""},{"dropping-particle":"","family":"Schneider","given":"G. Maria","non-dropping-particle":"","parse-names":false,"suffix":""},{"dropping-particle":"","family":"Koenig","given":"Sara S.K.","non-dropping-particle":"","parse-names":false,"suffix":""},{"dropping-particle":"","family":"McCulle","given":"Stacey L.","non-dropping-particle":"","parse-names":false,"suffix":""},{"dropping-particle":"","family":"Karlebach","given":"Shara","non-dropping-particle":"","parse-names":false,"suffix":""},{"dropping-particle":"","family":"Gorle","given":"Reshma","non-dropping-particle":"","parse-names":false,"suffix":""},{"dropping-particle":"","family":"Russell","given":"Jennifer","non-dropping-particle":"","parse-names":false,"suffix":""},{"dropping-particle":"","family":"Tacket","given":"Carol O.","non-dropping-particle":"","parse-names":false,"suffix":""},{"dropping-particle":"","family":"Brotman","given":"Rebecca M.","non-dropping-particle":"","parse-names":false,"suffix":""},{"dropping-particle":"","family":"Davis","given":"Catherine C.","non-dropping-particle":"","parse-names":false,"suffix":""},{"dropping-particle":"","family":"Ault","given":"Kevin","non-dropping-particle":"","parse-names":false,"suffix":""},{"dropping-particle":"","family":"Peralta","given":"Ligia","non-dropping-particle":"","parse-names":false,"suffix":""},{"dropping-particle":"","family":"Forney","given":"Larry J.","non-dropping-particle":"","parse-names":false,"suffix":""}],"container-title":"Proceedings of the National Academy of Sciences of the United States of America","id":"ITEM-1","issue":"SUPPL. 1","issued":{"date-parts":[["2011"]]},"page":"4680-4687","title":"Vaginal microbiome of reproductive-age women","type":"article-journal","volume":"108"},"uris":["http://www.mendeley.com/documents/?uuid=43f90fdd-0d09-46a5-a933-b891b08f5534"]}],"mendeley":{"formattedCitation":"&lt;sup&gt;15&lt;/sup&gt;","plainTextFormattedCitation":"15","previouslyFormattedCitation":"&lt;sup&gt;15&lt;/sup&gt;"},"properties":{"noteIndex":0},"schema":"https://github.com/citation-style-language/schema/raw/master/csl-citation.json"}</w:instrText>
      </w:r>
      <w:r w:rsidRPr="008902C7">
        <w:rPr>
          <w:rFonts w:ascii="Arial" w:hAnsi="Arial" w:cs="Arial"/>
          <w:sz w:val="22"/>
          <w:szCs w:val="22"/>
        </w:rPr>
        <w:fldChar w:fldCharType="separate"/>
      </w:r>
      <w:r w:rsidR="00455984" w:rsidRPr="00455984">
        <w:rPr>
          <w:rFonts w:ascii="Arial" w:hAnsi="Arial" w:cs="Arial"/>
          <w:noProof/>
          <w:sz w:val="22"/>
          <w:szCs w:val="22"/>
          <w:vertAlign w:val="superscript"/>
        </w:rPr>
        <w:t>15</w:t>
      </w:r>
      <w:r w:rsidRPr="008902C7">
        <w:rPr>
          <w:rFonts w:ascii="Arial" w:hAnsi="Arial" w:cs="Arial"/>
          <w:sz w:val="22"/>
          <w:szCs w:val="22"/>
        </w:rPr>
        <w:fldChar w:fldCharType="end"/>
      </w:r>
      <w:r w:rsidRPr="008902C7">
        <w:rPr>
          <w:rFonts w:ascii="Arial" w:hAnsi="Arial" w:cs="Arial"/>
          <w:sz w:val="22"/>
          <w:szCs w:val="22"/>
        </w:rPr>
        <w:t xml:space="preserve">. </w:t>
      </w:r>
      <w:r w:rsidRPr="008902C7">
        <w:rPr>
          <w:rFonts w:ascii="Arial" w:hAnsi="Arial" w:cs="Arial"/>
          <w:i/>
          <w:sz w:val="22"/>
          <w:szCs w:val="22"/>
        </w:rPr>
        <w:t>L. crispatus</w:t>
      </w:r>
      <w:r w:rsidRPr="008902C7">
        <w:rPr>
          <w:rFonts w:ascii="Arial" w:hAnsi="Arial" w:cs="Arial"/>
          <w:sz w:val="22"/>
          <w:szCs w:val="22"/>
        </w:rPr>
        <w:t xml:space="preserve">-dominated communities tend to be the most stable but this community is more likely to transition to a </w:t>
      </w:r>
      <w:r w:rsidRPr="008902C7">
        <w:rPr>
          <w:rFonts w:ascii="Arial" w:hAnsi="Arial" w:cs="Arial"/>
          <w:i/>
          <w:sz w:val="22"/>
          <w:szCs w:val="22"/>
        </w:rPr>
        <w:t>L. iners</w:t>
      </w:r>
      <w:r w:rsidRPr="008902C7">
        <w:rPr>
          <w:rFonts w:ascii="Arial" w:hAnsi="Arial" w:cs="Arial"/>
          <w:sz w:val="22"/>
          <w:szCs w:val="22"/>
        </w:rPr>
        <w:t>-dominated community than any other community</w:t>
      </w:r>
      <w:r w:rsidR="005375F4">
        <w:rPr>
          <w:rFonts w:ascii="Arial" w:hAnsi="Arial" w:cs="Arial"/>
          <w:sz w:val="22"/>
          <w:szCs w:val="22"/>
        </w:rPr>
        <w:t xml:space="preserve"> group</w:t>
      </w:r>
      <w:r w:rsidRPr="008902C7">
        <w:rPr>
          <w:rFonts w:ascii="Arial" w:hAnsi="Arial" w:cs="Arial"/>
          <w:sz w:val="22"/>
          <w:szCs w:val="22"/>
        </w:rPr>
        <w:t xml:space="preserve"> and a </w:t>
      </w:r>
      <w:r w:rsidRPr="008902C7">
        <w:rPr>
          <w:rFonts w:ascii="Arial" w:hAnsi="Arial" w:cs="Arial"/>
          <w:i/>
          <w:sz w:val="22"/>
          <w:szCs w:val="22"/>
        </w:rPr>
        <w:t>L. iners</w:t>
      </w:r>
      <w:r w:rsidRPr="008902C7">
        <w:rPr>
          <w:rFonts w:ascii="Arial" w:hAnsi="Arial" w:cs="Arial"/>
          <w:sz w:val="22"/>
          <w:szCs w:val="22"/>
        </w:rPr>
        <w:t xml:space="preserve">-dominated community </w:t>
      </w:r>
      <w:r>
        <w:rPr>
          <w:rFonts w:ascii="Arial" w:hAnsi="Arial" w:cs="Arial"/>
          <w:sz w:val="22"/>
          <w:szCs w:val="22"/>
        </w:rPr>
        <w:t xml:space="preserve">is </w:t>
      </w:r>
      <w:r w:rsidRPr="008902C7">
        <w:rPr>
          <w:rFonts w:ascii="Arial" w:hAnsi="Arial" w:cs="Arial"/>
          <w:sz w:val="22"/>
          <w:szCs w:val="22"/>
        </w:rPr>
        <w:t xml:space="preserve">more likely to transition to </w:t>
      </w:r>
      <w:r>
        <w:rPr>
          <w:rFonts w:ascii="Arial" w:hAnsi="Arial" w:cs="Arial"/>
          <w:sz w:val="22"/>
          <w:szCs w:val="22"/>
        </w:rPr>
        <w:t xml:space="preserve">a </w:t>
      </w:r>
      <w:r w:rsidRPr="008902C7">
        <w:rPr>
          <w:rFonts w:ascii="Arial" w:hAnsi="Arial" w:cs="Arial"/>
          <w:sz w:val="22"/>
          <w:szCs w:val="22"/>
        </w:rPr>
        <w:t xml:space="preserve">community group which is </w:t>
      </w:r>
      <w:r>
        <w:rPr>
          <w:rFonts w:ascii="Arial" w:hAnsi="Arial" w:cs="Arial"/>
          <w:sz w:val="22"/>
          <w:szCs w:val="22"/>
        </w:rPr>
        <w:t xml:space="preserve">more </w:t>
      </w:r>
      <w:r w:rsidRPr="008902C7">
        <w:rPr>
          <w:rFonts w:ascii="Arial" w:hAnsi="Arial" w:cs="Arial"/>
          <w:sz w:val="22"/>
          <w:szCs w:val="22"/>
        </w:rPr>
        <w:t>characteristic of a dysbiosis state</w:t>
      </w:r>
      <w:r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{"citationItems":[{"id":"ITEM-1","itemData":{"DOI":"10.1126/scitranslmed.3003605","ISSN":"19466234","PMID":"22553250","abstract":"Elucidating the factors that impinge on the stability of bacterial communities in the vagina may help in predicting the risk of diseases that affect women's health. Here, we describe the temporal dynamics of the composition of vaginal bacterial communities in 32 reproductive-age women over a 16-week period. The analysis revealed the dynamics of five major classes of bacterial communities and showed that some communities change markedly over short time periods, whereas others are relatively stable. Modeling community stability using new quantitative measures indicates that deviation from stability correlates with time in the menstrual cycle, bacterial community composition, and sexual activity. The women studied are healthy; thus, it appears that neither variation in community composition per se nor higher levels of observed diversity (co-dominance) are necessarily indicative of dysbiosis.","author":[{"dropping-particle":"","family":"Gajer","given":"Pawel","non-dropping-particle":"","parse-names":false,"suffix":""},{"dropping-particle":"","family":"Brotman","given":"Rebecca M.","non-dropping-particle":"","parse-names":false,"suffix":""},{"dropping-particle":"","family":"Bai","given":"Guoyun","non-dropping-particle":"","parse-names":false,"suffix":""},{"dropping-particle":"","family":"Sakamoto","given":"Joyce","non-dropping-particle":"","parse-names":false,"suffix":""},{"dropping-particle":"","family":"Schütte","given":"Ursel M.E.","non-dropping-particle":"","parse-names":false,"suffix":""},{"dropping-particle":"","family":"Zhong","given":"Xue","non-dropping-particle":"","parse-names":false,"suffix":""},{"dropping-particle":"","family":"Koenig","given":"Sara S.K.","non-dropping-particle":"","parse-names":false,"suffix":""},{"dropping-particle":"","family":"Fu","given":"Li","non-dropping-particle":"","parse-names":false,"suffix":""},{"dropping-particle":"","family":"Ma","given":"Zhanshan","non-dropping-particle":"","parse-names":false,"suffix":""},{"dropping-particle":"","family":"Zhou","given":"Xia","non-dropping-particle":"","parse-names":false,"suffix":""},{"dropping-particle":"","family":"Abdo","given":"Zaid","non-dropping-particle":"","parse-names":false,"suffix":""},{"dropping-particle":"","family":"Forney","given":"Larry J.","non-dropping-particle":"","parse-names":false,"suffix":""},{"dropping-particle":"","family":"Ravel","given":"Jacques","non-dropping-particle":"","parse-names":false,"suffix":""}],"container-title":"Science Translational Medicine","id":"ITEM-1","issue":"132","issued":{"date-parts":[["2012"]]},"title":"Temporal dynamics of the human vaginal microbiota","type":"article-journal","volume":"4"},"uris":["http://www.mendeley.com/documents/?uuid=7fd8da65-6b56-407d-8a79-e15c0a3134e0"]},{"id":"ITEM-2","itemData":{"DOI":"10.1016/j.tim.2016.11.007","ISSN":"18784380","PMID":"27914761","abstract":"The vaginal microbial community is typically characterized by abundant lactobacilli. Lactobacillus iners, a fairly recently detected species, is frequently present in the vaginal niche. However, the role of this species in vaginal health is unclear, since it can be detected in normal conditions as well as during vaginal dysbiosis, such as bacterial vaginosis, a condition characterized by an abnormal increase in bacterial diversity and lack of typical lactobacilli. Compared to other Lactobacillus species, L. iners has more complex nutritional requirements and a Gram-variable morphology. L. iners has an unusually small genome (ca. 1 Mbp), indicative of a symbiotic or parasitic lifestyle, in contrast to other lactobacilli that show niche flexibility and genomes of up to 3–4 Mbp. The presence of specific L. iners genes, such as those encoding iron–sulfur proteins and unique σ-factors, reflects a high degree of niche specification. The genome of L. iners strains also encodes inerolysin, a pore-forming toxin related to vaginolysin of Gardnerella vaginalis. Possibly, this organism may have clonal variants that in some cases promote a healthy vagina, and in other cases are associated with dysbiosis and disease. Future research should examine this friend or foe relationship with the host.","author":[{"dropping-particle":"","family":"Petrova","given":"Mariya I.","non-dropping-particle":"","parse-names":false,"suffix":""},{"dropping-particle":"","family":"Reid","given":"Gregor","non-dropping-particle":"","parse-names":false,"suffix":""},{"dropping-particle":"","family":"Vaneechoutte","given":"Mario","non-dropping-particle":"","parse-names":false,"suffix":""},{"dropping-particle":"","family":"Lebeer","given":"Sarah","non-dropping-particle":"","parse-names":false,"suffix":""}],"container-title":"Trends in Microbiology","id":"ITEM-2","issue":"3","issued":{"date-parts":[["2017"]]},"page":"182-191","publisher":"Elsevier Ltd","title":"Lactobacillus iners: Friend or Foe?","type":"article-journal","volume":"25"},"uris":["http://www.mendeley.com/documents/?uuid=ad2830a9-a3e9-4bec-b446-f0311eff001d"]}],"mendeley":{"formattedCitation":"&lt;sup&gt;26,27&lt;/sup&gt;","plainTextFormattedCitation":"26,27","previouslyFormattedCitation":"&lt;sup&gt;26,27&lt;/sup&gt;"},"properties":{"noteIndex":0},"schema":"https://github.com/citation-style-language/schema/raw/master/csl-citation.json"}</w:instrText>
      </w:r>
      <w:r w:rsidRPr="008902C7">
        <w:rPr>
          <w:rFonts w:ascii="Arial" w:hAnsi="Arial" w:cs="Arial"/>
          <w:sz w:val="22"/>
          <w:szCs w:val="22"/>
        </w:rPr>
        <w:fldChar w:fldCharType="separate"/>
      </w:r>
      <w:r w:rsidR="006F0984" w:rsidRPr="006F0984">
        <w:rPr>
          <w:rFonts w:ascii="Arial" w:hAnsi="Arial" w:cs="Arial"/>
          <w:noProof/>
          <w:sz w:val="22"/>
          <w:szCs w:val="22"/>
          <w:vertAlign w:val="superscript"/>
        </w:rPr>
        <w:t>26,27</w:t>
      </w:r>
      <w:r w:rsidRPr="008902C7">
        <w:rPr>
          <w:rFonts w:ascii="Arial" w:hAnsi="Arial" w:cs="Arial"/>
          <w:sz w:val="22"/>
          <w:szCs w:val="22"/>
        </w:rPr>
        <w:fldChar w:fldCharType="end"/>
      </w:r>
      <w:r w:rsidR="007D7C8C">
        <w:rPr>
          <w:rFonts w:ascii="Arial" w:hAnsi="Arial" w:cs="Arial"/>
          <w:sz w:val="22"/>
          <w:szCs w:val="22"/>
        </w:rPr>
        <w:t xml:space="preserve">. </w:t>
      </w:r>
      <w:r w:rsidR="007D2409">
        <w:rPr>
          <w:rFonts w:ascii="Arial" w:hAnsi="Arial" w:cs="Arial"/>
          <w:sz w:val="22"/>
          <w:szCs w:val="22"/>
        </w:rPr>
        <w:t xml:space="preserve">Community shifts occur </w:t>
      </w:r>
      <w:r w:rsidR="00DD44E7">
        <w:rPr>
          <w:rFonts w:ascii="Arial" w:hAnsi="Arial" w:cs="Arial"/>
          <w:sz w:val="22"/>
          <w:szCs w:val="22"/>
        </w:rPr>
        <w:t>between</w:t>
      </w:r>
      <w:r w:rsidR="00295698">
        <w:rPr>
          <w:rFonts w:ascii="Arial" w:hAnsi="Arial" w:cs="Arial"/>
          <w:sz w:val="22"/>
          <w:szCs w:val="22"/>
        </w:rPr>
        <w:t xml:space="preserve"> different life stages</w:t>
      </w:r>
      <w:r w:rsidR="007D2409">
        <w:rPr>
          <w:rFonts w:ascii="Arial" w:hAnsi="Arial" w:cs="Arial"/>
          <w:sz w:val="22"/>
          <w:szCs w:val="22"/>
        </w:rPr>
        <w:t xml:space="preserve"> (</w:t>
      </w:r>
      <w:proofErr w:type="spellStart"/>
      <w:r w:rsidR="007D2409">
        <w:rPr>
          <w:rFonts w:ascii="Arial" w:hAnsi="Arial" w:cs="Arial"/>
          <w:sz w:val="22"/>
          <w:szCs w:val="22"/>
        </w:rPr>
        <w:t>ie</w:t>
      </w:r>
      <w:proofErr w:type="spellEnd"/>
      <w:r w:rsidR="007D2409">
        <w:rPr>
          <w:rFonts w:ascii="Arial" w:hAnsi="Arial" w:cs="Arial"/>
          <w:sz w:val="22"/>
          <w:szCs w:val="22"/>
        </w:rPr>
        <w:t xml:space="preserve">. </w:t>
      </w:r>
      <w:r w:rsidR="00295698">
        <w:rPr>
          <w:rFonts w:ascii="Arial" w:hAnsi="Arial" w:cs="Arial"/>
          <w:sz w:val="22"/>
          <w:szCs w:val="22"/>
        </w:rPr>
        <w:t xml:space="preserve">puberty </w:t>
      </w:r>
      <w:r w:rsidR="005375F4">
        <w:rPr>
          <w:rFonts w:ascii="Arial" w:hAnsi="Arial" w:cs="Arial"/>
          <w:sz w:val="22"/>
          <w:szCs w:val="22"/>
        </w:rPr>
        <w:t>to</w:t>
      </w:r>
      <w:r w:rsidR="00295698">
        <w:rPr>
          <w:rFonts w:ascii="Arial" w:hAnsi="Arial" w:cs="Arial"/>
          <w:sz w:val="22"/>
          <w:szCs w:val="22"/>
        </w:rPr>
        <w:t xml:space="preserve"> menopause</w:t>
      </w:r>
      <w:r w:rsidR="007D2409">
        <w:rPr>
          <w:rFonts w:ascii="Arial" w:hAnsi="Arial" w:cs="Arial"/>
          <w:sz w:val="22"/>
          <w:szCs w:val="22"/>
        </w:rPr>
        <w:t xml:space="preserve">) </w:t>
      </w:r>
      <w:r w:rsidR="00295698">
        <w:rPr>
          <w:rFonts w:ascii="Arial" w:hAnsi="Arial" w:cs="Arial"/>
          <w:sz w:val="22"/>
          <w:szCs w:val="22"/>
        </w:rPr>
        <w:t xml:space="preserve">but also on </w:t>
      </w:r>
      <w:r w:rsidR="00B41E80">
        <w:rPr>
          <w:rFonts w:ascii="Arial" w:hAnsi="Arial" w:cs="Arial"/>
          <w:sz w:val="22"/>
          <w:szCs w:val="22"/>
        </w:rPr>
        <w:t xml:space="preserve">a </w:t>
      </w:r>
      <w:r w:rsidR="00295698">
        <w:rPr>
          <w:rFonts w:ascii="Arial" w:hAnsi="Arial" w:cs="Arial"/>
          <w:sz w:val="22"/>
          <w:szCs w:val="22"/>
        </w:rPr>
        <w:t>more</w:t>
      </w:r>
      <w:r w:rsidR="007D2409">
        <w:rPr>
          <w:rFonts w:ascii="Arial" w:hAnsi="Arial" w:cs="Arial"/>
          <w:sz w:val="22"/>
          <w:szCs w:val="22"/>
        </w:rPr>
        <w:t xml:space="preserve"> short-term scale (</w:t>
      </w:r>
      <w:proofErr w:type="spellStart"/>
      <w:r w:rsidR="007D2409">
        <w:rPr>
          <w:rFonts w:ascii="Arial" w:hAnsi="Arial" w:cs="Arial"/>
          <w:sz w:val="22"/>
          <w:szCs w:val="22"/>
        </w:rPr>
        <w:t>ie</w:t>
      </w:r>
      <w:proofErr w:type="spellEnd"/>
      <w:r w:rsidR="007D2409">
        <w:rPr>
          <w:rFonts w:ascii="Arial" w:hAnsi="Arial" w:cs="Arial"/>
          <w:sz w:val="22"/>
          <w:szCs w:val="22"/>
        </w:rPr>
        <w:t xml:space="preserve">. during menses). </w:t>
      </w:r>
      <w:r w:rsidR="00DA4619">
        <w:rPr>
          <w:rFonts w:ascii="Arial" w:hAnsi="Arial" w:cs="Arial"/>
          <w:sz w:val="22"/>
          <w:szCs w:val="22"/>
        </w:rPr>
        <w:t>At the peak of the menstrual cycle</w:t>
      </w:r>
      <w:r w:rsidR="00457634">
        <w:rPr>
          <w:rFonts w:ascii="Arial" w:hAnsi="Arial" w:cs="Arial"/>
          <w:sz w:val="22"/>
          <w:szCs w:val="22"/>
        </w:rPr>
        <w:t xml:space="preserve"> there is an increase in hormones such as estrogen and progesterone. These hormones have been shown to affect the membrane profiles of HeLa cells</w:t>
      </w:r>
      <w:r w:rsidR="00457634">
        <w:rPr>
          <w:rFonts w:ascii="Arial" w:hAnsi="Arial" w:cs="Arial"/>
          <w:sz w:val="22"/>
          <w:szCs w:val="22"/>
        </w:rPr>
        <w:fldChar w:fldCharType="begin" w:fldLock="1"/>
      </w:r>
      <w:r w:rsidR="006F0984">
        <w:rPr>
          <w:rFonts w:ascii="Arial" w:hAnsi="Arial" w:cs="Arial"/>
          <w:sz w:val="22"/>
          <w:szCs w:val="22"/>
        </w:rPr>
        <w:instrText>ADDIN CSL_CITATION {"citationItems":[{"id":"ITEM-1","itemData":{"DOI":"10.1006/cbir.2000.0682","ISSN":"10656995","PMID":"11237413","abstract":"The cervical carcinoma cell line, HeLa S3, was exposed to oestradiol and progesterone separately and combined in ratios similar to those of the luteal and follicular phases of the menstrual cycle. After 48 h of exposure, membrane proteins were extracted from the plasma membrane and analyzed. The lipid composition of the cells and lectin binding patterns to the cells were also assessed. The hormones had a profound effect on the HeLa S3 membrane protein profiles. Progesterone inhibited the synthesis of a wide variety of proteins while oestradiol negated this effect. Less variation between lipid profiles was noted although progesterone reduced the amount of cholesterol present. Differences in lectin binding profiles between the various treatments were noted, indicating an hormonal effect on glycosylation. Such hormonal effects on membrane composition may have implications in cervical susceptibly to microbial infections. © 2001 Academic Press.","author":[{"dropping-particle":"","family":"Sommer","given":"P.","non-dropping-particle":"","parse-names":false,"suffix":""},{"dropping-particle":"","family":"Cowley","given":"H. M.","non-dropping-particle":"","parse-names":false,"suffix":""}],"container-title":"Cell Biology International","id":"ITEM-1","issue":"1","issued":{"date-parts":[["2001"]]},"page":"103-111","title":"Effect of steroid hormones on membrane profiles of HeLa S3 cells","type":"article-journal","volume":"25"},"uris":["http://www.mendeley.com/documents/?uuid=2a988394-8547-460e-9f19-aa4c6df03f55"]}],"mendeley":{"formattedCitation":"&lt;sup&gt;28&lt;/sup&gt;","plainTextFormattedCitation":"28","previouslyFormattedCitation":"&lt;sup&gt;28&lt;/sup&gt;"},"properties":{"noteIndex":0},"schema":"https://github.com/citation-style-language/schema/raw/master/csl-citation.json"}</w:instrText>
      </w:r>
      <w:r w:rsidR="00457634">
        <w:rPr>
          <w:rFonts w:ascii="Arial" w:hAnsi="Arial" w:cs="Arial"/>
          <w:sz w:val="22"/>
          <w:szCs w:val="22"/>
        </w:rPr>
        <w:fldChar w:fldCharType="separate"/>
      </w:r>
      <w:r w:rsidR="006F0984" w:rsidRPr="006F0984">
        <w:rPr>
          <w:rFonts w:ascii="Arial" w:hAnsi="Arial" w:cs="Arial"/>
          <w:noProof/>
          <w:sz w:val="22"/>
          <w:szCs w:val="22"/>
          <w:vertAlign w:val="superscript"/>
        </w:rPr>
        <w:t>28</w:t>
      </w:r>
      <w:r w:rsidR="00457634">
        <w:rPr>
          <w:rFonts w:ascii="Arial" w:hAnsi="Arial" w:cs="Arial"/>
          <w:sz w:val="22"/>
          <w:szCs w:val="22"/>
        </w:rPr>
        <w:fldChar w:fldCharType="end"/>
      </w:r>
      <w:r w:rsidR="00457634">
        <w:rPr>
          <w:rFonts w:ascii="Arial" w:hAnsi="Arial" w:cs="Arial"/>
          <w:sz w:val="22"/>
          <w:szCs w:val="22"/>
        </w:rPr>
        <w:t xml:space="preserve">. </w:t>
      </w:r>
      <w:r w:rsidR="007D2409">
        <w:rPr>
          <w:rFonts w:ascii="Arial" w:hAnsi="Arial" w:cs="Arial"/>
          <w:i/>
          <w:sz w:val="22"/>
          <w:szCs w:val="22"/>
        </w:rPr>
        <w:t>L. crispatus</w:t>
      </w:r>
      <w:r w:rsidR="007D2409">
        <w:rPr>
          <w:rFonts w:ascii="Arial" w:hAnsi="Arial" w:cs="Arial"/>
          <w:sz w:val="22"/>
          <w:szCs w:val="22"/>
        </w:rPr>
        <w:t xml:space="preserve"> is known to decrease in abundance during menses</w:t>
      </w:r>
      <w:r w:rsidR="007D2409">
        <w:rPr>
          <w:rFonts w:ascii="Arial" w:hAnsi="Arial" w:cs="Arial"/>
          <w:sz w:val="22"/>
          <w:szCs w:val="22"/>
        </w:rPr>
        <w:fldChar w:fldCharType="begin" w:fldLock="1"/>
      </w:r>
      <w:r w:rsidR="006F0984">
        <w:rPr>
          <w:rFonts w:ascii="Arial" w:hAnsi="Arial" w:cs="Arial"/>
          <w:sz w:val="22"/>
          <w:szCs w:val="22"/>
        </w:rPr>
        <w:instrText>ADDIN CSL_CITATION {"citationItems":[{"id":"ITEM-1","itemData":{"DOI":"10.1371/journal.pone.0028180","ISSN":"19326203","PMID":"22140538","abstract":"Background: Although the vaginal microflora (VMF) has been well studied, information on the fluctuation of the different bacterial species throughout the menstrual cycle and the information on events preceding the presence of disturbed VMF is still very limited. Documenting the dynamics of the VMF during the menstrual cycle might provide better insights. In this study, we assessed the presence of different Lactobacillus species in relation to the BV associated species during the menstrual cycle, assessed the influence of the menstrual cycle on the different categories of vaginal microflora and assessed possible causes, such as menstruation and sexual intercourse, of VMF disturbance. To our knowledge, this is the first longitudinal study in which swabs and Gram stains were available for each day of two consecutive menstrual cycles, whereby 8 grades of VMF were distinguished by Gram stain analysis, and whereby the swabs were cultured every 7th day and identification of the bacterial isolates was carried out with a molecular technique. Methods: Self-collected vaginal swabs were obtained daily from 17 non pregnant, menarchal volunteers, and used for daily Gram staining and weekly culture. Bacterial isolates were identified with tDNA-PCR and 16 S rRNA gene sequencing. Results: Nine women presented with predominantly normal VMF and the 8 others had predominantly disturbed VMF. The overall VMF of each volunteer was characteristic and rather stable. Menses and antimicrobials were the major disturbing factors of the VMF. Disturbances were always accompanied by a rise in Gram positive cocci, which also appeared to be a significant group within the VMF in general. Conclusions: We observed a huge interindividual variability of predominantly stable VMF types. The importance of Gram positive cocci in VMF is underestimated. L. crispatus was the species that was most negatively affected by the menses, whereas the presence of the other lactobacilli was less variable. © 2011 Lopes dos Santos Santiago et al.","author":[{"dropping-particle":"","family":"Lopes dos Santos Santiago","given":"Guido","non-dropping-particle":"","parse-names":false,"suffix":""},{"dropping-particle":"","family":"Cools","given":"Piet","non-dropping-particle":"","parse-names":false,"suffix":""},{"dropping-particle":"","family":"Verstraelen","given":"Hans","non-dropping-particle":"","parse-names":false,"suffix":""},{"dropping-particle":"","family":"Trog","given":"Marijke","non-dropping-particle":"","parse-names":false,"suffix":""},{"dropping-particle":"","family":"Missine","given":"Griet","non-dropping-particle":"","parse-names":false,"suffix":""},{"dropping-particle":"","family":"Aila","given":"Nabil","non-dropping-particle":"El","parse-names":false,"suffix":""},{"dropping-particle":"","family":"Verhelst","given":"Rita","non-dropping-particle":"","parse-names":false,"suffix":""},{"dropping-particle":"","family":"Tency","given":"Inge","non-dropping-particle":"","parse-names":false,"suffix":""},{"dropping-particle":"","family":"Claeys","given":"Geert","non-dropping-particle":"","parse-names":false,"suffix":""},{"dropping-particle":"","family":"Temmerman","given":"Marleen","non-dropping-particle":"","parse-names":false,"suffix":""},{"dropping-particle":"","family":"Vaneechoutte","given":"Mario","non-dropping-particle":"","parse-names":false,"suffix":""}],"container-title":"PLoS ONE","id":"ITEM-1","issue":"11","issued":{"date-parts":[["2011"]]},"page":"18-22","title":"Longitudinal study of the dynamics of vaginal microflora during two consecutive menstrual cycles","type":"article-journal","volume":"6"},"uris":["http://www.mendeley.com/documents/?uuid=3f4cc132-147d-4444-a09c-d7dfac6745ef"]}],"mendeley":{"formattedCitation":"&lt;sup&gt;29&lt;/sup&gt;","plainTextFormattedCitation":"29","previouslyFormattedCitation":"&lt;sup&gt;29&lt;/sup&gt;"},"properties":{"noteIndex":0},"schema":"https://github.com/citation-style-language/schema/raw/master/csl-citation.json"}</w:instrText>
      </w:r>
      <w:r w:rsidR="007D2409">
        <w:rPr>
          <w:rFonts w:ascii="Arial" w:hAnsi="Arial" w:cs="Arial"/>
          <w:sz w:val="22"/>
          <w:szCs w:val="22"/>
        </w:rPr>
        <w:fldChar w:fldCharType="separate"/>
      </w:r>
      <w:r w:rsidR="006F0984" w:rsidRPr="006F0984">
        <w:rPr>
          <w:rFonts w:ascii="Arial" w:hAnsi="Arial" w:cs="Arial"/>
          <w:noProof/>
          <w:sz w:val="22"/>
          <w:szCs w:val="22"/>
          <w:vertAlign w:val="superscript"/>
        </w:rPr>
        <w:t>29</w:t>
      </w:r>
      <w:r w:rsidR="007D2409">
        <w:rPr>
          <w:rFonts w:ascii="Arial" w:hAnsi="Arial" w:cs="Arial"/>
          <w:sz w:val="22"/>
          <w:szCs w:val="22"/>
        </w:rPr>
        <w:fldChar w:fldCharType="end"/>
      </w:r>
      <w:r w:rsidR="00DA43F3">
        <w:rPr>
          <w:rFonts w:ascii="Arial" w:hAnsi="Arial" w:cs="Arial"/>
          <w:sz w:val="22"/>
          <w:szCs w:val="22"/>
        </w:rPr>
        <w:t xml:space="preserve"> while </w:t>
      </w:r>
      <w:r w:rsidR="00DA43F3">
        <w:rPr>
          <w:rFonts w:ascii="Arial" w:hAnsi="Arial" w:cs="Arial"/>
          <w:i/>
          <w:sz w:val="22"/>
          <w:szCs w:val="22"/>
        </w:rPr>
        <w:t xml:space="preserve">L. iners </w:t>
      </w:r>
      <w:r w:rsidR="00DA43F3">
        <w:rPr>
          <w:rFonts w:ascii="Arial" w:hAnsi="Arial" w:cs="Arial"/>
          <w:sz w:val="22"/>
          <w:szCs w:val="22"/>
        </w:rPr>
        <w:t>increases in abundance</w:t>
      </w:r>
      <w:r w:rsidR="00DA43F3">
        <w:rPr>
          <w:rFonts w:ascii="Arial" w:hAnsi="Arial" w:cs="Arial"/>
          <w:sz w:val="22"/>
          <w:szCs w:val="22"/>
        </w:rPr>
        <w:fldChar w:fldCharType="begin" w:fldLock="1"/>
      </w:r>
      <w:r w:rsidR="006F0984">
        <w:rPr>
          <w:rFonts w:ascii="Arial" w:hAnsi="Arial" w:cs="Arial"/>
          <w:sz w:val="22"/>
          <w:szCs w:val="22"/>
        </w:rPr>
        <w:instrText>ADDIN CSL_CITATION {"citationItems":[{"id":"ITEM-1","itemData":{"DOI":"10.3389/fphys.2015.00081","ISSN":"1664042X","abstract":"The human body is colonized by a vast number of microorganisms collectively referred to as the human microbiota. One of the main microbiota body sites is the female genital tract, commonly dominated by Lactobacillus spp., in approximately 70% of women. Each individual species can constitute approximately 99% of the ribotypes observed in any individual woman. The most frequently isolated species are Lactobacillus crispatus, Lactobacillus gasseri, Lactobacillus jensenii and Lactobacillus iners. Residing at the port of entry of bacterial and viral pathogens, the vaginal Lactobacillus species can create a barrier against pathogen invasion since mainly products of their metabolism secreted in the cervicovaginal fluid can play an important role in the inhibition of bacterial and viral infections. Therefore, a Lactobacillus-dominated microbiota appears to be a good biomarker for a healthy vaginal ecosystem. This balance can be rapidly altered during processes such as menstruation, sexual activity, pregnancy and various infections. An abnormal vaginal microbiota is characterized by an increased diversity of microbial species, leading to a condition known as bacterial vaginosis. Information on the vaginal microbiota can be gathered from the analysis of cervicovaginal fluid, by using the Nugent scoring or the Amsel's criteria, or at the molecular level by investigating the number and type of Lactobacillus species. However, when translating this to the clinical setting, it should be noted that the absence of a Lactobacillus-dominated microbiota does not appear to directly imply a diseased condition or dysbiosis. Nevertheless, the widely documented beneficial role of vaginal Lactobacillus species demonstrates the potential of data on the composition and activity of lactobacilli as biomarkers for vaginal health. The substantiation and further validation of such biomarkers will allow the design of better targeted probiotic strategies.","author":[{"dropping-particle":"","family":"Petrova","given":"Mariya I.","non-dropping-particle":"","parse-names":false,"suffix":""},{"dropping-particle":"","family":"Lievens","given":"Elke","non-dropping-particle":"","parse-names":false,"suffix":""},{"dropping-particle":"","family":"Malik","given":"Shweta","non-dropping-particle":"","parse-names":false,"suffix":""},{"dropping-particle":"","family":"Imholz","given":"Nicole","non-dropping-particle":"","parse-names":false,"suffix":""},{"dropping-particle":"","family":"Lebeer","given":"Sarah","non-dropping-particle":"","parse-names":false,"suffix":""}],"container-title":"Frontiers in Physiology","id":"ITEM-1","issue":"MAR","issued":{"date-parts":[["2015"]]},"page":"1-18","title":"Lactobacillus species as biomarkers and agents that can promote various aspects of vaginal health","type":"article-journal","volume":"6"},"uris":["http://www.mendeley.com/documents/?uuid=8e53a0c7-6c2f-42c5-87b3-7bd1c81bc774"]}],"mendeley":{"formattedCitation":"&lt;sup&gt;30&lt;/sup&gt;","plainTextFormattedCitation":"30","previouslyFormattedCitation":"&lt;sup&gt;30&lt;/sup&gt;"},"properties":{"noteIndex":0},"schema":"https://github.com/citation-style-language/schema/raw/master/csl-citation.json"}</w:instrText>
      </w:r>
      <w:r w:rsidR="00DA43F3">
        <w:rPr>
          <w:rFonts w:ascii="Arial" w:hAnsi="Arial" w:cs="Arial"/>
          <w:sz w:val="22"/>
          <w:szCs w:val="22"/>
        </w:rPr>
        <w:fldChar w:fldCharType="separate"/>
      </w:r>
      <w:r w:rsidR="006F0984" w:rsidRPr="006F0984">
        <w:rPr>
          <w:rFonts w:ascii="Arial" w:hAnsi="Arial" w:cs="Arial"/>
          <w:noProof/>
          <w:sz w:val="22"/>
          <w:szCs w:val="22"/>
          <w:vertAlign w:val="superscript"/>
        </w:rPr>
        <w:t>30</w:t>
      </w:r>
      <w:r w:rsidR="00DA43F3">
        <w:rPr>
          <w:rFonts w:ascii="Arial" w:hAnsi="Arial" w:cs="Arial"/>
          <w:sz w:val="22"/>
          <w:szCs w:val="22"/>
        </w:rPr>
        <w:fldChar w:fldCharType="end"/>
      </w:r>
      <w:r w:rsidR="007D2409">
        <w:rPr>
          <w:rFonts w:ascii="Arial" w:hAnsi="Arial" w:cs="Arial"/>
          <w:sz w:val="22"/>
          <w:szCs w:val="22"/>
        </w:rPr>
        <w:t>.</w:t>
      </w:r>
      <w:r w:rsidR="00206501">
        <w:rPr>
          <w:rFonts w:ascii="Arial" w:hAnsi="Arial" w:cs="Arial"/>
          <w:sz w:val="22"/>
          <w:szCs w:val="22"/>
        </w:rPr>
        <w:t xml:space="preserve"> </w:t>
      </w:r>
      <w:r w:rsidR="00206501" w:rsidRPr="009F1BD6">
        <w:rPr>
          <w:rFonts w:ascii="Arial" w:hAnsi="Arial" w:cs="Arial"/>
          <w:sz w:val="22"/>
          <w:szCs w:val="22"/>
        </w:rPr>
        <w:t xml:space="preserve">During menses, the vaginal epithelial cells increase </w:t>
      </w:r>
      <w:r w:rsidR="00344762" w:rsidRPr="009F1BD6">
        <w:rPr>
          <w:rFonts w:ascii="Arial" w:hAnsi="Arial" w:cs="Arial"/>
          <w:sz w:val="22"/>
          <w:szCs w:val="22"/>
        </w:rPr>
        <w:t>30-fold in fibronectin</w:t>
      </w:r>
      <w:r w:rsidR="00F71D66" w:rsidRPr="009F1BD6">
        <w:rPr>
          <w:rFonts w:ascii="Arial" w:hAnsi="Arial" w:cs="Arial"/>
          <w:sz w:val="22"/>
          <w:szCs w:val="22"/>
        </w:rPr>
        <w:t>,</w:t>
      </w:r>
      <w:r w:rsidR="00344762" w:rsidRPr="009F1BD6">
        <w:rPr>
          <w:rFonts w:ascii="Arial" w:hAnsi="Arial" w:cs="Arial"/>
          <w:sz w:val="22"/>
          <w:szCs w:val="22"/>
        </w:rPr>
        <w:t xml:space="preserve"> </w:t>
      </w:r>
      <w:r w:rsidR="00206501" w:rsidRPr="009F1BD6">
        <w:rPr>
          <w:rFonts w:ascii="Arial" w:hAnsi="Arial" w:cs="Arial"/>
          <w:sz w:val="22"/>
          <w:szCs w:val="22"/>
        </w:rPr>
        <w:t xml:space="preserve">a membrane protein </w:t>
      </w:r>
      <w:r w:rsidR="00344762" w:rsidRPr="009F1BD6">
        <w:rPr>
          <w:rFonts w:ascii="Arial" w:hAnsi="Arial" w:cs="Arial"/>
          <w:sz w:val="22"/>
          <w:szCs w:val="22"/>
        </w:rPr>
        <w:t xml:space="preserve">presented on the surface of host </w:t>
      </w:r>
      <w:r w:rsidR="00027C57" w:rsidRPr="009F1BD6">
        <w:rPr>
          <w:rFonts w:ascii="Arial" w:hAnsi="Arial" w:cs="Arial"/>
          <w:sz w:val="22"/>
          <w:szCs w:val="22"/>
        </w:rPr>
        <w:t xml:space="preserve">epithelial </w:t>
      </w:r>
      <w:r w:rsidR="00344762" w:rsidRPr="009F1BD6">
        <w:rPr>
          <w:rFonts w:ascii="Arial" w:hAnsi="Arial" w:cs="Arial"/>
          <w:sz w:val="22"/>
          <w:szCs w:val="22"/>
        </w:rPr>
        <w:t>cells</w:t>
      </w:r>
      <w:r w:rsidR="00344762" w:rsidRPr="009F1BD6">
        <w:rPr>
          <w:rFonts w:ascii="Arial" w:hAnsi="Arial" w:cs="Arial"/>
          <w:sz w:val="22"/>
          <w:szCs w:val="22"/>
        </w:rPr>
        <w:fldChar w:fldCharType="begin" w:fldLock="1"/>
      </w:r>
      <w:r w:rsidR="006F0984" w:rsidRPr="009F1BD6">
        <w:rPr>
          <w:rFonts w:ascii="Arial" w:hAnsi="Arial" w:cs="Arial"/>
          <w:sz w:val="22"/>
          <w:szCs w:val="22"/>
        </w:rPr>
        <w:instrText>ADDIN CSL_CITATION {"citationItems":[{"id":"ITEM-1","itemData":{"DOI":"10.1177/1933719112466306","ISSN":"19337191","PMID":"23202727","abstract":"Lactobacillus iners is prominent in the human vagina and is able to persist despite development of bacterial vaginosis and treatment with antibiotics. A probable factor in its persistent survival is its ability to be retained in the vaginal epithelia. Genome sequencing of the strain showed an organism deplete of many metabolic pathways, yet equipped with fibronectin (Fn)-binding adhesins. The objective of the present study was to assess the ability of L iners AB-1 to bind immobilized Fn. Results showed that the organism superiorly bound the protein compared to other species of Lactobacillus and known binders such as Staphylococcus aureus. Treatment of L iners cells by protease rendered its binding abilities to Fn nonfunctional. The findings indicate a mechanism of vaginal persistence for a Lactobacillus species, with implications for reproductive health. © The Author(s) 2012.","author":[{"dropping-particle":"","family":"McMillan","given":"Amy","non-dropping-particle":"","parse-names":false,"suffix":""},{"dropping-particle":"","family":"MacKlaim","given":"Jean M.","non-dropping-particle":"","parse-names":false,"suffix":""},{"dropping-particle":"","family":"Burton","given":"Jeremy P.","non-dropping-particle":"","parse-names":false,"suffix":""},{"dropping-particle":"","family":"Reid","given":"Gregor","non-dropping-particle":"","parse-names":false,"suffix":""}],"container-title":"Reproductive Sciences","id":"ITEM-1","issue":"7","issued":{"date-parts":[["2013"]]},"page":"791-796","title":"Adhesion of Lactobacillus iners AB-1 to human fibronectin: A key mediator for persistence in the vagina?","type":"article-journal","volume":"20"},"uris":["http://www.mendeley.com/documents/?uuid=1275be84-acbb-49fe-b366-6922502321db"]}],"mendeley":{"formattedCitation":"&lt;sup&gt;31&lt;/sup&gt;","plainTextFormattedCitation":"31","previouslyFormattedCitation":"&lt;sup&gt;31&lt;/sup&gt;"},"properties":{"noteIndex":0},"schema":"https://github.com/citation-style-language/schema/raw/master/csl-citation.json"}</w:instrText>
      </w:r>
      <w:r w:rsidR="00344762" w:rsidRPr="009F1BD6">
        <w:rPr>
          <w:rFonts w:ascii="Arial" w:hAnsi="Arial" w:cs="Arial"/>
          <w:sz w:val="22"/>
          <w:szCs w:val="22"/>
        </w:rPr>
        <w:fldChar w:fldCharType="separate"/>
      </w:r>
      <w:r w:rsidR="006F0984" w:rsidRPr="009F1BD6">
        <w:rPr>
          <w:rFonts w:ascii="Arial" w:hAnsi="Arial" w:cs="Arial"/>
          <w:noProof/>
          <w:sz w:val="22"/>
          <w:szCs w:val="22"/>
          <w:vertAlign w:val="superscript"/>
        </w:rPr>
        <w:t>31</w:t>
      </w:r>
      <w:r w:rsidR="00344762" w:rsidRPr="009F1BD6">
        <w:rPr>
          <w:rFonts w:ascii="Arial" w:hAnsi="Arial" w:cs="Arial"/>
          <w:sz w:val="22"/>
          <w:szCs w:val="22"/>
        </w:rPr>
        <w:fldChar w:fldCharType="end"/>
      </w:r>
      <w:r w:rsidR="00F71D66" w:rsidRPr="009F1BD6">
        <w:rPr>
          <w:rFonts w:ascii="Arial" w:hAnsi="Arial" w:cs="Arial"/>
          <w:sz w:val="22"/>
          <w:szCs w:val="22"/>
        </w:rPr>
        <w:t>.</w:t>
      </w:r>
      <w:r w:rsidR="00056F07">
        <w:rPr>
          <w:rFonts w:ascii="Arial" w:hAnsi="Arial" w:cs="Arial"/>
          <w:sz w:val="22"/>
          <w:szCs w:val="22"/>
        </w:rPr>
        <w:t xml:space="preserve"> </w:t>
      </w:r>
      <w:r w:rsidR="00027C57">
        <w:rPr>
          <w:rFonts w:ascii="Arial" w:hAnsi="Arial" w:cs="Arial"/>
          <w:i/>
          <w:sz w:val="22"/>
          <w:szCs w:val="22"/>
        </w:rPr>
        <w:t xml:space="preserve">In vitro </w:t>
      </w:r>
      <w:r w:rsidR="00027C57">
        <w:rPr>
          <w:rFonts w:ascii="Arial" w:hAnsi="Arial" w:cs="Arial"/>
          <w:sz w:val="22"/>
          <w:szCs w:val="22"/>
        </w:rPr>
        <w:t xml:space="preserve">assays have shown that </w:t>
      </w:r>
      <w:r w:rsidR="00056F07">
        <w:rPr>
          <w:rFonts w:ascii="Arial" w:hAnsi="Arial" w:cs="Arial"/>
          <w:i/>
          <w:sz w:val="22"/>
          <w:szCs w:val="22"/>
        </w:rPr>
        <w:t>L. iners</w:t>
      </w:r>
      <w:r w:rsidR="00056F07">
        <w:rPr>
          <w:rFonts w:ascii="Arial" w:hAnsi="Arial" w:cs="Arial"/>
          <w:sz w:val="22"/>
          <w:szCs w:val="22"/>
        </w:rPr>
        <w:t xml:space="preserve"> </w:t>
      </w:r>
      <w:r w:rsidR="00BD35FA">
        <w:rPr>
          <w:rFonts w:ascii="Arial" w:hAnsi="Arial" w:cs="Arial"/>
          <w:sz w:val="22"/>
          <w:szCs w:val="22"/>
        </w:rPr>
        <w:t xml:space="preserve">has a greater affinity to </w:t>
      </w:r>
      <w:r w:rsidR="00027C57">
        <w:rPr>
          <w:rFonts w:ascii="Arial" w:hAnsi="Arial" w:cs="Arial"/>
          <w:sz w:val="22"/>
          <w:szCs w:val="22"/>
        </w:rPr>
        <w:t xml:space="preserve">purified </w:t>
      </w:r>
      <w:r w:rsidR="00BD35FA">
        <w:rPr>
          <w:rFonts w:ascii="Arial" w:hAnsi="Arial" w:cs="Arial"/>
          <w:sz w:val="22"/>
          <w:szCs w:val="22"/>
        </w:rPr>
        <w:t xml:space="preserve">fibronectin than </w:t>
      </w:r>
      <w:r w:rsidR="00BD35FA">
        <w:rPr>
          <w:rFonts w:ascii="Arial" w:hAnsi="Arial" w:cs="Arial"/>
          <w:i/>
          <w:sz w:val="22"/>
          <w:szCs w:val="22"/>
        </w:rPr>
        <w:t>L. crispatus</w:t>
      </w:r>
      <w:r w:rsidR="00027C57">
        <w:rPr>
          <w:rFonts w:ascii="Arial" w:hAnsi="Arial" w:cs="Arial"/>
          <w:i/>
          <w:sz w:val="22"/>
          <w:szCs w:val="22"/>
        </w:rPr>
        <w:fldChar w:fldCharType="begin" w:fldLock="1"/>
      </w:r>
      <w:r w:rsidR="00027C57">
        <w:rPr>
          <w:rFonts w:ascii="Arial" w:hAnsi="Arial" w:cs="Arial"/>
          <w:i/>
          <w:sz w:val="22"/>
          <w:szCs w:val="22"/>
        </w:rPr>
        <w:instrText>ADDIN CSL_CITATION {"citationItems":[{"id":"ITEM-1","itemData":{"DOI":"10.1177/1933719112466306","ISSN":"19337191","PMID":"23202727","abstract":"Lactobacillus iners is prominent in the human vagina and is able to persist despite development of bacterial vaginosis and treatment with antibiotics. A probable factor in its persistent survival is its ability to be retained in the vaginal epithelia. Genome sequencing of the strain showed an organism deplete of many metabolic pathways, yet equipped with fibronectin (Fn)-binding adhesins. The objective of the present study was to assess the ability of L iners AB-1 to bind immobilized Fn. Results showed that the organism superiorly bound the protein compared to other species of Lactobacillus and known binders such as Staphylococcus aureus. Treatment of L iners cells by protease rendered its binding abilities to Fn nonfunctional. The findings indicate a mechanism of vaginal persistence for a Lactobacillus species, with implications for reproductive health. © The Author(s) 2012.","author":[{"dropping-particle":"","family":"McMillan","given":"Amy","non-dropping-particle":"","parse-names":false,"suffix":""},{"dropping-particle":"","family":"MacKlaim","given":"Jean M.","non-dropping-particle":"","parse-names":false,"suffix":""},{"dropping-particle":"","family":"Burton","given":"Jeremy P.","non-dropping-particle":"","parse-names":false,"suffix":""},{"dropping-particle":"","family":"Reid","given":"Gregor","non-dropping-particle":"","parse-names":false,"suffix":""}],"container-title":"Reproductive Sciences","id":"ITEM-1","issue":"7","issued":{"date-parts":[["2013"]]},"page":"791-796","title":"Adhesion of Lactobacillus iners AB-1 to human fibronectin: A key mediator for persistence in the vagina?","type":"article-journal","volume":"20"},"uris":["http://www.mendeley.com/documents/?uuid=1275be84-acbb-49fe-b366-6922502321db"]}],"mendeley":{"formattedCitation":"&lt;sup&gt;31&lt;/sup&gt;","plainTextFormattedCitation":"31"},"properties":{"noteIndex":0},"schema":"https://github.com/citation-style-language/schema/raw/master/csl-citation.json"}</w:instrText>
      </w:r>
      <w:r w:rsidR="00027C57">
        <w:rPr>
          <w:rFonts w:ascii="Arial" w:hAnsi="Arial" w:cs="Arial"/>
          <w:i/>
          <w:sz w:val="22"/>
          <w:szCs w:val="22"/>
        </w:rPr>
        <w:fldChar w:fldCharType="separate"/>
      </w:r>
      <w:r w:rsidR="00027C57" w:rsidRPr="00027C57">
        <w:rPr>
          <w:rFonts w:ascii="Arial" w:hAnsi="Arial" w:cs="Arial"/>
          <w:noProof/>
          <w:sz w:val="22"/>
          <w:szCs w:val="22"/>
          <w:vertAlign w:val="superscript"/>
        </w:rPr>
        <w:t>31</w:t>
      </w:r>
      <w:r w:rsidR="00027C57">
        <w:rPr>
          <w:rFonts w:ascii="Arial" w:hAnsi="Arial" w:cs="Arial"/>
          <w:i/>
          <w:sz w:val="22"/>
          <w:szCs w:val="22"/>
        </w:rPr>
        <w:fldChar w:fldCharType="end"/>
      </w:r>
      <w:r w:rsidR="00BD35FA">
        <w:rPr>
          <w:rFonts w:ascii="Arial" w:hAnsi="Arial" w:cs="Arial"/>
          <w:i/>
          <w:sz w:val="22"/>
          <w:szCs w:val="22"/>
        </w:rPr>
        <w:t xml:space="preserve"> </w:t>
      </w:r>
      <w:r w:rsidR="00BD35FA">
        <w:rPr>
          <w:rFonts w:ascii="Arial" w:hAnsi="Arial" w:cs="Arial"/>
          <w:sz w:val="22"/>
          <w:szCs w:val="22"/>
        </w:rPr>
        <w:t xml:space="preserve">and </w:t>
      </w:r>
      <w:r w:rsidR="00FA6D93">
        <w:rPr>
          <w:rFonts w:ascii="Arial" w:hAnsi="Arial" w:cs="Arial"/>
          <w:sz w:val="22"/>
          <w:szCs w:val="22"/>
        </w:rPr>
        <w:t>encodes</w:t>
      </w:r>
      <w:r w:rsidR="00056F07">
        <w:rPr>
          <w:rFonts w:ascii="Arial" w:hAnsi="Arial" w:cs="Arial"/>
          <w:sz w:val="22"/>
          <w:szCs w:val="22"/>
        </w:rPr>
        <w:t xml:space="preserve"> a fibronectin-binding </w:t>
      </w:r>
      <w:r w:rsidR="00651D51">
        <w:rPr>
          <w:rFonts w:ascii="Arial" w:hAnsi="Arial" w:cs="Arial"/>
          <w:sz w:val="22"/>
          <w:szCs w:val="22"/>
        </w:rPr>
        <w:t>and adhesi</w:t>
      </w:r>
      <w:r w:rsidR="00056F07">
        <w:rPr>
          <w:rFonts w:ascii="Arial" w:hAnsi="Arial" w:cs="Arial"/>
          <w:sz w:val="22"/>
          <w:szCs w:val="22"/>
        </w:rPr>
        <w:t>n</w:t>
      </w:r>
      <w:r w:rsidR="006B6056">
        <w:rPr>
          <w:rFonts w:ascii="Arial" w:hAnsi="Arial" w:cs="Arial"/>
          <w:sz w:val="22"/>
          <w:szCs w:val="22"/>
        </w:rPr>
        <w:t xml:space="preserve"> protein</w:t>
      </w:r>
      <w:r w:rsidR="00FA6D93">
        <w:rPr>
          <w:rFonts w:ascii="Arial" w:hAnsi="Arial" w:cs="Arial"/>
          <w:sz w:val="22"/>
          <w:szCs w:val="22"/>
        </w:rPr>
        <w:t xml:space="preserve">. </w:t>
      </w:r>
      <w:r w:rsidR="00027C57">
        <w:rPr>
          <w:rFonts w:ascii="Arial" w:hAnsi="Arial" w:cs="Arial"/>
          <w:sz w:val="22"/>
          <w:szCs w:val="22"/>
        </w:rPr>
        <w:t xml:space="preserve">This binding affinity to fibronectin may explain why </w:t>
      </w:r>
      <w:r w:rsidR="00027C57">
        <w:rPr>
          <w:rFonts w:ascii="Arial" w:hAnsi="Arial" w:cs="Arial"/>
          <w:i/>
          <w:sz w:val="22"/>
          <w:szCs w:val="22"/>
        </w:rPr>
        <w:t xml:space="preserve">L. iners </w:t>
      </w:r>
      <w:r w:rsidR="00027C57">
        <w:rPr>
          <w:rFonts w:ascii="Arial" w:hAnsi="Arial" w:cs="Arial"/>
          <w:sz w:val="22"/>
          <w:szCs w:val="22"/>
        </w:rPr>
        <w:t xml:space="preserve">maintains abundance during menstruation unlike other lactobacilli. </w:t>
      </w:r>
      <w:r w:rsidR="00FA6D93">
        <w:rPr>
          <w:rFonts w:ascii="Arial" w:hAnsi="Arial" w:cs="Arial"/>
          <w:i/>
          <w:sz w:val="22"/>
          <w:szCs w:val="22"/>
        </w:rPr>
        <w:t xml:space="preserve">L. iners </w:t>
      </w:r>
      <w:r w:rsidR="00FA6D93">
        <w:rPr>
          <w:rFonts w:ascii="Arial" w:hAnsi="Arial" w:cs="Arial"/>
          <w:sz w:val="22"/>
          <w:szCs w:val="22"/>
        </w:rPr>
        <w:t xml:space="preserve">does not seem to have </w:t>
      </w:r>
      <w:r w:rsidR="00A374A3">
        <w:rPr>
          <w:rFonts w:ascii="Arial" w:hAnsi="Arial" w:cs="Arial"/>
          <w:sz w:val="22"/>
          <w:szCs w:val="22"/>
        </w:rPr>
        <w:t>mucus-binding proteins</w:t>
      </w:r>
      <w:r w:rsidR="00FA6D93">
        <w:rPr>
          <w:rFonts w:ascii="Arial" w:hAnsi="Arial" w:cs="Arial"/>
          <w:sz w:val="22"/>
          <w:szCs w:val="22"/>
        </w:rPr>
        <w:t xml:space="preserve"> similar to other lactobacilli hinting that it may have a different mechanism for attach</w:t>
      </w:r>
      <w:r w:rsidR="00B41E80">
        <w:rPr>
          <w:rFonts w:ascii="Arial" w:hAnsi="Arial" w:cs="Arial"/>
          <w:sz w:val="22"/>
          <w:szCs w:val="22"/>
        </w:rPr>
        <w:t>ment</w:t>
      </w:r>
      <w:r w:rsidR="00FA6D93">
        <w:rPr>
          <w:rFonts w:ascii="Arial" w:hAnsi="Arial" w:cs="Arial"/>
          <w:sz w:val="22"/>
          <w:szCs w:val="22"/>
        </w:rPr>
        <w:fldChar w:fldCharType="begin" w:fldLock="1"/>
      </w:r>
      <w:r w:rsidR="006F0984">
        <w:rPr>
          <w:rFonts w:ascii="Arial" w:hAnsi="Arial" w:cs="Arial"/>
          <w:sz w:val="22"/>
          <w:szCs w:val="22"/>
        </w:rPr>
        <w:instrText>ADDIN CSL_CITATION {"citationItems":[{"id":"ITEM-1","itemData":{"DOI":"10.1073/pnas.1000086107","ISSN":"10916490","abstract":"Lactobacilli have long been regarded as important constituents of the healthy human vagina. Lactobacillus iners is the most frequently detected bacterial species in the vagina, but little is known about its characteristics. We report a description of the wholegenome sequence of L. iners AB-1 along with comparative analysis of published genomes of closely related strains of lactobacilli. The genome is the smallest Lactobacillus reported to date, with a 1.3-Mbp single chromosome. The genome seems to have undergone one or more rapid evolution events that resulted in large-scale gene loss and horizontal acquisition of a number of genes for survival in the vagina. L. iners may exhibit specialized adaptation mechanisms to the vaginal environment, such as an iron - sulfur cluster assembly system, and several unique σ factors to regulate gene transcription in this fluctuating environment. A potentially highly expressed homolog of a cholesterol-binding lysin may also contribute to host cell adhesion or act as a defense mechanism against other microbes. Notably, there is a lack of apparent adhesion proteins, but several cell-anchor proteins were identified and may be important for interaction with the host mucosal tissues. L. iners is widely present in healthy females as well as those suffering from bacterial vaginosis or who have undergone antimicrobial therapy, suggesting that it is an important indigenous species of the vagina.","author":[{"dropping-particle":"","family":"Macklaim","given":"Jean M.","non-dropping-particle":"","parse-names":false,"suffix":""},{"dropping-particle":"","family":"Gloor","given":"Gregory B.","non-dropping-particle":"","parse-names":false,"suffix":""},{"dropping-particle":"","family":"Anukam","given":"Kingsley C.","non-dropping-particle":"","parse-names":false,"suffix":""},{"dropping-particle":"","family":"Cribby","given":"Sarah","non-dropping-particle":"","parse-names":false,"suffix":""},{"dropping-particle":"","family":"Reid","given":"Gregor","non-dropping-particle":"","parse-names":false,"suffix":""}],"container-title":"Proceedings of the National Academy of Sciences of the United States of America","id":"ITEM-1","issue":"SUPPL. 1","issued":{"date-parts":[["2011"]]},"page":"4688-4695","title":"At the crossroads of vaginal health and disease, the genome sequence of Lactobacillus iners AB-1","type":"article-journal","volume":"108"},"uris":["http://www.mendeley.com/documents/?uuid=5422b3cd-15d9-46c2-accd-6a52ac1e99b6"]}],"mendeley":{"formattedCitation":"&lt;sup&gt;32&lt;/sup&gt;","plainTextFormattedCitation":"32","previouslyFormattedCitation":"&lt;sup&gt;32&lt;/sup&gt;"},"properties":{"noteIndex":0},"schema":"https://github.com/citation-style-language/schema/raw/master/csl-citation.json"}</w:instrText>
      </w:r>
      <w:r w:rsidR="00FA6D93">
        <w:rPr>
          <w:rFonts w:ascii="Arial" w:hAnsi="Arial" w:cs="Arial"/>
          <w:sz w:val="22"/>
          <w:szCs w:val="22"/>
        </w:rPr>
        <w:fldChar w:fldCharType="separate"/>
      </w:r>
      <w:r w:rsidR="006F0984" w:rsidRPr="006F0984">
        <w:rPr>
          <w:rFonts w:ascii="Arial" w:hAnsi="Arial" w:cs="Arial"/>
          <w:noProof/>
          <w:sz w:val="22"/>
          <w:szCs w:val="22"/>
          <w:vertAlign w:val="superscript"/>
        </w:rPr>
        <w:t>32</w:t>
      </w:r>
      <w:r w:rsidR="00FA6D93">
        <w:rPr>
          <w:rFonts w:ascii="Arial" w:hAnsi="Arial" w:cs="Arial"/>
          <w:sz w:val="22"/>
          <w:szCs w:val="22"/>
        </w:rPr>
        <w:fldChar w:fldCharType="end"/>
      </w:r>
      <w:r w:rsidR="00FA6D93">
        <w:rPr>
          <w:rFonts w:ascii="Arial" w:hAnsi="Arial" w:cs="Arial"/>
          <w:sz w:val="22"/>
          <w:szCs w:val="22"/>
        </w:rPr>
        <w:t>.</w:t>
      </w:r>
      <w:r w:rsidR="007D2409">
        <w:rPr>
          <w:rFonts w:ascii="Arial" w:hAnsi="Arial" w:cs="Arial"/>
          <w:sz w:val="22"/>
          <w:szCs w:val="22"/>
        </w:rPr>
        <w:t xml:space="preserve"> </w:t>
      </w:r>
      <w:r w:rsidR="00457634">
        <w:rPr>
          <w:rFonts w:ascii="Arial" w:hAnsi="Arial" w:cs="Arial"/>
          <w:sz w:val="22"/>
          <w:szCs w:val="22"/>
        </w:rPr>
        <w:t xml:space="preserve">Understanding the mechanism of lactobacilli </w:t>
      </w:r>
      <w:r w:rsidR="00DC2165">
        <w:rPr>
          <w:rFonts w:ascii="Arial" w:hAnsi="Arial" w:cs="Arial"/>
          <w:sz w:val="22"/>
          <w:szCs w:val="22"/>
        </w:rPr>
        <w:t>attachment</w:t>
      </w:r>
      <w:r w:rsidR="00457634">
        <w:rPr>
          <w:rFonts w:ascii="Arial" w:hAnsi="Arial" w:cs="Arial"/>
          <w:sz w:val="22"/>
          <w:szCs w:val="22"/>
        </w:rPr>
        <w:t xml:space="preserve"> to host </w:t>
      </w:r>
      <w:r w:rsidR="00CE0C6A">
        <w:rPr>
          <w:rFonts w:ascii="Arial" w:hAnsi="Arial" w:cs="Arial"/>
          <w:sz w:val="22"/>
          <w:szCs w:val="22"/>
        </w:rPr>
        <w:t xml:space="preserve">epithelial </w:t>
      </w:r>
      <w:r w:rsidR="00457634">
        <w:rPr>
          <w:rFonts w:ascii="Arial" w:hAnsi="Arial" w:cs="Arial"/>
          <w:sz w:val="22"/>
          <w:szCs w:val="22"/>
        </w:rPr>
        <w:t>cells is important to understand the niche competition</w:t>
      </w:r>
      <w:r w:rsidR="002004F1">
        <w:rPr>
          <w:rFonts w:ascii="Arial" w:hAnsi="Arial" w:cs="Arial"/>
          <w:sz w:val="22"/>
          <w:szCs w:val="22"/>
        </w:rPr>
        <w:t xml:space="preserve"> and whether or not certain species have preferred binding to </w:t>
      </w:r>
      <w:r w:rsidR="002004F1">
        <w:rPr>
          <w:rFonts w:ascii="Arial" w:hAnsi="Arial" w:cs="Arial"/>
          <w:sz w:val="22"/>
          <w:szCs w:val="22"/>
        </w:rPr>
        <w:lastRenderedPageBreak/>
        <w:t xml:space="preserve">host cells during menses as </w:t>
      </w:r>
      <w:r w:rsidR="00BD35FA">
        <w:rPr>
          <w:rFonts w:ascii="Arial" w:hAnsi="Arial" w:cs="Arial"/>
          <w:sz w:val="22"/>
          <w:szCs w:val="22"/>
        </w:rPr>
        <w:t>epithelial cells</w:t>
      </w:r>
      <w:r w:rsidR="002004F1">
        <w:rPr>
          <w:rFonts w:ascii="Arial" w:hAnsi="Arial" w:cs="Arial"/>
          <w:sz w:val="22"/>
          <w:szCs w:val="22"/>
        </w:rPr>
        <w:t xml:space="preserve"> undergo changes</w:t>
      </w:r>
      <w:r w:rsidR="00CE0C6A">
        <w:rPr>
          <w:rFonts w:ascii="Arial" w:hAnsi="Arial" w:cs="Arial"/>
          <w:sz w:val="22"/>
          <w:szCs w:val="22"/>
        </w:rPr>
        <w:t xml:space="preserve"> in their membrane protein profile</w:t>
      </w:r>
      <w:r w:rsidR="00457634">
        <w:rPr>
          <w:rFonts w:ascii="Arial" w:hAnsi="Arial" w:cs="Arial"/>
          <w:sz w:val="22"/>
          <w:szCs w:val="22"/>
        </w:rPr>
        <w:t>.</w:t>
      </w:r>
      <w:r w:rsidR="00FB5F11">
        <w:rPr>
          <w:rFonts w:ascii="Arial" w:hAnsi="Arial" w:cs="Arial"/>
          <w:sz w:val="22"/>
          <w:szCs w:val="22"/>
        </w:rPr>
        <w:t xml:space="preserve"> </w:t>
      </w:r>
      <w:r w:rsidR="00322737">
        <w:rPr>
          <w:rFonts w:ascii="Arial" w:hAnsi="Arial" w:cs="Arial"/>
          <w:sz w:val="22"/>
          <w:szCs w:val="22"/>
        </w:rPr>
        <w:t>Removing</w:t>
      </w:r>
      <w:r w:rsidR="00FB5F11">
        <w:rPr>
          <w:rFonts w:ascii="Arial" w:hAnsi="Arial" w:cs="Arial"/>
          <w:sz w:val="22"/>
          <w:szCs w:val="22"/>
        </w:rPr>
        <w:t xml:space="preserve"> genes important for fibronectin binding </w:t>
      </w:r>
      <w:r w:rsidR="00322737">
        <w:rPr>
          <w:rFonts w:ascii="Arial" w:hAnsi="Arial" w:cs="Arial"/>
          <w:sz w:val="22"/>
          <w:szCs w:val="22"/>
        </w:rPr>
        <w:t xml:space="preserve">and assaying their importance for </w:t>
      </w:r>
      <w:r w:rsidR="00322737">
        <w:rPr>
          <w:rFonts w:ascii="Arial" w:hAnsi="Arial" w:cs="Arial"/>
          <w:i/>
          <w:sz w:val="22"/>
          <w:szCs w:val="22"/>
        </w:rPr>
        <w:t xml:space="preserve">L. iners </w:t>
      </w:r>
      <w:r w:rsidR="00322737">
        <w:rPr>
          <w:rFonts w:ascii="Arial" w:hAnsi="Arial" w:cs="Arial"/>
          <w:sz w:val="22"/>
          <w:szCs w:val="22"/>
        </w:rPr>
        <w:t xml:space="preserve">attachment to HeLa cells </w:t>
      </w:r>
      <w:r w:rsidR="00FB5F11">
        <w:rPr>
          <w:rFonts w:ascii="Arial" w:hAnsi="Arial" w:cs="Arial"/>
          <w:sz w:val="22"/>
          <w:szCs w:val="22"/>
        </w:rPr>
        <w:t xml:space="preserve">have not </w:t>
      </w:r>
      <w:r w:rsidR="00322737">
        <w:rPr>
          <w:rFonts w:ascii="Arial" w:hAnsi="Arial" w:cs="Arial"/>
          <w:sz w:val="22"/>
          <w:szCs w:val="22"/>
        </w:rPr>
        <w:t>yet been done.</w:t>
      </w:r>
      <w:r w:rsidR="00A45DDF">
        <w:rPr>
          <w:rFonts w:ascii="Arial" w:hAnsi="Arial" w:cs="Arial"/>
          <w:sz w:val="22"/>
          <w:szCs w:val="22"/>
        </w:rPr>
        <w:t xml:space="preserve"> This proposal will investigate the importance of putative fibronectin-binding proteins and their role in </w:t>
      </w:r>
      <w:r w:rsidR="00A45DDF">
        <w:rPr>
          <w:rFonts w:ascii="Arial" w:hAnsi="Arial" w:cs="Arial"/>
          <w:i/>
          <w:sz w:val="22"/>
          <w:szCs w:val="22"/>
        </w:rPr>
        <w:t>L. iners</w:t>
      </w:r>
      <w:r w:rsidR="00A45DDF">
        <w:rPr>
          <w:rFonts w:ascii="Arial" w:hAnsi="Arial" w:cs="Arial"/>
          <w:sz w:val="22"/>
          <w:szCs w:val="22"/>
        </w:rPr>
        <w:t xml:space="preserve"> attachment to epithelial cells.</w:t>
      </w:r>
    </w:p>
    <w:p w14:paraId="75B9E9D3" w14:textId="77777777" w:rsidR="006E1B89" w:rsidRPr="008902C7" w:rsidRDefault="006E1B89" w:rsidP="006E1B89">
      <w:pPr>
        <w:ind w:firstLine="720"/>
        <w:jc w:val="both"/>
        <w:rPr>
          <w:rFonts w:ascii="Arial" w:hAnsi="Arial" w:cs="Arial"/>
          <w:sz w:val="22"/>
          <w:szCs w:val="22"/>
        </w:rPr>
      </w:pPr>
    </w:p>
    <w:p w14:paraId="3A58EB60" w14:textId="4760B9F1" w:rsidR="00EF3ABF" w:rsidRDefault="002D0E39" w:rsidP="008D5252">
      <w:pPr>
        <w:ind w:firstLine="720"/>
        <w:jc w:val="both"/>
        <w:rPr>
          <w:rFonts w:ascii="Arial" w:hAnsi="Arial" w:cs="Arial"/>
          <w:sz w:val="22"/>
          <w:szCs w:val="22"/>
        </w:rPr>
      </w:pPr>
      <w:r w:rsidRPr="008902C7">
        <w:rPr>
          <w:rFonts w:ascii="Arial" w:hAnsi="Arial" w:cs="Arial"/>
          <w:sz w:val="22"/>
          <w:szCs w:val="22"/>
        </w:rPr>
        <w:t>Relative</w:t>
      </w:r>
      <w:r w:rsidR="00E701DB" w:rsidRPr="008902C7">
        <w:rPr>
          <w:rFonts w:ascii="Arial" w:hAnsi="Arial" w:cs="Arial"/>
          <w:sz w:val="22"/>
          <w:szCs w:val="22"/>
        </w:rPr>
        <w:t xml:space="preserve"> to other </w:t>
      </w:r>
      <w:r w:rsidR="00A7245B">
        <w:rPr>
          <w:rFonts w:ascii="Arial" w:hAnsi="Arial" w:cs="Arial"/>
          <w:sz w:val="22"/>
          <w:szCs w:val="22"/>
        </w:rPr>
        <w:t xml:space="preserve">vaginal </w:t>
      </w:r>
      <w:r w:rsidR="00E701DB" w:rsidRPr="008902C7">
        <w:rPr>
          <w:rFonts w:ascii="Arial" w:hAnsi="Arial" w:cs="Arial"/>
          <w:sz w:val="22"/>
          <w:szCs w:val="22"/>
        </w:rPr>
        <w:t>lactobacilli</w:t>
      </w:r>
      <w:r w:rsidR="00A7245B">
        <w:rPr>
          <w:rFonts w:ascii="Arial" w:hAnsi="Arial" w:cs="Arial"/>
          <w:sz w:val="22"/>
          <w:szCs w:val="22"/>
        </w:rPr>
        <w:t xml:space="preserve"> genome sizes (~2</w:t>
      </w:r>
      <w:r w:rsidR="005D02BB">
        <w:rPr>
          <w:rFonts w:ascii="Arial" w:hAnsi="Arial" w:cs="Arial"/>
          <w:sz w:val="22"/>
          <w:szCs w:val="22"/>
        </w:rPr>
        <w:t xml:space="preserve">.0 </w:t>
      </w:r>
      <w:proofErr w:type="spellStart"/>
      <w:r w:rsidR="00A7245B">
        <w:rPr>
          <w:rFonts w:ascii="Arial" w:hAnsi="Arial" w:cs="Arial"/>
          <w:sz w:val="22"/>
          <w:szCs w:val="22"/>
        </w:rPr>
        <w:t>Mbp</w:t>
      </w:r>
      <w:proofErr w:type="spellEnd"/>
      <w:r w:rsidR="00A7245B">
        <w:rPr>
          <w:rFonts w:ascii="Arial" w:hAnsi="Arial" w:cs="Arial"/>
          <w:sz w:val="22"/>
          <w:szCs w:val="22"/>
        </w:rPr>
        <w:t>)</w:t>
      </w:r>
      <w:r w:rsidRPr="008902C7">
        <w:rPr>
          <w:rFonts w:ascii="Arial" w:hAnsi="Arial" w:cs="Arial"/>
          <w:sz w:val="22"/>
          <w:szCs w:val="22"/>
        </w:rPr>
        <w:t>,</w:t>
      </w:r>
      <w:r w:rsidR="00E701DB" w:rsidRPr="008902C7">
        <w:rPr>
          <w:rFonts w:ascii="Arial" w:hAnsi="Arial" w:cs="Arial"/>
          <w:sz w:val="22"/>
          <w:szCs w:val="22"/>
        </w:rPr>
        <w:t xml:space="preserve"> </w:t>
      </w:r>
      <w:r w:rsidRPr="008902C7">
        <w:rPr>
          <w:rFonts w:ascii="Arial" w:hAnsi="Arial" w:cs="Arial"/>
          <w:i/>
          <w:sz w:val="22"/>
          <w:szCs w:val="22"/>
        </w:rPr>
        <w:t>L. iners</w:t>
      </w:r>
      <w:r w:rsidRPr="008902C7">
        <w:rPr>
          <w:rFonts w:ascii="Arial" w:hAnsi="Arial" w:cs="Arial"/>
          <w:sz w:val="22"/>
          <w:szCs w:val="22"/>
        </w:rPr>
        <w:t xml:space="preserve"> </w:t>
      </w:r>
      <w:r w:rsidR="00E701DB" w:rsidRPr="008902C7">
        <w:rPr>
          <w:rFonts w:ascii="Arial" w:hAnsi="Arial" w:cs="Arial"/>
          <w:sz w:val="22"/>
          <w:szCs w:val="22"/>
        </w:rPr>
        <w:t>has a reduced genome of ~1.3</w:t>
      </w:r>
      <w:r w:rsidR="005D02BB">
        <w:rPr>
          <w:rFonts w:ascii="Arial" w:hAnsi="Arial" w:cs="Arial"/>
          <w:sz w:val="22"/>
          <w:szCs w:val="22"/>
        </w:rPr>
        <w:t xml:space="preserve"> </w:t>
      </w:r>
      <w:proofErr w:type="spellStart"/>
      <w:r w:rsidR="00E701DB" w:rsidRPr="008902C7">
        <w:rPr>
          <w:rFonts w:ascii="Arial" w:hAnsi="Arial" w:cs="Arial"/>
          <w:sz w:val="22"/>
          <w:szCs w:val="22"/>
        </w:rPr>
        <w:t>Mbp</w:t>
      </w:r>
      <w:proofErr w:type="spellEnd"/>
      <w:r w:rsidR="00E701DB" w:rsidRPr="008902C7">
        <w:rPr>
          <w:rFonts w:ascii="Arial" w:hAnsi="Arial" w:cs="Arial"/>
          <w:sz w:val="22"/>
          <w:szCs w:val="22"/>
        </w:rPr>
        <w:t xml:space="preserve"> and seems to have gone through at least 1 or more dramatic genome reductions</w:t>
      </w:r>
      <w:r w:rsidR="005832D4"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{"citationItems":[{"id":"ITEM-1","itemData":{"DOI":"10.1016/j.tim.2016.11.007","ISSN":"18784380","PMID":"27914761","abstract":"The vaginal microbial community is typically characterized by abundant lactobacilli. Lactobacillus iners, a fairly recently detected species, is frequently present in the vaginal niche. However, the role of this species in vaginal health is unclear, since it can be detected in normal conditions as well as during vaginal dysbiosis, such as bacterial vaginosis, a condition characterized by an abnormal increase in bacterial diversity and lack of typical lactobacilli. Compared to other Lactobacillus species, L. iners has more complex nutritional requirements and a Gram-variable morphology. L. iners has an unusually small genome (ca. 1 Mbp), indicative of a symbiotic or parasitic lifestyle, in contrast to other lactobacilli that show niche flexibility and genomes of up to 3–4 Mbp. The presence of specific L. iners genes, such as those encoding iron–sulfur proteins and unique σ-factors, reflects a high degree of niche specification. The genome of L. iners strains also encodes inerolysin, a pore-forming toxin related to vaginolysin of Gardnerella vaginalis. Possibly, this organism may have clonal variants that in some cases promote a healthy vagina, and in other cases are associated with dysbiosis and disease. Future research should examine this friend or foe relationship with the host.","author":[{"dropping-particle":"","family":"Petrova","given":"Mariya I.","non-dropping-particle":"","parse-names":false,"suffix":""},{"dropping-particle":"","family":"Reid","given":"Gregor","non-dropping-particle":"","parse-names":false,"suffix":""},{"dropping-particle":"","family":"Vaneechoutte","given":"Mario","non-dropping-particle":"","parse-names":false,"suffix":""},{"dropping-particle":"","family":"Lebeer","given":"Sarah","non-dropping-particle":"","parse-names":false,"suffix":""}],"container-title":"Trends in Microbiology","id":"ITEM-1","issue":"3","issued":{"date-parts":[["2017"]]},"page":"182-191","publisher":"Elsevier Ltd","title":"Lactobacillus iners: Friend or Foe?","type":"article-journal","volume":"25"},"uris":["http://www.mendeley.com/documents/?uuid=ad2830a9-a3e9-4bec-b446-f0311eff001d"]}],"mendeley":{"formattedCitation":"&lt;sup&gt;27&lt;/sup&gt;","plainTextFormattedCitation":"27","previouslyFormattedCitation":"&lt;sup&gt;27&lt;/sup&gt;"},"properties":{"noteIndex":0},"schema":"https://github.com/citation-style-language/schema/raw/master/csl-citation.json"}</w:instrText>
      </w:r>
      <w:r w:rsidR="005832D4" w:rsidRPr="008902C7">
        <w:rPr>
          <w:rFonts w:ascii="Arial" w:hAnsi="Arial" w:cs="Arial"/>
          <w:sz w:val="22"/>
          <w:szCs w:val="22"/>
        </w:rPr>
        <w:fldChar w:fldCharType="separate"/>
      </w:r>
      <w:r w:rsidR="006F0984" w:rsidRPr="006F0984">
        <w:rPr>
          <w:rFonts w:ascii="Arial" w:hAnsi="Arial" w:cs="Arial"/>
          <w:noProof/>
          <w:sz w:val="22"/>
          <w:szCs w:val="22"/>
          <w:vertAlign w:val="superscript"/>
        </w:rPr>
        <w:t>27</w:t>
      </w:r>
      <w:r w:rsidR="005832D4" w:rsidRPr="008902C7">
        <w:rPr>
          <w:rFonts w:ascii="Arial" w:hAnsi="Arial" w:cs="Arial"/>
          <w:sz w:val="22"/>
          <w:szCs w:val="22"/>
        </w:rPr>
        <w:fldChar w:fldCharType="end"/>
      </w:r>
      <w:r w:rsidR="002C1112" w:rsidRPr="008902C7">
        <w:rPr>
          <w:rFonts w:ascii="Arial" w:hAnsi="Arial" w:cs="Arial"/>
          <w:sz w:val="22"/>
          <w:szCs w:val="22"/>
        </w:rPr>
        <w:t>.</w:t>
      </w:r>
      <w:r w:rsidR="00A363B4" w:rsidRPr="008902C7">
        <w:rPr>
          <w:rFonts w:ascii="Arial" w:hAnsi="Arial" w:cs="Arial"/>
          <w:sz w:val="22"/>
          <w:szCs w:val="22"/>
        </w:rPr>
        <w:t xml:space="preserve"> </w:t>
      </w:r>
      <w:r w:rsidR="00466ECD" w:rsidRPr="008902C7">
        <w:rPr>
          <w:rFonts w:ascii="Arial" w:hAnsi="Arial" w:cs="Arial"/>
          <w:i/>
          <w:sz w:val="22"/>
          <w:szCs w:val="22"/>
        </w:rPr>
        <w:t>L. iners</w:t>
      </w:r>
      <w:r w:rsidR="00466ECD" w:rsidRPr="008902C7">
        <w:rPr>
          <w:rFonts w:ascii="Arial" w:hAnsi="Arial" w:cs="Arial"/>
          <w:sz w:val="22"/>
          <w:szCs w:val="22"/>
        </w:rPr>
        <w:t xml:space="preserve"> cannot synthesize many amino acids </w:t>
      </w:r>
      <w:r w:rsidR="00865988" w:rsidRPr="008902C7">
        <w:rPr>
          <w:rFonts w:ascii="Arial" w:hAnsi="Arial" w:cs="Arial"/>
          <w:i/>
          <w:sz w:val="22"/>
          <w:szCs w:val="22"/>
        </w:rPr>
        <w:t xml:space="preserve">de novo </w:t>
      </w:r>
      <w:r w:rsidR="00466ECD" w:rsidRPr="008902C7">
        <w:rPr>
          <w:rFonts w:ascii="Arial" w:hAnsi="Arial" w:cs="Arial"/>
          <w:sz w:val="22"/>
          <w:szCs w:val="22"/>
        </w:rPr>
        <w:t xml:space="preserve">and needs to </w:t>
      </w:r>
      <w:r w:rsidR="00694D3A" w:rsidRPr="008902C7">
        <w:rPr>
          <w:rFonts w:ascii="Arial" w:hAnsi="Arial" w:cs="Arial"/>
          <w:sz w:val="22"/>
          <w:szCs w:val="22"/>
        </w:rPr>
        <w:t>acquire</w:t>
      </w:r>
      <w:r w:rsidR="00466ECD" w:rsidRPr="008902C7">
        <w:rPr>
          <w:rFonts w:ascii="Arial" w:hAnsi="Arial" w:cs="Arial"/>
          <w:sz w:val="22"/>
          <w:szCs w:val="22"/>
        </w:rPr>
        <w:t xml:space="preserve"> them from exogenous sources</w:t>
      </w:r>
      <w:r w:rsidR="00466ECD"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{"citationItems":[{"id":"ITEM-1","itemData":{"DOI":"10.1016/j.resmic.2017.09.003","ISSN":"17697123","PMID":"28951208","abstract":"Lactobacillus iners is an unusual Lactobacillus species which does not grow on de Man Rogosa Sharpe agar, does not produce D-lactic acid, and only limited amounts of hydrogen peroxide. Its production of inerolysin, a cytotoxin, is also unusual for a lactobacillus. Epidemiological studies point to an ambiguous role for this species, which is quite often recovered in high numbers from vaginal dysbiosis and offers limited protection against vaginal dysbiosis and, subsequently, against sexually transmitted infections and adverse pregnancy outcome. Several data indicate that L. iners might even contribute to the onset and maintenance of vaginal dysbiosis and be a risk factor for adverse pregnancy outcome.","author":[{"dropping-particle":"","family":"Vaneechoutte","given":"Mario","non-dropping-particle":"","parse-names":false,"suffix":""}],"container-title":"Research in Microbiology","id":"ITEM-1","issue":"9-10","issued":{"date-parts":[["2017"]]},"page":"826-836","publisher":"Elsevier Masson SAS","title":"Lactobacillus iners, the unusual suspect","type":"article-journal","volume":"168"},"uris":["http://www.mendeley.com/documents/?uuid=617480d8-841a-465c-9d71-d16cd739bb62"]}],"mendeley":{"formattedCitation":"&lt;sup&gt;33&lt;/sup&gt;","plainTextFormattedCitation":"33","previouslyFormattedCitation":"&lt;sup&gt;33&lt;/sup&gt;"},"properties":{"noteIndex":0},"schema":"https://github.com/citation-style-language/schema/raw/master/csl-citation.json"}</w:instrText>
      </w:r>
      <w:r w:rsidR="00466ECD" w:rsidRPr="008902C7">
        <w:rPr>
          <w:rFonts w:ascii="Arial" w:hAnsi="Arial" w:cs="Arial"/>
          <w:sz w:val="22"/>
          <w:szCs w:val="22"/>
        </w:rPr>
        <w:fldChar w:fldCharType="separate"/>
      </w:r>
      <w:r w:rsidR="006F0984" w:rsidRPr="006F0984">
        <w:rPr>
          <w:rFonts w:ascii="Arial" w:hAnsi="Arial" w:cs="Arial"/>
          <w:noProof/>
          <w:sz w:val="22"/>
          <w:szCs w:val="22"/>
          <w:vertAlign w:val="superscript"/>
        </w:rPr>
        <w:t>33</w:t>
      </w:r>
      <w:r w:rsidR="00466ECD" w:rsidRPr="008902C7">
        <w:rPr>
          <w:rFonts w:ascii="Arial" w:hAnsi="Arial" w:cs="Arial"/>
          <w:sz w:val="22"/>
          <w:szCs w:val="22"/>
        </w:rPr>
        <w:fldChar w:fldCharType="end"/>
      </w:r>
      <w:r w:rsidR="00466ECD" w:rsidRPr="008902C7">
        <w:rPr>
          <w:rFonts w:ascii="Arial" w:hAnsi="Arial" w:cs="Arial"/>
          <w:sz w:val="22"/>
          <w:szCs w:val="22"/>
        </w:rPr>
        <w:t xml:space="preserve">. </w:t>
      </w:r>
      <w:r w:rsidR="00A363B4" w:rsidRPr="008902C7">
        <w:rPr>
          <w:rFonts w:ascii="Arial" w:hAnsi="Arial" w:cs="Arial"/>
          <w:sz w:val="22"/>
          <w:szCs w:val="22"/>
        </w:rPr>
        <w:t xml:space="preserve">Usually, this </w:t>
      </w:r>
      <w:r w:rsidR="00641311" w:rsidRPr="008902C7">
        <w:rPr>
          <w:rFonts w:ascii="Arial" w:hAnsi="Arial" w:cs="Arial"/>
          <w:sz w:val="22"/>
          <w:szCs w:val="22"/>
        </w:rPr>
        <w:t xml:space="preserve">kind of genomic reduction is characteristic of a host </w:t>
      </w:r>
      <w:r w:rsidR="00641311" w:rsidRPr="00D02B89">
        <w:rPr>
          <w:rFonts w:ascii="Arial" w:hAnsi="Arial" w:cs="Arial"/>
          <w:sz w:val="22"/>
          <w:szCs w:val="22"/>
        </w:rPr>
        <w:t>parasitic or symbiotic relationship</w:t>
      </w:r>
      <w:r w:rsidR="00641311" w:rsidRPr="00D02B89">
        <w:rPr>
          <w:rFonts w:ascii="Arial" w:hAnsi="Arial" w:cs="Arial"/>
          <w:sz w:val="22"/>
          <w:szCs w:val="22"/>
        </w:rPr>
        <w:fldChar w:fldCharType="begin" w:fldLock="1"/>
      </w:r>
      <w:r w:rsidR="006F0984" w:rsidRPr="00D02B89">
        <w:rPr>
          <w:rFonts w:ascii="Arial" w:hAnsi="Arial" w:cs="Arial"/>
          <w:sz w:val="22"/>
          <w:szCs w:val="22"/>
        </w:rPr>
        <w:instrText>ADDIN CSL_CITATION {"citationItems":[{"id":"ITEM-1","itemData":{"DOI":"10.1002/bies.201300037","ISSN":"02659247","PMID":"23801028","abstract":"A common belief is that evolution generally proceeds towards greater complexity at both the organismal and the genomic level, numerous examples of reductive evolution of parasites and symbionts notwithstanding. However, recent evolutionary reconstructions challenge this notion. Two notable examples are the reconstruction of the complex archaeal ancestor and the intron-rich ancestor of eukaryotes. In both cases, evolution in most of the lineages was apparently dominated by extensive loss of genes and introns, respectively. These and many other cases of reductive evolution are consistent with a general model composed of two distinct evolutionary phases: the short, explosive, innovation phase that leads to an abrupt increase in genome complexity, followed by a much longer reductive phase, which encompasses either a neutral ratchet of genetic material loss or adaptive genome streamlining. Quantitatively, the evolution of genomes appears to be dominated by reduction and simplification, punctuated by episodes of complexification. © 2013 WILEY Periodicals, Inc. This article is a U.S. Government work and is in the public domain in the USA. Bioessays published by WILEY Periodicals, Inc.","author":[{"dropping-particle":"","family":"Wolf","given":"Yuri I.","non-dropping-particle":"","parse-names":false,"suffix":""},{"dropping-particle":"V.","family":"Koonin","given":"Eugene","non-dropping-particle":"","parse-names":false,"suffix":""}],"container-title":"BioEssays","id":"ITEM-1","issue":"9","issued":{"date-parts":[["2013"]]},"page":"829-837","title":"Genome reduction as the dominant mode of evolution","type":"article-journal","volume":"35"},"uris":["http://www.mendeley.com/documents/?uuid=c3a72fc8-4fe9-42f3-8aa4-78263a08cd0a"]}],"mendeley":{"formattedCitation":"&lt;sup&gt;34&lt;/sup&gt;","plainTextFormattedCitation":"34","previouslyFormattedCitation":"&lt;sup&gt;34&lt;/sup&gt;"},"properties":{"noteIndex":0},"schema":"https://github.com/citation-style-language/schema/raw/master/csl-citation.json"}</w:instrText>
      </w:r>
      <w:r w:rsidR="00641311" w:rsidRPr="00D02B89">
        <w:rPr>
          <w:rFonts w:ascii="Arial" w:hAnsi="Arial" w:cs="Arial"/>
          <w:sz w:val="22"/>
          <w:szCs w:val="22"/>
        </w:rPr>
        <w:fldChar w:fldCharType="separate"/>
      </w:r>
      <w:r w:rsidR="006F0984" w:rsidRPr="00D02B89">
        <w:rPr>
          <w:rFonts w:ascii="Arial" w:hAnsi="Arial" w:cs="Arial"/>
          <w:noProof/>
          <w:sz w:val="22"/>
          <w:szCs w:val="22"/>
          <w:vertAlign w:val="superscript"/>
        </w:rPr>
        <w:t>34</w:t>
      </w:r>
      <w:r w:rsidR="00641311" w:rsidRPr="00D02B89">
        <w:rPr>
          <w:rFonts w:ascii="Arial" w:hAnsi="Arial" w:cs="Arial"/>
          <w:sz w:val="22"/>
          <w:szCs w:val="22"/>
        </w:rPr>
        <w:fldChar w:fldCharType="end"/>
      </w:r>
      <w:r w:rsidR="00641311" w:rsidRPr="008902C7">
        <w:rPr>
          <w:rFonts w:ascii="Arial" w:hAnsi="Arial" w:cs="Arial"/>
          <w:sz w:val="22"/>
          <w:szCs w:val="22"/>
        </w:rPr>
        <w:t>.</w:t>
      </w:r>
      <w:r w:rsidR="00C35519" w:rsidRPr="008902C7">
        <w:rPr>
          <w:rFonts w:ascii="Arial" w:hAnsi="Arial" w:cs="Arial"/>
          <w:sz w:val="22"/>
          <w:szCs w:val="22"/>
        </w:rPr>
        <w:t xml:space="preserve"> </w:t>
      </w:r>
      <w:r w:rsidR="00314448" w:rsidRPr="008902C7">
        <w:rPr>
          <w:rFonts w:ascii="Arial" w:hAnsi="Arial" w:cs="Arial"/>
          <w:sz w:val="22"/>
          <w:szCs w:val="22"/>
        </w:rPr>
        <w:t xml:space="preserve">Its genome does encode iron-sulfur </w:t>
      </w:r>
      <w:r w:rsidR="00865988" w:rsidRPr="008902C7">
        <w:rPr>
          <w:rFonts w:ascii="Arial" w:hAnsi="Arial" w:cs="Arial"/>
          <w:sz w:val="22"/>
          <w:szCs w:val="22"/>
        </w:rPr>
        <w:t xml:space="preserve">cluster </w:t>
      </w:r>
      <w:r w:rsidR="00314448" w:rsidRPr="008902C7">
        <w:rPr>
          <w:rFonts w:ascii="Arial" w:hAnsi="Arial" w:cs="Arial"/>
          <w:sz w:val="22"/>
          <w:szCs w:val="22"/>
        </w:rPr>
        <w:t xml:space="preserve">proteins and </w:t>
      </w:r>
      <w:r w:rsidR="00EA766C">
        <w:rPr>
          <w:rFonts w:ascii="Arial" w:hAnsi="Arial" w:cs="Arial"/>
          <w:sz w:val="22"/>
          <w:szCs w:val="22"/>
        </w:rPr>
        <w:t>a</w:t>
      </w:r>
      <w:r w:rsidR="00BA1EFE">
        <w:rPr>
          <w:rFonts w:ascii="Arial" w:hAnsi="Arial" w:cs="Arial"/>
          <w:sz w:val="22"/>
          <w:szCs w:val="22"/>
        </w:rPr>
        <w:t xml:space="preserve"> sigma factor</w:t>
      </w:r>
      <w:r w:rsidR="00314448" w:rsidRPr="008902C7">
        <w:rPr>
          <w:rFonts w:ascii="Arial" w:hAnsi="Arial" w:cs="Arial"/>
          <w:sz w:val="22"/>
          <w:szCs w:val="22"/>
        </w:rPr>
        <w:t xml:space="preserve"> </w:t>
      </w:r>
      <w:r w:rsidR="00BA1EFE">
        <w:rPr>
          <w:rFonts w:ascii="Arial" w:hAnsi="Arial" w:cs="Arial"/>
          <w:sz w:val="22"/>
          <w:szCs w:val="22"/>
        </w:rPr>
        <w:t>that may aid in</w:t>
      </w:r>
      <w:r w:rsidR="00314448" w:rsidRPr="008902C7">
        <w:rPr>
          <w:rFonts w:ascii="Arial" w:hAnsi="Arial" w:cs="Arial"/>
          <w:sz w:val="22"/>
          <w:szCs w:val="22"/>
        </w:rPr>
        <w:t xml:space="preserve"> </w:t>
      </w:r>
      <w:r w:rsidR="00104292">
        <w:rPr>
          <w:rFonts w:ascii="Arial" w:hAnsi="Arial" w:cs="Arial"/>
          <w:sz w:val="22"/>
          <w:szCs w:val="22"/>
        </w:rPr>
        <w:t>H</w:t>
      </w:r>
      <w:r w:rsidR="00104292" w:rsidRPr="00104292">
        <w:rPr>
          <w:rFonts w:ascii="Arial" w:hAnsi="Arial" w:cs="Arial"/>
          <w:sz w:val="22"/>
          <w:szCs w:val="22"/>
          <w:vertAlign w:val="subscript"/>
        </w:rPr>
        <w:t>2</w:t>
      </w:r>
      <w:r w:rsidR="00104292">
        <w:rPr>
          <w:rFonts w:ascii="Arial" w:hAnsi="Arial" w:cs="Arial"/>
          <w:sz w:val="22"/>
          <w:szCs w:val="22"/>
        </w:rPr>
        <w:t>O</w:t>
      </w:r>
      <w:r w:rsidR="00104292" w:rsidRPr="00104292">
        <w:rPr>
          <w:rFonts w:ascii="Arial" w:hAnsi="Arial" w:cs="Arial"/>
          <w:sz w:val="22"/>
          <w:szCs w:val="22"/>
          <w:vertAlign w:val="subscript"/>
        </w:rPr>
        <w:t>2</w:t>
      </w:r>
      <w:r w:rsidR="00104292">
        <w:rPr>
          <w:rFonts w:ascii="Arial" w:hAnsi="Arial" w:cs="Arial"/>
          <w:sz w:val="22"/>
          <w:szCs w:val="22"/>
        </w:rPr>
        <w:t xml:space="preserve"> </w:t>
      </w:r>
      <w:r w:rsidR="00BA1EFE">
        <w:rPr>
          <w:rFonts w:ascii="Arial" w:hAnsi="Arial" w:cs="Arial"/>
          <w:sz w:val="22"/>
          <w:szCs w:val="22"/>
        </w:rPr>
        <w:t xml:space="preserve">sensing and </w:t>
      </w:r>
      <w:r w:rsidR="00104292">
        <w:rPr>
          <w:rFonts w:ascii="Arial" w:hAnsi="Arial" w:cs="Arial"/>
          <w:sz w:val="22"/>
          <w:szCs w:val="22"/>
        </w:rPr>
        <w:t xml:space="preserve">defense </w:t>
      </w:r>
      <w:r w:rsidR="00314448" w:rsidRPr="008902C7">
        <w:rPr>
          <w:rFonts w:ascii="Arial" w:hAnsi="Arial" w:cs="Arial"/>
          <w:sz w:val="22"/>
          <w:szCs w:val="22"/>
        </w:rPr>
        <w:t>gene regulation.</w:t>
      </w:r>
      <w:r w:rsidR="00A64E6C" w:rsidRPr="008902C7">
        <w:rPr>
          <w:rFonts w:ascii="Arial" w:hAnsi="Arial" w:cs="Arial"/>
          <w:sz w:val="22"/>
          <w:szCs w:val="22"/>
        </w:rPr>
        <w:t xml:space="preserve"> Iron-sulfur proteins </w:t>
      </w:r>
      <w:r w:rsidR="00204B3D" w:rsidRPr="008902C7">
        <w:rPr>
          <w:rFonts w:ascii="Arial" w:hAnsi="Arial" w:cs="Arial"/>
          <w:sz w:val="22"/>
          <w:szCs w:val="22"/>
        </w:rPr>
        <w:t>have been shown to be</w:t>
      </w:r>
      <w:r w:rsidR="00D06D8A" w:rsidRPr="008902C7">
        <w:rPr>
          <w:rFonts w:ascii="Arial" w:hAnsi="Arial" w:cs="Arial"/>
          <w:sz w:val="22"/>
          <w:szCs w:val="22"/>
        </w:rPr>
        <w:t xml:space="preserve"> important in sensing </w:t>
      </w:r>
      <w:r w:rsidR="00204B3D" w:rsidRPr="008902C7">
        <w:rPr>
          <w:rFonts w:ascii="Arial" w:hAnsi="Arial" w:cs="Arial"/>
          <w:sz w:val="22"/>
          <w:szCs w:val="22"/>
        </w:rPr>
        <w:t>oxidative</w:t>
      </w:r>
      <w:r w:rsidR="00D06D8A" w:rsidRPr="008902C7">
        <w:rPr>
          <w:rFonts w:ascii="Arial" w:hAnsi="Arial" w:cs="Arial"/>
          <w:sz w:val="22"/>
          <w:szCs w:val="22"/>
          <w:vertAlign w:val="subscript"/>
        </w:rPr>
        <w:t xml:space="preserve"> </w:t>
      </w:r>
      <w:r w:rsidR="00D06D8A" w:rsidRPr="008902C7">
        <w:rPr>
          <w:rFonts w:ascii="Arial" w:hAnsi="Arial" w:cs="Arial"/>
          <w:sz w:val="22"/>
          <w:szCs w:val="22"/>
        </w:rPr>
        <w:t>stress</w:t>
      </w:r>
      <w:r w:rsidR="00B95C61"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{"citationItems":[{"id":"ITEM-1","itemData":{"DOI":"10.1089/ars.2012.4511","ISSN":"15230864","PMID":"22239203","abstract":"Significance: In recent years, bacterial iron-sulfur cluster proteins that function as regulators of gene transcription have emerged as a major new group. In all cases, the cluster acts as a sensor of the environment and enables the organism to adapt to the prevailing conditions. This can range from mounting a response to oxidative or nitrosative stress to switching between anaerobic and aerobic respiratory pathways. The sensitivity of these ancient cofactors to small molecule reactive oxygen and nitrogen species, in particular, makes them ideally suited to function as sensors. Recent Advances: An important challenge is to obtain mechanistic and structural information about how these regulators function and, in particular, how the chemistry occurring at the cluster drives the subsequent regulatory response. For several regulators, including FNR, SoxR, NsrR, IscR, and Wbl proteins, major advances in understanding have been gained recently and these are reviewed here. Critical Issues: A common theme emerging from these studies is that the sensitivity and specificity of the cluster of each regulatory protein must be exquisitely controlled by the protein environment of the cluster. Future Directions: A major future challenge is to determine, for a range of regulators, the key factors for achieving control of sensitivity/specificity. Such information will lead, eventually, to a system understanding of stress response, which often involves more than one regulator. © 2012 Mary Ann Liebert, Inc.","author":[{"dropping-particle":"","family":"Crack","given":"Jason C.","non-dropping-particle":"","parse-names":false,"suffix":""},{"dropping-particle":"","family":"Green","given":"Jeffrey","non-dropping-particle":"","parse-names":false,"suffix":""},{"dropping-particle":"","family":"Hutchings","given":"Matthew I.","non-dropping-particle":"","parse-names":false,"suffix":""},{"dropping-particle":"","family":"Thomson","given":"Andrew J.","non-dropping-particle":"","parse-names":false,"suffix":""},{"dropping-particle":"","family":"Brun","given":"Nick E.","non-dropping-particle":"Le","parse-names":false,"suffix":""}],"container-title":"Antioxidants and Redox Signaling","id":"ITEM-1","issue":"9","issued":{"date-parts":[["2012"]]},"page":"1215-1231","title":"Bacterial iron-sulfur regulatory proteins as biological sensor-switches","type":"article-journal","volume":"17"},"uris":["http://www.mendeley.com/documents/?uuid=95a2d4ad-6563-4592-ba3a-98e66cad8432"]}],"mendeley":{"formattedCitation":"&lt;sup&gt;35&lt;/sup&gt;","plainTextFormattedCitation":"35","previouslyFormattedCitation":"&lt;sup&gt;35&lt;/sup&gt;"},"properties":{"noteIndex":0},"schema":"https://github.com/citation-style-language/schema/raw/master/csl-citation.json"}</w:instrText>
      </w:r>
      <w:r w:rsidR="00B95C61" w:rsidRPr="008902C7">
        <w:rPr>
          <w:rFonts w:ascii="Arial" w:hAnsi="Arial" w:cs="Arial"/>
          <w:sz w:val="22"/>
          <w:szCs w:val="22"/>
        </w:rPr>
        <w:fldChar w:fldCharType="separate"/>
      </w:r>
      <w:r w:rsidR="006F0984" w:rsidRPr="006F0984">
        <w:rPr>
          <w:rFonts w:ascii="Arial" w:hAnsi="Arial" w:cs="Arial"/>
          <w:noProof/>
          <w:sz w:val="22"/>
          <w:szCs w:val="22"/>
          <w:vertAlign w:val="superscript"/>
        </w:rPr>
        <w:t>35</w:t>
      </w:r>
      <w:r w:rsidR="00B95C61" w:rsidRPr="008902C7">
        <w:rPr>
          <w:rFonts w:ascii="Arial" w:hAnsi="Arial" w:cs="Arial"/>
          <w:sz w:val="22"/>
          <w:szCs w:val="22"/>
        </w:rPr>
        <w:fldChar w:fldCharType="end"/>
      </w:r>
      <w:r w:rsidR="00466ECD" w:rsidRPr="008902C7">
        <w:rPr>
          <w:rFonts w:ascii="Arial" w:hAnsi="Arial" w:cs="Arial"/>
          <w:sz w:val="22"/>
          <w:szCs w:val="22"/>
        </w:rPr>
        <w:t xml:space="preserve"> and common </w:t>
      </w:r>
      <w:r w:rsidR="00393BDB" w:rsidRPr="008902C7">
        <w:rPr>
          <w:rFonts w:ascii="Arial" w:hAnsi="Arial" w:cs="Arial"/>
          <w:sz w:val="22"/>
          <w:szCs w:val="22"/>
        </w:rPr>
        <w:t xml:space="preserve">among vaginal </w:t>
      </w:r>
      <w:r w:rsidR="00393BDB" w:rsidRPr="008902C7">
        <w:rPr>
          <w:rFonts w:ascii="Arial" w:hAnsi="Arial" w:cs="Arial"/>
          <w:i/>
          <w:sz w:val="22"/>
          <w:szCs w:val="22"/>
        </w:rPr>
        <w:t xml:space="preserve">Lactobacillus </w:t>
      </w:r>
      <w:r w:rsidR="00393BDB" w:rsidRPr="008902C7">
        <w:rPr>
          <w:rFonts w:ascii="Arial" w:hAnsi="Arial" w:cs="Arial"/>
          <w:sz w:val="22"/>
          <w:szCs w:val="22"/>
        </w:rPr>
        <w:t xml:space="preserve">isolates </w:t>
      </w:r>
      <w:r w:rsidR="00694D3A" w:rsidRPr="008902C7">
        <w:rPr>
          <w:rFonts w:ascii="Arial" w:hAnsi="Arial" w:cs="Arial"/>
          <w:sz w:val="22"/>
          <w:szCs w:val="22"/>
        </w:rPr>
        <w:t>but</w:t>
      </w:r>
      <w:r w:rsidR="00393BDB" w:rsidRPr="008902C7">
        <w:rPr>
          <w:rFonts w:ascii="Arial" w:hAnsi="Arial" w:cs="Arial"/>
          <w:sz w:val="22"/>
          <w:szCs w:val="22"/>
        </w:rPr>
        <w:t xml:space="preserve"> not </w:t>
      </w:r>
      <w:r w:rsidR="00393BDB" w:rsidRPr="008902C7">
        <w:rPr>
          <w:rFonts w:ascii="Arial" w:hAnsi="Arial" w:cs="Arial"/>
          <w:i/>
          <w:sz w:val="22"/>
          <w:szCs w:val="22"/>
        </w:rPr>
        <w:t>Lactobacillus</w:t>
      </w:r>
      <w:r w:rsidR="00393BDB" w:rsidRPr="008902C7">
        <w:rPr>
          <w:rFonts w:ascii="Arial" w:hAnsi="Arial" w:cs="Arial"/>
          <w:sz w:val="22"/>
          <w:szCs w:val="22"/>
        </w:rPr>
        <w:t xml:space="preserve"> species found in other environments</w:t>
      </w:r>
      <w:r w:rsidR="00393BDB"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{"citationItems":[{"id":"ITEM-1","itemData":{"DOI":"10.1073/pnas.1000086107","ISSN":"10916490","abstract":"Lactobacilli have long been regarded as important constituents of the healthy human vagina. Lactobacillus iners is the most frequently detected bacterial species in the vagina, but little is known about its characteristics. We report a description of the wholegenome sequence of L. iners AB-1 along with comparative analysis of published genomes of closely related strains of lactobacilli. The genome is the smallest Lactobacillus reported to date, with a 1.3-Mbp single chromosome. The genome seems to have undergone one or more rapid evolution events that resulted in large-scale gene loss and horizontal acquisition of a number of genes for survival in the vagina. L. iners may exhibit specialized adaptation mechanisms to the vaginal environment, such as an iron - sulfur cluster assembly system, and several unique σ factors to regulate gene transcription in this fluctuating environment. A potentially highly expressed homolog of a cholesterol-binding lysin may also contribute to host cell adhesion or act as a defense mechanism against other microbes. Notably, there is a lack of apparent adhesion proteins, but several cell-anchor proteins were identified and may be important for interaction with the host mucosal tissues. L. iners is widely present in healthy females as well as those suffering from bacterial vaginosis or who have undergone antimicrobial therapy, suggesting that it is an important indigenous species of the vagina.","author":[{"dropping-particle":"","family":"Macklaim","given":"Jean M.","non-dropping-particle":"","parse-names":false,"suffix":""},{"dropping-particle":"","family":"Gloor","given":"Gregory B.","non-dropping-particle":"","parse-names":false,"suffix":""},{"dropping-particle":"","family":"Anukam","given":"Kingsley C.","non-dropping-particle":"","parse-names":false,"suffix":""},{"dropping-particle":"","family":"Cribby","given":"Sarah","non-dropping-particle":"","parse-names":false,"suffix":""},{"dropping-particle":"","family":"Reid","given":"Gregor","non-dropping-particle":"","parse-names":false,"suffix":""}],"container-title":"Proceedings of the National Academy of Sciences of the United States of America","id":"ITEM-1","issue":"SUPPL. 1","issued":{"date-parts":[["2011"]]},"page":"4688-4695","title":"At the crossroads of vaginal health and disease, the genome sequence of Lactobacillus iners AB-1","type":"article-journal","volume":"108"},"uris":["http://www.mendeley.com/documents/?uuid=5422b3cd-15d9-46c2-accd-6a52ac1e99b6"]}],"mendeley":{"formattedCitation":"&lt;sup&gt;32&lt;/sup&gt;","plainTextFormattedCitation":"32","previouslyFormattedCitation":"&lt;sup&gt;32&lt;/sup&gt;"},"properties":{"noteIndex":0},"schema":"https://github.com/citation-style-language/schema/raw/master/csl-citation.json"}</w:instrText>
      </w:r>
      <w:r w:rsidR="00393BDB" w:rsidRPr="008902C7">
        <w:rPr>
          <w:rFonts w:ascii="Arial" w:hAnsi="Arial" w:cs="Arial"/>
          <w:sz w:val="22"/>
          <w:szCs w:val="22"/>
        </w:rPr>
        <w:fldChar w:fldCharType="separate"/>
      </w:r>
      <w:r w:rsidR="006F0984" w:rsidRPr="006F0984">
        <w:rPr>
          <w:rFonts w:ascii="Arial" w:hAnsi="Arial" w:cs="Arial"/>
          <w:noProof/>
          <w:sz w:val="22"/>
          <w:szCs w:val="22"/>
          <w:vertAlign w:val="superscript"/>
        </w:rPr>
        <w:t>32</w:t>
      </w:r>
      <w:r w:rsidR="00393BDB" w:rsidRPr="008902C7">
        <w:rPr>
          <w:rFonts w:ascii="Arial" w:hAnsi="Arial" w:cs="Arial"/>
          <w:sz w:val="22"/>
          <w:szCs w:val="22"/>
        </w:rPr>
        <w:fldChar w:fldCharType="end"/>
      </w:r>
      <w:r w:rsidR="00D06D8A" w:rsidRPr="008902C7">
        <w:rPr>
          <w:rFonts w:ascii="Arial" w:hAnsi="Arial" w:cs="Arial"/>
          <w:sz w:val="22"/>
          <w:szCs w:val="22"/>
        </w:rPr>
        <w:t>.</w:t>
      </w:r>
      <w:r w:rsidR="007F1231" w:rsidRPr="008902C7">
        <w:rPr>
          <w:rFonts w:ascii="Arial" w:hAnsi="Arial" w:cs="Arial"/>
          <w:sz w:val="22"/>
          <w:szCs w:val="22"/>
        </w:rPr>
        <w:t xml:space="preserve"> Also, </w:t>
      </w:r>
      <w:r w:rsidR="007F1231" w:rsidRPr="008902C7">
        <w:rPr>
          <w:rFonts w:ascii="Arial" w:hAnsi="Arial" w:cs="Arial"/>
          <w:i/>
          <w:sz w:val="22"/>
          <w:szCs w:val="22"/>
        </w:rPr>
        <w:t xml:space="preserve">L. iners </w:t>
      </w:r>
      <w:r w:rsidR="007F1231" w:rsidRPr="008902C7">
        <w:rPr>
          <w:rFonts w:ascii="Arial" w:hAnsi="Arial" w:cs="Arial"/>
          <w:sz w:val="22"/>
          <w:szCs w:val="22"/>
        </w:rPr>
        <w:t xml:space="preserve">encodes </w:t>
      </w:r>
      <w:r w:rsidR="007F1231" w:rsidRPr="004B799E">
        <w:rPr>
          <w:rFonts w:ascii="Arial" w:hAnsi="Arial" w:cs="Arial"/>
          <w:sz w:val="22"/>
          <w:szCs w:val="22"/>
        </w:rPr>
        <w:t>a sigma factor</w:t>
      </w:r>
      <w:r w:rsidR="007F1231" w:rsidRPr="008902C7">
        <w:rPr>
          <w:rFonts w:ascii="Arial" w:hAnsi="Arial" w:cs="Arial"/>
          <w:sz w:val="22"/>
          <w:szCs w:val="22"/>
        </w:rPr>
        <w:t xml:space="preserve"> known as </w:t>
      </w:r>
      <w:r w:rsidR="007F1231" w:rsidRPr="008902C7">
        <w:rPr>
          <w:rFonts w:ascii="Arial" w:hAnsi="Arial" w:cs="Arial"/>
          <w:i/>
          <w:sz w:val="22"/>
          <w:szCs w:val="22"/>
        </w:rPr>
        <w:t>rpoH</w:t>
      </w:r>
      <w:r w:rsidR="007F1231" w:rsidRPr="008902C7">
        <w:rPr>
          <w:rFonts w:ascii="Arial" w:hAnsi="Arial" w:cs="Arial"/>
          <w:sz w:val="22"/>
          <w:szCs w:val="22"/>
        </w:rPr>
        <w:t xml:space="preserve"> which has been found to regulate genes that are important for heat and H</w:t>
      </w:r>
      <w:r w:rsidR="007F1231" w:rsidRPr="008902C7">
        <w:rPr>
          <w:rFonts w:ascii="Arial" w:hAnsi="Arial" w:cs="Arial"/>
          <w:sz w:val="22"/>
          <w:szCs w:val="22"/>
          <w:vertAlign w:val="subscript"/>
        </w:rPr>
        <w:t>2</w:t>
      </w:r>
      <w:r w:rsidR="007F1231" w:rsidRPr="008902C7">
        <w:rPr>
          <w:rFonts w:ascii="Arial" w:hAnsi="Arial" w:cs="Arial"/>
          <w:sz w:val="22"/>
          <w:szCs w:val="22"/>
        </w:rPr>
        <w:t>O</w:t>
      </w:r>
      <w:r w:rsidR="007F1231" w:rsidRPr="008902C7">
        <w:rPr>
          <w:rFonts w:ascii="Arial" w:hAnsi="Arial" w:cs="Arial"/>
          <w:sz w:val="22"/>
          <w:szCs w:val="22"/>
          <w:vertAlign w:val="subscript"/>
        </w:rPr>
        <w:t>2</w:t>
      </w:r>
      <w:r w:rsidR="007F1231" w:rsidRPr="008902C7">
        <w:rPr>
          <w:rFonts w:ascii="Arial" w:hAnsi="Arial" w:cs="Arial"/>
          <w:sz w:val="22"/>
          <w:szCs w:val="22"/>
        </w:rPr>
        <w:t xml:space="preserve"> stress</w:t>
      </w:r>
      <w:r w:rsidR="002147B8">
        <w:rPr>
          <w:rFonts w:ascii="Arial" w:hAnsi="Arial" w:cs="Arial"/>
          <w:sz w:val="22"/>
          <w:szCs w:val="22"/>
        </w:rPr>
        <w:t xml:space="preserve"> in </w:t>
      </w:r>
      <w:r w:rsidR="002147B8">
        <w:rPr>
          <w:rFonts w:ascii="Arial" w:hAnsi="Arial" w:cs="Arial"/>
          <w:i/>
          <w:sz w:val="22"/>
          <w:szCs w:val="22"/>
        </w:rPr>
        <w:t>Brucella melitensis</w:t>
      </w:r>
      <w:r w:rsidR="00865988"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{"citationItems":[{"id":"ITEM-1","itemData":{"DOI":"10.1128/JB.00644-06","ISSN":"00219193","PMID":"16936018","abstract":"B. melitensis 16M genome analysis revealed the presence of six putative sigma factor-encoding genes: rpoD, rpoH1, rpoH2, rpoE1, rpoE2, and rpoN. We mutated all these genes except rpoD. Phenotypic analysis of the mutants reveals that a strain carrying an rpoH2 null mutation (ΔrpoH2) is impaired for growth at 21 and 42°C and shows increased sensitivity to hydrogen peroxide. Compared to the wild-type strain, the ΔrpoH2 mutant is attenuated in all virulence models tested. Three other null mutants (ΔrpoH1, ΔrpoE1, and ΔrpoE2 mutants) are also defective for survival in mice at 4 weeks postinfection. We also demonstrated that rpoH2 deletion strongly reduces the expression of two major virulence factors in B. melitensis, the type IV secretion system and the flagellum. Copyright © 2006, American Society for Microbiology. All Rights Reserved.","author":[{"dropping-particle":"","family":"Delory","given":"Marie","non-dropping-particle":"","parse-names":false,"suffix":""},{"dropping-particle":"","family":"Hallez","given":"Régis","non-dropping-particle":"","parse-names":false,"suffix":""},{"dropping-particle":"","family":"Letesson","given":"Jean Jacques","non-dropping-particle":"","parse-names":false,"suffix":""},{"dropping-particle":"","family":"Bolle","given":"Xavier","non-dropping-particle":"De","parse-names":false,"suffix":""}],"container-title":"Journal of Bacteriology","id":"ITEM-1","issue":"21","issued":{"date-parts":[["2006"]]},"page":"7707-7710","title":"An RpoH-like heat shock sigma factor is involved in stress response and virulence in Brucella melitensis 16M","type":"article-journal","volume":"188"},"uris":["http://www.mendeley.com/documents/?uuid=b0c5078b-e2bd-4a9a-9253-51891a8d04db"]}],"mendeley":{"formattedCitation":"&lt;sup&gt;36&lt;/sup&gt;","plainTextFormattedCitation":"36","previouslyFormattedCitation":"&lt;sup&gt;36&lt;/sup&gt;"},"properties":{"noteIndex":0},"schema":"https://github.com/citation-style-language/schema/raw/master/csl-citation.json"}</w:instrText>
      </w:r>
      <w:r w:rsidR="00865988" w:rsidRPr="008902C7">
        <w:rPr>
          <w:rFonts w:ascii="Arial" w:hAnsi="Arial" w:cs="Arial"/>
          <w:sz w:val="22"/>
          <w:szCs w:val="22"/>
        </w:rPr>
        <w:fldChar w:fldCharType="separate"/>
      </w:r>
      <w:r w:rsidR="006F0984" w:rsidRPr="006F0984">
        <w:rPr>
          <w:rFonts w:ascii="Arial" w:hAnsi="Arial" w:cs="Arial"/>
          <w:noProof/>
          <w:sz w:val="22"/>
          <w:szCs w:val="22"/>
          <w:vertAlign w:val="superscript"/>
        </w:rPr>
        <w:t>36</w:t>
      </w:r>
      <w:r w:rsidR="00865988" w:rsidRPr="008902C7">
        <w:rPr>
          <w:rFonts w:ascii="Arial" w:hAnsi="Arial" w:cs="Arial"/>
          <w:sz w:val="22"/>
          <w:szCs w:val="22"/>
        </w:rPr>
        <w:fldChar w:fldCharType="end"/>
      </w:r>
      <w:r w:rsidR="007F1231" w:rsidRPr="008902C7">
        <w:rPr>
          <w:rFonts w:ascii="Arial" w:hAnsi="Arial" w:cs="Arial"/>
          <w:sz w:val="22"/>
          <w:szCs w:val="22"/>
        </w:rPr>
        <w:t xml:space="preserve">. Not much is known about what genes are regulated by </w:t>
      </w:r>
      <w:r w:rsidR="007F1231" w:rsidRPr="008902C7">
        <w:rPr>
          <w:rFonts w:ascii="Arial" w:hAnsi="Arial" w:cs="Arial"/>
          <w:i/>
          <w:sz w:val="22"/>
          <w:szCs w:val="22"/>
        </w:rPr>
        <w:t>rpoH</w:t>
      </w:r>
      <w:r w:rsidR="007F1231" w:rsidRPr="008902C7">
        <w:rPr>
          <w:rFonts w:ascii="Arial" w:hAnsi="Arial" w:cs="Arial"/>
          <w:sz w:val="22"/>
          <w:szCs w:val="22"/>
        </w:rPr>
        <w:t xml:space="preserve"> </w:t>
      </w:r>
      <w:r w:rsidR="002147B8">
        <w:rPr>
          <w:rFonts w:ascii="Arial" w:hAnsi="Arial" w:cs="Arial"/>
          <w:sz w:val="22"/>
          <w:szCs w:val="22"/>
        </w:rPr>
        <w:t xml:space="preserve">in </w:t>
      </w:r>
      <w:r w:rsidR="002147B8">
        <w:rPr>
          <w:rFonts w:ascii="Arial" w:hAnsi="Arial" w:cs="Arial"/>
          <w:i/>
          <w:sz w:val="22"/>
          <w:szCs w:val="22"/>
        </w:rPr>
        <w:t xml:space="preserve">L. iners </w:t>
      </w:r>
      <w:r w:rsidR="007F1231" w:rsidRPr="008902C7">
        <w:rPr>
          <w:rFonts w:ascii="Arial" w:hAnsi="Arial" w:cs="Arial"/>
          <w:sz w:val="22"/>
          <w:szCs w:val="22"/>
        </w:rPr>
        <w:t xml:space="preserve">or if </w:t>
      </w:r>
      <w:r w:rsidR="005375F4">
        <w:rPr>
          <w:rFonts w:ascii="Arial" w:hAnsi="Arial" w:cs="Arial"/>
          <w:i/>
          <w:sz w:val="22"/>
          <w:szCs w:val="22"/>
        </w:rPr>
        <w:t xml:space="preserve">L. iners </w:t>
      </w:r>
      <w:r w:rsidR="005375F4">
        <w:rPr>
          <w:rFonts w:ascii="Arial" w:hAnsi="Arial" w:cs="Arial"/>
          <w:sz w:val="22"/>
          <w:szCs w:val="22"/>
        </w:rPr>
        <w:t>H</w:t>
      </w:r>
      <w:r w:rsidR="005375F4" w:rsidRPr="005375F4">
        <w:rPr>
          <w:rFonts w:ascii="Arial" w:hAnsi="Arial" w:cs="Arial"/>
          <w:sz w:val="22"/>
          <w:szCs w:val="22"/>
          <w:vertAlign w:val="subscript"/>
        </w:rPr>
        <w:t>2</w:t>
      </w:r>
      <w:r w:rsidR="005375F4">
        <w:rPr>
          <w:rFonts w:ascii="Arial" w:hAnsi="Arial" w:cs="Arial"/>
          <w:sz w:val="22"/>
          <w:szCs w:val="22"/>
        </w:rPr>
        <w:t>O</w:t>
      </w:r>
      <w:r w:rsidR="005375F4" w:rsidRPr="005375F4">
        <w:rPr>
          <w:rFonts w:ascii="Arial" w:hAnsi="Arial" w:cs="Arial"/>
          <w:sz w:val="22"/>
          <w:szCs w:val="22"/>
          <w:vertAlign w:val="subscript"/>
        </w:rPr>
        <w:t>2</w:t>
      </w:r>
      <w:r w:rsidR="005375F4">
        <w:rPr>
          <w:rFonts w:ascii="Arial" w:hAnsi="Arial" w:cs="Arial"/>
          <w:sz w:val="22"/>
          <w:szCs w:val="22"/>
        </w:rPr>
        <w:t xml:space="preserve"> response</w:t>
      </w:r>
      <w:r w:rsidR="007F1231" w:rsidRPr="008902C7">
        <w:rPr>
          <w:rFonts w:ascii="Arial" w:hAnsi="Arial" w:cs="Arial"/>
          <w:sz w:val="22"/>
          <w:szCs w:val="22"/>
        </w:rPr>
        <w:t xml:space="preserve"> is essential for </w:t>
      </w:r>
      <w:r w:rsidR="00ED322E">
        <w:rPr>
          <w:rFonts w:ascii="Arial" w:hAnsi="Arial" w:cs="Arial"/>
          <w:sz w:val="22"/>
          <w:szCs w:val="22"/>
        </w:rPr>
        <w:t>its</w:t>
      </w:r>
      <w:r w:rsidR="007F1231" w:rsidRPr="008902C7">
        <w:rPr>
          <w:rFonts w:ascii="Arial" w:hAnsi="Arial" w:cs="Arial"/>
          <w:sz w:val="22"/>
          <w:szCs w:val="22"/>
        </w:rPr>
        <w:t xml:space="preserve"> </w:t>
      </w:r>
      <w:r w:rsidR="00304937">
        <w:rPr>
          <w:rFonts w:ascii="Arial" w:hAnsi="Arial" w:cs="Arial"/>
          <w:sz w:val="22"/>
          <w:szCs w:val="22"/>
        </w:rPr>
        <w:t>fitness in a community</w:t>
      </w:r>
      <w:r w:rsidR="007F1231" w:rsidRPr="008902C7">
        <w:rPr>
          <w:rFonts w:ascii="Arial" w:hAnsi="Arial" w:cs="Arial"/>
          <w:sz w:val="22"/>
          <w:szCs w:val="22"/>
        </w:rPr>
        <w:t xml:space="preserve"> with H</w:t>
      </w:r>
      <w:r w:rsidR="007F1231" w:rsidRPr="008902C7">
        <w:rPr>
          <w:rFonts w:ascii="Arial" w:hAnsi="Arial" w:cs="Arial"/>
          <w:sz w:val="22"/>
          <w:szCs w:val="22"/>
          <w:vertAlign w:val="subscript"/>
        </w:rPr>
        <w:t>2</w:t>
      </w:r>
      <w:r w:rsidR="007F1231" w:rsidRPr="008902C7">
        <w:rPr>
          <w:rFonts w:ascii="Arial" w:hAnsi="Arial" w:cs="Arial"/>
          <w:sz w:val="22"/>
          <w:szCs w:val="22"/>
        </w:rPr>
        <w:t>O</w:t>
      </w:r>
      <w:r w:rsidR="007F1231" w:rsidRPr="008902C7">
        <w:rPr>
          <w:rFonts w:ascii="Arial" w:hAnsi="Arial" w:cs="Arial"/>
          <w:sz w:val="22"/>
          <w:szCs w:val="22"/>
          <w:vertAlign w:val="subscript"/>
        </w:rPr>
        <w:t>2</w:t>
      </w:r>
      <w:r w:rsidR="00865988" w:rsidRPr="008902C7">
        <w:rPr>
          <w:rFonts w:ascii="Arial" w:hAnsi="Arial" w:cs="Arial"/>
          <w:sz w:val="22"/>
          <w:szCs w:val="22"/>
        </w:rPr>
        <w:t>-producing lactobacilli</w:t>
      </w:r>
      <w:r w:rsidR="007F1231" w:rsidRPr="008902C7">
        <w:rPr>
          <w:rFonts w:ascii="Arial" w:hAnsi="Arial" w:cs="Arial"/>
          <w:sz w:val="22"/>
          <w:szCs w:val="22"/>
        </w:rPr>
        <w:t>.</w:t>
      </w:r>
      <w:r w:rsidR="00865988" w:rsidRPr="008902C7">
        <w:rPr>
          <w:rFonts w:ascii="Arial" w:hAnsi="Arial" w:cs="Arial"/>
          <w:sz w:val="22"/>
          <w:szCs w:val="22"/>
        </w:rPr>
        <w:t xml:space="preserve"> </w:t>
      </w:r>
      <w:r w:rsidR="00947B41" w:rsidRPr="008902C7">
        <w:rPr>
          <w:rFonts w:ascii="Arial" w:hAnsi="Arial" w:cs="Arial"/>
          <w:sz w:val="22"/>
          <w:szCs w:val="22"/>
        </w:rPr>
        <w:t xml:space="preserve">Since </w:t>
      </w:r>
      <w:r w:rsidR="00593855">
        <w:rPr>
          <w:rFonts w:ascii="Arial" w:hAnsi="Arial" w:cs="Arial"/>
          <w:sz w:val="22"/>
          <w:szCs w:val="22"/>
        </w:rPr>
        <w:t>a</w:t>
      </w:r>
      <w:r w:rsidR="00FB1F11">
        <w:rPr>
          <w:rFonts w:ascii="Arial" w:hAnsi="Arial" w:cs="Arial"/>
          <w:sz w:val="22"/>
          <w:szCs w:val="22"/>
        </w:rPr>
        <w:t xml:space="preserve"> single </w:t>
      </w:r>
      <w:r w:rsidR="00FB1F11">
        <w:rPr>
          <w:rFonts w:ascii="Arial" w:hAnsi="Arial" w:cs="Arial"/>
          <w:i/>
          <w:sz w:val="22"/>
          <w:szCs w:val="22"/>
        </w:rPr>
        <w:t xml:space="preserve">Lactobacillus </w:t>
      </w:r>
      <w:r w:rsidR="00FB1F11">
        <w:rPr>
          <w:rFonts w:ascii="Arial" w:hAnsi="Arial" w:cs="Arial"/>
          <w:sz w:val="22"/>
          <w:szCs w:val="22"/>
        </w:rPr>
        <w:t>species dominates</w:t>
      </w:r>
      <w:r w:rsidR="007A4B65" w:rsidRPr="008902C7">
        <w:rPr>
          <w:rFonts w:ascii="Arial" w:hAnsi="Arial" w:cs="Arial"/>
          <w:sz w:val="22"/>
          <w:szCs w:val="22"/>
        </w:rPr>
        <w:t xml:space="preserve"> the VMC </w:t>
      </w:r>
      <w:r w:rsidR="00216381">
        <w:rPr>
          <w:rFonts w:ascii="Arial" w:hAnsi="Arial" w:cs="Arial"/>
          <w:sz w:val="22"/>
          <w:szCs w:val="22"/>
        </w:rPr>
        <w:t xml:space="preserve">in relative abundance </w:t>
      </w:r>
      <w:r w:rsidR="00593855">
        <w:rPr>
          <w:rFonts w:ascii="Arial" w:hAnsi="Arial" w:cs="Arial"/>
          <w:sz w:val="22"/>
          <w:szCs w:val="22"/>
        </w:rPr>
        <w:t>at a given time</w:t>
      </w:r>
      <w:r w:rsidR="00947B41" w:rsidRPr="008902C7">
        <w:rPr>
          <w:rFonts w:ascii="Arial" w:hAnsi="Arial" w:cs="Arial"/>
          <w:sz w:val="22"/>
          <w:szCs w:val="22"/>
        </w:rPr>
        <w:t>, u</w:t>
      </w:r>
      <w:r w:rsidR="007278E5" w:rsidRPr="008902C7">
        <w:rPr>
          <w:rFonts w:ascii="Arial" w:hAnsi="Arial" w:cs="Arial"/>
          <w:sz w:val="22"/>
          <w:szCs w:val="22"/>
        </w:rPr>
        <w:t xml:space="preserve">nderstanding the mechanisms of </w:t>
      </w:r>
      <w:r w:rsidR="00216381">
        <w:rPr>
          <w:rFonts w:ascii="Arial" w:hAnsi="Arial" w:cs="Arial"/>
          <w:sz w:val="22"/>
          <w:szCs w:val="22"/>
        </w:rPr>
        <w:t xml:space="preserve">epithelial cell </w:t>
      </w:r>
      <w:r w:rsidR="00593855">
        <w:rPr>
          <w:rFonts w:ascii="Arial" w:hAnsi="Arial" w:cs="Arial"/>
          <w:sz w:val="22"/>
          <w:szCs w:val="22"/>
        </w:rPr>
        <w:t>attachment</w:t>
      </w:r>
      <w:r w:rsidR="007278E5" w:rsidRPr="008902C7">
        <w:rPr>
          <w:rFonts w:ascii="Arial" w:hAnsi="Arial" w:cs="Arial"/>
          <w:sz w:val="22"/>
          <w:szCs w:val="22"/>
        </w:rPr>
        <w:t xml:space="preserve"> competition </w:t>
      </w:r>
      <w:r w:rsidR="004E5D6D">
        <w:rPr>
          <w:rFonts w:ascii="Arial" w:hAnsi="Arial" w:cs="Arial"/>
          <w:sz w:val="22"/>
          <w:szCs w:val="22"/>
        </w:rPr>
        <w:t xml:space="preserve">or how </w:t>
      </w:r>
      <w:r w:rsidR="004E5D6D">
        <w:rPr>
          <w:rFonts w:ascii="Arial" w:hAnsi="Arial" w:cs="Arial"/>
          <w:i/>
          <w:sz w:val="22"/>
          <w:szCs w:val="22"/>
        </w:rPr>
        <w:t xml:space="preserve">L. iners </w:t>
      </w:r>
      <w:r w:rsidR="004E5D6D">
        <w:rPr>
          <w:rFonts w:ascii="Arial" w:hAnsi="Arial" w:cs="Arial"/>
          <w:sz w:val="22"/>
          <w:szCs w:val="22"/>
        </w:rPr>
        <w:t>may neutralize metabolites produced by</w:t>
      </w:r>
      <w:r w:rsidR="00216381">
        <w:rPr>
          <w:rFonts w:ascii="Arial" w:hAnsi="Arial" w:cs="Arial"/>
          <w:sz w:val="22"/>
          <w:szCs w:val="22"/>
        </w:rPr>
        <w:t xml:space="preserve"> a community dominated by</w:t>
      </w:r>
      <w:r w:rsidR="004E5D6D">
        <w:rPr>
          <w:rFonts w:ascii="Arial" w:hAnsi="Arial" w:cs="Arial"/>
          <w:sz w:val="22"/>
          <w:szCs w:val="22"/>
        </w:rPr>
        <w:t xml:space="preserve"> </w:t>
      </w:r>
      <w:r w:rsidR="00593855">
        <w:rPr>
          <w:rFonts w:ascii="Arial" w:hAnsi="Arial" w:cs="Arial"/>
          <w:sz w:val="22"/>
          <w:szCs w:val="22"/>
        </w:rPr>
        <w:t>H</w:t>
      </w:r>
      <w:r w:rsidR="00593855" w:rsidRPr="00593855">
        <w:rPr>
          <w:rFonts w:ascii="Arial" w:hAnsi="Arial" w:cs="Arial"/>
          <w:sz w:val="22"/>
          <w:szCs w:val="22"/>
          <w:vertAlign w:val="subscript"/>
        </w:rPr>
        <w:t>2</w:t>
      </w:r>
      <w:r w:rsidR="00593855">
        <w:rPr>
          <w:rFonts w:ascii="Arial" w:hAnsi="Arial" w:cs="Arial"/>
          <w:sz w:val="22"/>
          <w:szCs w:val="22"/>
        </w:rPr>
        <w:t>O</w:t>
      </w:r>
      <w:r w:rsidR="00593855" w:rsidRPr="00593855">
        <w:rPr>
          <w:rFonts w:ascii="Arial" w:hAnsi="Arial" w:cs="Arial"/>
          <w:sz w:val="22"/>
          <w:szCs w:val="22"/>
          <w:vertAlign w:val="subscript"/>
        </w:rPr>
        <w:t>2</w:t>
      </w:r>
      <w:r w:rsidR="00593855">
        <w:rPr>
          <w:rFonts w:ascii="Arial" w:hAnsi="Arial" w:cs="Arial"/>
          <w:sz w:val="22"/>
          <w:szCs w:val="22"/>
        </w:rPr>
        <w:t xml:space="preserve">-producing lactobacilli </w:t>
      </w:r>
      <w:r w:rsidR="007278E5" w:rsidRPr="008902C7">
        <w:rPr>
          <w:rFonts w:ascii="Arial" w:hAnsi="Arial" w:cs="Arial"/>
          <w:sz w:val="22"/>
          <w:szCs w:val="22"/>
        </w:rPr>
        <w:t xml:space="preserve">can help us understand important interactions that may facilitate the enrichment of </w:t>
      </w:r>
      <w:r w:rsidR="00947B41" w:rsidRPr="008902C7">
        <w:rPr>
          <w:rFonts w:ascii="Arial" w:hAnsi="Arial" w:cs="Arial"/>
          <w:sz w:val="22"/>
          <w:szCs w:val="22"/>
        </w:rPr>
        <w:t xml:space="preserve">beneficial lactobacilli </w:t>
      </w:r>
      <w:r w:rsidR="007A4B65" w:rsidRPr="008902C7">
        <w:rPr>
          <w:rFonts w:ascii="Arial" w:hAnsi="Arial" w:cs="Arial"/>
          <w:sz w:val="22"/>
          <w:szCs w:val="22"/>
        </w:rPr>
        <w:t>vs lactobacilli with less protective properties.</w:t>
      </w:r>
    </w:p>
    <w:p w14:paraId="004A8577" w14:textId="77777777" w:rsidR="00EF3ABF" w:rsidRDefault="00EF3ABF" w:rsidP="00624B9D">
      <w:pPr>
        <w:jc w:val="both"/>
        <w:rPr>
          <w:rFonts w:ascii="Arial" w:hAnsi="Arial" w:cs="Arial"/>
          <w:sz w:val="22"/>
          <w:szCs w:val="22"/>
        </w:rPr>
      </w:pPr>
    </w:p>
    <w:p w14:paraId="45EED390" w14:textId="025B030B" w:rsidR="006E1B89" w:rsidRPr="008D18E4" w:rsidRDefault="00534B37" w:rsidP="00EF3ABF">
      <w:pPr>
        <w:ind w:firstLine="720"/>
        <w:jc w:val="both"/>
        <w:rPr>
          <w:rFonts w:ascii="Arial" w:hAnsi="Arial" w:cs="Arial"/>
          <w:sz w:val="22"/>
          <w:szCs w:val="22"/>
        </w:rPr>
      </w:pPr>
      <w:r>
        <w:rPr>
          <w:rFonts w:ascii="Arial" w:hAnsi="Arial" w:cs="Arial"/>
          <w:sz w:val="22"/>
          <w:szCs w:val="22"/>
        </w:rPr>
        <w:t>In aim 1</w:t>
      </w:r>
      <w:r w:rsidR="005F099C">
        <w:rPr>
          <w:rFonts w:ascii="Arial" w:hAnsi="Arial" w:cs="Arial"/>
          <w:sz w:val="22"/>
          <w:szCs w:val="22"/>
        </w:rPr>
        <w:t xml:space="preserve">, we will </w:t>
      </w:r>
      <w:r w:rsidR="002B555F">
        <w:rPr>
          <w:rFonts w:ascii="Arial" w:hAnsi="Arial" w:cs="Arial"/>
          <w:sz w:val="22"/>
          <w:szCs w:val="22"/>
        </w:rPr>
        <w:t>characterize</w:t>
      </w:r>
      <w:r w:rsidR="005F099C">
        <w:rPr>
          <w:rFonts w:ascii="Arial" w:hAnsi="Arial" w:cs="Arial"/>
          <w:sz w:val="22"/>
          <w:szCs w:val="22"/>
        </w:rPr>
        <w:t xml:space="preserve"> genes regulated by </w:t>
      </w:r>
      <w:r w:rsidR="005F099C">
        <w:rPr>
          <w:rFonts w:ascii="Arial" w:hAnsi="Arial" w:cs="Arial"/>
          <w:i/>
          <w:sz w:val="22"/>
          <w:szCs w:val="22"/>
        </w:rPr>
        <w:t xml:space="preserve">rpoH </w:t>
      </w:r>
      <w:r w:rsidR="005F099C">
        <w:rPr>
          <w:rFonts w:ascii="Arial" w:hAnsi="Arial" w:cs="Arial"/>
          <w:sz w:val="22"/>
          <w:szCs w:val="22"/>
        </w:rPr>
        <w:t xml:space="preserve">in </w:t>
      </w:r>
      <w:r w:rsidR="005F099C">
        <w:rPr>
          <w:rFonts w:ascii="Arial" w:hAnsi="Arial" w:cs="Arial"/>
          <w:i/>
          <w:sz w:val="22"/>
          <w:szCs w:val="22"/>
        </w:rPr>
        <w:t>L. iners</w:t>
      </w:r>
      <w:r w:rsidR="005F099C">
        <w:rPr>
          <w:rFonts w:ascii="Arial" w:hAnsi="Arial" w:cs="Arial"/>
          <w:sz w:val="22"/>
          <w:szCs w:val="22"/>
        </w:rPr>
        <w:t>.</w:t>
      </w:r>
      <w:r w:rsidR="0054566E">
        <w:rPr>
          <w:rFonts w:ascii="Arial" w:hAnsi="Arial" w:cs="Arial"/>
          <w:sz w:val="22"/>
          <w:szCs w:val="22"/>
        </w:rPr>
        <w:t xml:space="preserve"> This will be done by ChIPseq accompanied with RNAseq comparison of </w:t>
      </w:r>
      <w:r w:rsidR="0054566E">
        <w:rPr>
          <w:rFonts w:ascii="Arial" w:hAnsi="Arial" w:cs="Arial"/>
          <w:i/>
          <w:sz w:val="22"/>
          <w:szCs w:val="22"/>
        </w:rPr>
        <w:t xml:space="preserve">L. iners </w:t>
      </w:r>
      <w:r w:rsidR="0054566E">
        <w:rPr>
          <w:rFonts w:ascii="Arial" w:hAnsi="Arial" w:cs="Arial"/>
          <w:sz w:val="22"/>
          <w:szCs w:val="22"/>
        </w:rPr>
        <w:t xml:space="preserve">WT and </w:t>
      </w:r>
      <w:r w:rsidR="0054566E">
        <w:rPr>
          <w:rFonts w:ascii="Arial" w:hAnsi="Arial" w:cs="Arial"/>
          <w:i/>
          <w:sz w:val="22"/>
          <w:szCs w:val="22"/>
        </w:rPr>
        <w:t xml:space="preserve">L. iners </w:t>
      </w:r>
      <w:r w:rsidR="0054566E">
        <w:rPr>
          <w:rFonts w:ascii="Arial" w:hAnsi="Arial" w:cs="Arial"/>
          <w:i/>
          <w:sz w:val="22"/>
          <w:szCs w:val="22"/>
        </w:rPr>
        <w:sym w:font="Symbol" w:char="F044"/>
      </w:r>
      <w:r w:rsidR="0054566E">
        <w:rPr>
          <w:rFonts w:ascii="Arial" w:hAnsi="Arial" w:cs="Arial"/>
          <w:i/>
          <w:sz w:val="22"/>
          <w:szCs w:val="22"/>
        </w:rPr>
        <w:t>rpoH</w:t>
      </w:r>
      <w:r w:rsidR="003F3362">
        <w:rPr>
          <w:rFonts w:ascii="Arial" w:hAnsi="Arial" w:cs="Arial"/>
          <w:sz w:val="22"/>
          <w:szCs w:val="22"/>
        </w:rPr>
        <w:t xml:space="preserve"> </w:t>
      </w:r>
      <w:r w:rsidR="0020139B">
        <w:rPr>
          <w:rFonts w:ascii="Arial" w:hAnsi="Arial" w:cs="Arial"/>
          <w:sz w:val="22"/>
          <w:szCs w:val="22"/>
        </w:rPr>
        <w:t xml:space="preserve">cells </w:t>
      </w:r>
      <w:r w:rsidR="003F3362">
        <w:rPr>
          <w:rFonts w:ascii="Arial" w:hAnsi="Arial" w:cs="Arial"/>
          <w:sz w:val="22"/>
          <w:szCs w:val="22"/>
        </w:rPr>
        <w:t>challenged with a sublethal concentration of H</w:t>
      </w:r>
      <w:r w:rsidR="003F3362" w:rsidRPr="003F3362">
        <w:rPr>
          <w:rFonts w:ascii="Arial" w:hAnsi="Arial" w:cs="Arial"/>
          <w:sz w:val="22"/>
          <w:szCs w:val="22"/>
          <w:vertAlign w:val="subscript"/>
        </w:rPr>
        <w:t>2</w:t>
      </w:r>
      <w:r w:rsidR="003F3362">
        <w:rPr>
          <w:rFonts w:ascii="Arial" w:hAnsi="Arial" w:cs="Arial"/>
          <w:sz w:val="22"/>
          <w:szCs w:val="22"/>
        </w:rPr>
        <w:t>O</w:t>
      </w:r>
      <w:r w:rsidR="003F3362" w:rsidRPr="003F3362">
        <w:rPr>
          <w:rFonts w:ascii="Arial" w:hAnsi="Arial" w:cs="Arial"/>
          <w:sz w:val="22"/>
          <w:szCs w:val="22"/>
          <w:vertAlign w:val="subscript"/>
        </w:rPr>
        <w:t>2</w:t>
      </w:r>
      <w:r w:rsidR="003F3362">
        <w:rPr>
          <w:rFonts w:ascii="Arial" w:hAnsi="Arial" w:cs="Arial"/>
          <w:sz w:val="22"/>
          <w:szCs w:val="22"/>
        </w:rPr>
        <w:t>.</w:t>
      </w:r>
      <w:r>
        <w:rPr>
          <w:rFonts w:ascii="Arial" w:hAnsi="Arial" w:cs="Arial"/>
          <w:sz w:val="22"/>
          <w:szCs w:val="22"/>
        </w:rPr>
        <w:t xml:space="preserve"> </w:t>
      </w:r>
      <w:r w:rsidR="00362B04">
        <w:rPr>
          <w:rFonts w:ascii="Arial" w:hAnsi="Arial" w:cs="Arial"/>
          <w:sz w:val="22"/>
          <w:szCs w:val="22"/>
        </w:rPr>
        <w:t>W</w:t>
      </w:r>
      <w:r w:rsidR="0020139B">
        <w:rPr>
          <w:rFonts w:ascii="Arial" w:hAnsi="Arial" w:cs="Arial"/>
          <w:sz w:val="22"/>
          <w:szCs w:val="22"/>
        </w:rPr>
        <w:t xml:space="preserve">e will </w:t>
      </w:r>
      <w:r w:rsidR="00DD431B">
        <w:rPr>
          <w:rFonts w:ascii="Arial" w:hAnsi="Arial" w:cs="Arial"/>
          <w:sz w:val="22"/>
          <w:szCs w:val="22"/>
        </w:rPr>
        <w:t>perform</w:t>
      </w:r>
      <w:r w:rsidR="0020139B">
        <w:rPr>
          <w:rFonts w:ascii="Arial" w:hAnsi="Arial" w:cs="Arial"/>
          <w:sz w:val="22"/>
          <w:szCs w:val="22"/>
        </w:rPr>
        <w:t xml:space="preserve"> </w:t>
      </w:r>
      <w:r w:rsidR="0020139B">
        <w:rPr>
          <w:rFonts w:ascii="Arial" w:hAnsi="Arial" w:cs="Arial"/>
          <w:i/>
          <w:sz w:val="22"/>
          <w:szCs w:val="22"/>
        </w:rPr>
        <w:t>in vitro</w:t>
      </w:r>
      <w:r w:rsidR="0020139B">
        <w:rPr>
          <w:rFonts w:ascii="Arial" w:hAnsi="Arial" w:cs="Arial"/>
          <w:sz w:val="22"/>
          <w:szCs w:val="22"/>
        </w:rPr>
        <w:t xml:space="preserve"> assays to calculate growth yield changes from mono to coculture </w:t>
      </w:r>
      <w:r w:rsidR="009064F9">
        <w:rPr>
          <w:rFonts w:ascii="Arial" w:hAnsi="Arial" w:cs="Arial"/>
          <w:sz w:val="22"/>
          <w:szCs w:val="22"/>
        </w:rPr>
        <w:t xml:space="preserve">between </w:t>
      </w:r>
      <w:r w:rsidR="00E60FC2">
        <w:rPr>
          <w:rFonts w:ascii="Arial" w:hAnsi="Arial" w:cs="Arial"/>
          <w:sz w:val="22"/>
          <w:szCs w:val="22"/>
        </w:rPr>
        <w:t>H</w:t>
      </w:r>
      <w:r w:rsidR="00E60FC2" w:rsidRPr="00E60FC2">
        <w:rPr>
          <w:rFonts w:ascii="Arial" w:hAnsi="Arial" w:cs="Arial"/>
          <w:sz w:val="22"/>
          <w:szCs w:val="22"/>
          <w:vertAlign w:val="subscript"/>
        </w:rPr>
        <w:t>2</w:t>
      </w:r>
      <w:r w:rsidR="00E60FC2">
        <w:rPr>
          <w:rFonts w:ascii="Arial" w:hAnsi="Arial" w:cs="Arial"/>
          <w:sz w:val="22"/>
          <w:szCs w:val="22"/>
        </w:rPr>
        <w:t>O</w:t>
      </w:r>
      <w:r w:rsidR="00E60FC2" w:rsidRPr="00E60FC2">
        <w:rPr>
          <w:rFonts w:ascii="Arial" w:hAnsi="Arial" w:cs="Arial"/>
          <w:sz w:val="22"/>
          <w:szCs w:val="22"/>
          <w:vertAlign w:val="subscript"/>
        </w:rPr>
        <w:t>2</w:t>
      </w:r>
      <w:r w:rsidR="00E60FC2">
        <w:rPr>
          <w:rFonts w:ascii="Arial" w:hAnsi="Arial" w:cs="Arial"/>
          <w:sz w:val="22"/>
          <w:szCs w:val="22"/>
        </w:rPr>
        <w:t xml:space="preserve">-producing </w:t>
      </w:r>
      <w:r w:rsidR="00E60FC2">
        <w:rPr>
          <w:rFonts w:ascii="Arial" w:hAnsi="Arial" w:cs="Arial"/>
          <w:i/>
          <w:sz w:val="22"/>
          <w:szCs w:val="22"/>
        </w:rPr>
        <w:t xml:space="preserve">L. crispatus </w:t>
      </w:r>
      <w:r w:rsidR="00E60FC2">
        <w:rPr>
          <w:rFonts w:ascii="Arial" w:hAnsi="Arial" w:cs="Arial"/>
          <w:sz w:val="22"/>
          <w:szCs w:val="22"/>
        </w:rPr>
        <w:t xml:space="preserve">and </w:t>
      </w:r>
      <w:r w:rsidR="00E60FC2">
        <w:rPr>
          <w:rFonts w:ascii="Arial" w:hAnsi="Arial" w:cs="Arial"/>
          <w:i/>
          <w:sz w:val="22"/>
          <w:szCs w:val="22"/>
        </w:rPr>
        <w:t xml:space="preserve">L. iners </w:t>
      </w:r>
      <w:r w:rsidR="00E60FC2">
        <w:rPr>
          <w:rFonts w:ascii="Arial" w:hAnsi="Arial" w:cs="Arial"/>
          <w:i/>
          <w:sz w:val="22"/>
          <w:szCs w:val="22"/>
        </w:rPr>
        <w:sym w:font="Symbol" w:char="F044"/>
      </w:r>
      <w:r w:rsidR="00E60FC2">
        <w:rPr>
          <w:rFonts w:ascii="Arial" w:hAnsi="Arial" w:cs="Arial"/>
          <w:i/>
          <w:sz w:val="22"/>
          <w:szCs w:val="22"/>
        </w:rPr>
        <w:t>rpoH</w:t>
      </w:r>
      <w:r w:rsidR="009064F9">
        <w:rPr>
          <w:rFonts w:ascii="Arial" w:hAnsi="Arial" w:cs="Arial"/>
          <w:sz w:val="22"/>
          <w:szCs w:val="22"/>
        </w:rPr>
        <w:t>.</w:t>
      </w:r>
      <w:r w:rsidR="00432C28">
        <w:rPr>
          <w:rFonts w:ascii="Arial" w:hAnsi="Arial" w:cs="Arial"/>
          <w:sz w:val="22"/>
          <w:szCs w:val="22"/>
        </w:rPr>
        <w:t xml:space="preserve"> We hypothesize</w:t>
      </w:r>
      <w:r w:rsidR="00DD431B">
        <w:rPr>
          <w:rFonts w:ascii="Arial" w:hAnsi="Arial" w:cs="Arial"/>
          <w:sz w:val="22"/>
          <w:szCs w:val="22"/>
        </w:rPr>
        <w:t xml:space="preserve"> that </w:t>
      </w:r>
      <w:r w:rsidR="00DD431B">
        <w:rPr>
          <w:rFonts w:ascii="Arial" w:hAnsi="Arial" w:cs="Arial"/>
          <w:i/>
          <w:sz w:val="22"/>
          <w:szCs w:val="22"/>
        </w:rPr>
        <w:t xml:space="preserve">L. iners </w:t>
      </w:r>
      <w:r w:rsidR="00DD431B">
        <w:rPr>
          <w:rFonts w:ascii="Arial" w:hAnsi="Arial" w:cs="Arial"/>
          <w:sz w:val="22"/>
          <w:szCs w:val="22"/>
        </w:rPr>
        <w:sym w:font="Symbol" w:char="F044"/>
      </w:r>
      <w:r w:rsidR="00DD431B">
        <w:rPr>
          <w:rFonts w:ascii="Arial" w:hAnsi="Arial" w:cs="Arial"/>
          <w:i/>
          <w:sz w:val="22"/>
          <w:szCs w:val="22"/>
        </w:rPr>
        <w:t>rpoH</w:t>
      </w:r>
      <w:r w:rsidR="00DD431B">
        <w:rPr>
          <w:rFonts w:ascii="Arial" w:hAnsi="Arial" w:cs="Arial"/>
          <w:sz w:val="22"/>
          <w:szCs w:val="22"/>
        </w:rPr>
        <w:t xml:space="preserve"> will be less fit at handling interactions with H</w:t>
      </w:r>
      <w:r w:rsidR="00DD431B" w:rsidRPr="00A64940">
        <w:rPr>
          <w:rFonts w:ascii="Arial" w:hAnsi="Arial" w:cs="Arial"/>
          <w:sz w:val="22"/>
          <w:szCs w:val="22"/>
          <w:vertAlign w:val="subscript"/>
        </w:rPr>
        <w:t>2</w:t>
      </w:r>
      <w:r w:rsidR="00DD431B">
        <w:rPr>
          <w:rFonts w:ascii="Arial" w:hAnsi="Arial" w:cs="Arial"/>
          <w:sz w:val="22"/>
          <w:szCs w:val="22"/>
        </w:rPr>
        <w:t>O</w:t>
      </w:r>
      <w:r w:rsidR="00DD431B" w:rsidRPr="00A64940">
        <w:rPr>
          <w:rFonts w:ascii="Arial" w:hAnsi="Arial" w:cs="Arial"/>
          <w:sz w:val="22"/>
          <w:szCs w:val="22"/>
          <w:vertAlign w:val="subscript"/>
        </w:rPr>
        <w:t>2</w:t>
      </w:r>
      <w:r w:rsidR="00DD431B">
        <w:rPr>
          <w:rFonts w:ascii="Arial" w:hAnsi="Arial" w:cs="Arial"/>
          <w:sz w:val="22"/>
          <w:szCs w:val="22"/>
        </w:rPr>
        <w:t xml:space="preserve">-producing </w:t>
      </w:r>
      <w:r w:rsidR="00DD431B">
        <w:rPr>
          <w:rFonts w:ascii="Arial" w:hAnsi="Arial" w:cs="Arial"/>
          <w:i/>
          <w:sz w:val="22"/>
          <w:szCs w:val="22"/>
        </w:rPr>
        <w:t>L. crispatus</w:t>
      </w:r>
      <w:r w:rsidR="00617B3C">
        <w:rPr>
          <w:rFonts w:ascii="Arial" w:hAnsi="Arial" w:cs="Arial"/>
          <w:i/>
          <w:sz w:val="22"/>
          <w:szCs w:val="22"/>
        </w:rPr>
        <w:t xml:space="preserve"> </w:t>
      </w:r>
      <w:r w:rsidR="00617B3C">
        <w:rPr>
          <w:rFonts w:ascii="Arial" w:hAnsi="Arial" w:cs="Arial"/>
          <w:sz w:val="22"/>
          <w:szCs w:val="22"/>
        </w:rPr>
        <w:t xml:space="preserve">and that </w:t>
      </w:r>
      <w:r w:rsidR="00617B3C">
        <w:rPr>
          <w:rFonts w:ascii="Arial" w:hAnsi="Arial" w:cs="Arial"/>
          <w:i/>
          <w:sz w:val="22"/>
          <w:szCs w:val="22"/>
        </w:rPr>
        <w:t xml:space="preserve">L. iners </w:t>
      </w:r>
      <w:r w:rsidR="00617B3C">
        <w:rPr>
          <w:rFonts w:ascii="Arial" w:hAnsi="Arial" w:cs="Arial"/>
          <w:sz w:val="22"/>
          <w:szCs w:val="22"/>
        </w:rPr>
        <w:t xml:space="preserve">defense mechanism </w:t>
      </w:r>
      <w:r w:rsidR="00C73D81">
        <w:rPr>
          <w:rFonts w:ascii="Arial" w:hAnsi="Arial" w:cs="Arial"/>
          <w:sz w:val="22"/>
          <w:szCs w:val="22"/>
        </w:rPr>
        <w:t>for</w:t>
      </w:r>
      <w:r w:rsidR="00617B3C">
        <w:rPr>
          <w:rFonts w:ascii="Arial" w:hAnsi="Arial" w:cs="Arial"/>
          <w:sz w:val="22"/>
          <w:szCs w:val="22"/>
        </w:rPr>
        <w:t xml:space="preserve"> H</w:t>
      </w:r>
      <w:r w:rsidR="00617B3C" w:rsidRPr="00617B3C">
        <w:rPr>
          <w:rFonts w:ascii="Arial" w:hAnsi="Arial" w:cs="Arial"/>
          <w:sz w:val="22"/>
          <w:szCs w:val="22"/>
          <w:vertAlign w:val="subscript"/>
        </w:rPr>
        <w:t>2</w:t>
      </w:r>
      <w:r w:rsidR="00617B3C">
        <w:rPr>
          <w:rFonts w:ascii="Arial" w:hAnsi="Arial" w:cs="Arial"/>
          <w:sz w:val="22"/>
          <w:szCs w:val="22"/>
        </w:rPr>
        <w:t>O</w:t>
      </w:r>
      <w:r w:rsidR="00617B3C" w:rsidRPr="00617B3C">
        <w:rPr>
          <w:rFonts w:ascii="Arial" w:hAnsi="Arial" w:cs="Arial"/>
          <w:sz w:val="22"/>
          <w:szCs w:val="22"/>
          <w:vertAlign w:val="subscript"/>
        </w:rPr>
        <w:t>2</w:t>
      </w:r>
      <w:r w:rsidR="00617B3C">
        <w:rPr>
          <w:rFonts w:ascii="Arial" w:hAnsi="Arial" w:cs="Arial"/>
          <w:sz w:val="22"/>
          <w:szCs w:val="22"/>
        </w:rPr>
        <w:t xml:space="preserve"> is essential for its survival within a community dominated by H</w:t>
      </w:r>
      <w:r w:rsidR="00617B3C" w:rsidRPr="00617B3C">
        <w:rPr>
          <w:rFonts w:ascii="Arial" w:hAnsi="Arial" w:cs="Arial"/>
          <w:sz w:val="22"/>
          <w:szCs w:val="22"/>
          <w:vertAlign w:val="subscript"/>
        </w:rPr>
        <w:t>2</w:t>
      </w:r>
      <w:r w:rsidR="00617B3C">
        <w:rPr>
          <w:rFonts w:ascii="Arial" w:hAnsi="Arial" w:cs="Arial"/>
          <w:sz w:val="22"/>
          <w:szCs w:val="22"/>
        </w:rPr>
        <w:t>O</w:t>
      </w:r>
      <w:r w:rsidR="00617B3C" w:rsidRPr="00617B3C">
        <w:rPr>
          <w:rFonts w:ascii="Arial" w:hAnsi="Arial" w:cs="Arial"/>
          <w:sz w:val="22"/>
          <w:szCs w:val="22"/>
          <w:vertAlign w:val="subscript"/>
        </w:rPr>
        <w:t>2</w:t>
      </w:r>
      <w:r w:rsidR="00617B3C">
        <w:rPr>
          <w:rFonts w:ascii="Arial" w:hAnsi="Arial" w:cs="Arial"/>
          <w:sz w:val="22"/>
          <w:szCs w:val="22"/>
        </w:rPr>
        <w:t>-producing lactobacilli</w:t>
      </w:r>
      <w:r>
        <w:rPr>
          <w:rFonts w:ascii="Arial" w:hAnsi="Arial" w:cs="Arial"/>
          <w:sz w:val="22"/>
          <w:szCs w:val="22"/>
        </w:rPr>
        <w:t xml:space="preserve">. In aim </w:t>
      </w:r>
      <w:r w:rsidR="00617B3C">
        <w:rPr>
          <w:rFonts w:ascii="Arial" w:hAnsi="Arial" w:cs="Arial"/>
          <w:sz w:val="22"/>
          <w:szCs w:val="22"/>
        </w:rPr>
        <w:t>2</w:t>
      </w:r>
      <w:r w:rsidR="00DD431B">
        <w:rPr>
          <w:rFonts w:ascii="Arial" w:hAnsi="Arial" w:cs="Arial"/>
          <w:sz w:val="22"/>
          <w:szCs w:val="22"/>
        </w:rPr>
        <w:t xml:space="preserve">, we will observe adhesion competition assays between </w:t>
      </w:r>
      <w:r w:rsidR="008B69CC">
        <w:rPr>
          <w:rFonts w:ascii="Arial" w:hAnsi="Arial" w:cs="Arial"/>
          <w:i/>
          <w:sz w:val="22"/>
          <w:szCs w:val="22"/>
        </w:rPr>
        <w:t xml:space="preserve">L. crispatus </w:t>
      </w:r>
      <w:r w:rsidR="008B69CC">
        <w:rPr>
          <w:rFonts w:ascii="Arial" w:hAnsi="Arial" w:cs="Arial"/>
          <w:sz w:val="22"/>
          <w:szCs w:val="22"/>
        </w:rPr>
        <w:t xml:space="preserve">and </w:t>
      </w:r>
      <w:r w:rsidR="008B69CC">
        <w:rPr>
          <w:rFonts w:ascii="Arial" w:hAnsi="Arial" w:cs="Arial"/>
          <w:i/>
          <w:sz w:val="22"/>
          <w:szCs w:val="22"/>
        </w:rPr>
        <w:t>L. iners</w:t>
      </w:r>
      <w:r w:rsidR="00DD431B">
        <w:rPr>
          <w:rFonts w:ascii="Arial" w:hAnsi="Arial" w:cs="Arial"/>
          <w:sz w:val="22"/>
          <w:szCs w:val="22"/>
        </w:rPr>
        <w:t xml:space="preserve"> and their ability to attach to HeLa cells with and without the addition of estrogen and progesterone.</w:t>
      </w:r>
      <w:r w:rsidR="00AA15B4">
        <w:rPr>
          <w:rFonts w:ascii="Arial" w:hAnsi="Arial" w:cs="Arial"/>
          <w:sz w:val="22"/>
          <w:szCs w:val="22"/>
        </w:rPr>
        <w:t xml:space="preserve"> With the addition of estrogen a</w:t>
      </w:r>
      <w:r w:rsidR="008D18E4">
        <w:rPr>
          <w:rFonts w:ascii="Arial" w:hAnsi="Arial" w:cs="Arial"/>
          <w:sz w:val="22"/>
          <w:szCs w:val="22"/>
        </w:rPr>
        <w:t>nd progesterone, we are able to have a cell line affected by</w:t>
      </w:r>
      <w:r w:rsidR="00652967">
        <w:rPr>
          <w:rFonts w:ascii="Arial" w:hAnsi="Arial" w:cs="Arial"/>
          <w:sz w:val="22"/>
          <w:szCs w:val="22"/>
        </w:rPr>
        <w:t xml:space="preserve"> the</w:t>
      </w:r>
      <w:r w:rsidR="008D18E4">
        <w:rPr>
          <w:rFonts w:ascii="Arial" w:hAnsi="Arial" w:cs="Arial"/>
          <w:sz w:val="22"/>
          <w:szCs w:val="22"/>
        </w:rPr>
        <w:t xml:space="preserve"> concentrations of hormones that are present during menses. </w:t>
      </w:r>
      <w:r w:rsidR="00652967">
        <w:rPr>
          <w:rFonts w:ascii="Arial" w:hAnsi="Arial" w:cs="Arial"/>
          <w:sz w:val="22"/>
          <w:szCs w:val="22"/>
        </w:rPr>
        <w:t>Since fibronectin</w:t>
      </w:r>
      <w:r w:rsidR="00C32E98">
        <w:rPr>
          <w:rFonts w:ascii="Arial" w:hAnsi="Arial" w:cs="Arial"/>
          <w:sz w:val="22"/>
          <w:szCs w:val="22"/>
        </w:rPr>
        <w:t xml:space="preserve"> protein</w:t>
      </w:r>
      <w:r w:rsidR="00652967">
        <w:rPr>
          <w:rFonts w:ascii="Arial" w:hAnsi="Arial" w:cs="Arial"/>
          <w:sz w:val="22"/>
          <w:szCs w:val="22"/>
        </w:rPr>
        <w:t xml:space="preserve"> is abundant </w:t>
      </w:r>
      <w:r w:rsidR="00C32E98">
        <w:rPr>
          <w:rFonts w:ascii="Arial" w:hAnsi="Arial" w:cs="Arial"/>
          <w:sz w:val="22"/>
          <w:szCs w:val="22"/>
        </w:rPr>
        <w:t xml:space="preserve">on epithelial cells </w:t>
      </w:r>
      <w:r w:rsidR="00652967">
        <w:rPr>
          <w:rFonts w:ascii="Arial" w:hAnsi="Arial" w:cs="Arial"/>
          <w:sz w:val="22"/>
          <w:szCs w:val="22"/>
        </w:rPr>
        <w:t xml:space="preserve">during menstruation and </w:t>
      </w:r>
      <w:r w:rsidR="00652967">
        <w:rPr>
          <w:rFonts w:ascii="Arial" w:hAnsi="Arial" w:cs="Arial"/>
          <w:i/>
          <w:sz w:val="22"/>
          <w:szCs w:val="22"/>
        </w:rPr>
        <w:t xml:space="preserve">L. iners </w:t>
      </w:r>
      <w:r w:rsidR="00652967">
        <w:rPr>
          <w:rFonts w:ascii="Arial" w:hAnsi="Arial" w:cs="Arial"/>
          <w:sz w:val="22"/>
          <w:szCs w:val="22"/>
        </w:rPr>
        <w:t xml:space="preserve">has a higher affinity for this protein compared to </w:t>
      </w:r>
      <w:r w:rsidR="00652967">
        <w:rPr>
          <w:rFonts w:ascii="Arial" w:hAnsi="Arial" w:cs="Arial"/>
          <w:i/>
          <w:sz w:val="22"/>
          <w:szCs w:val="22"/>
        </w:rPr>
        <w:t xml:space="preserve">L. crispatus, </w:t>
      </w:r>
      <w:r w:rsidR="00652967">
        <w:rPr>
          <w:rFonts w:ascii="Arial" w:hAnsi="Arial" w:cs="Arial"/>
          <w:sz w:val="22"/>
          <w:szCs w:val="22"/>
        </w:rPr>
        <w:t>w</w:t>
      </w:r>
      <w:r w:rsidR="008D18E4">
        <w:rPr>
          <w:rFonts w:ascii="Arial" w:hAnsi="Arial" w:cs="Arial"/>
          <w:sz w:val="22"/>
          <w:szCs w:val="22"/>
        </w:rPr>
        <w:t xml:space="preserve">e </w:t>
      </w:r>
      <w:r w:rsidR="001376BC">
        <w:rPr>
          <w:rFonts w:ascii="Arial" w:hAnsi="Arial" w:cs="Arial"/>
          <w:sz w:val="22"/>
          <w:szCs w:val="22"/>
        </w:rPr>
        <w:t xml:space="preserve">hypothesize that </w:t>
      </w:r>
      <w:r w:rsidR="001376BC">
        <w:rPr>
          <w:rFonts w:ascii="Arial" w:hAnsi="Arial" w:cs="Arial"/>
          <w:i/>
          <w:sz w:val="22"/>
          <w:szCs w:val="22"/>
        </w:rPr>
        <w:t xml:space="preserve">L. iners </w:t>
      </w:r>
      <w:r w:rsidR="001376BC">
        <w:rPr>
          <w:rFonts w:ascii="Arial" w:hAnsi="Arial" w:cs="Arial"/>
          <w:sz w:val="22"/>
          <w:szCs w:val="22"/>
        </w:rPr>
        <w:t xml:space="preserve">will out compete </w:t>
      </w:r>
      <w:r w:rsidR="001376BC">
        <w:rPr>
          <w:rFonts w:ascii="Arial" w:hAnsi="Arial" w:cs="Arial"/>
          <w:i/>
          <w:sz w:val="22"/>
          <w:szCs w:val="22"/>
        </w:rPr>
        <w:t>L. crispatus</w:t>
      </w:r>
      <w:r w:rsidR="001376BC">
        <w:rPr>
          <w:rFonts w:ascii="Arial" w:hAnsi="Arial" w:cs="Arial"/>
          <w:sz w:val="22"/>
          <w:szCs w:val="22"/>
        </w:rPr>
        <w:t xml:space="preserve"> for attachment to HeLa cells exposed to estrogen and progesterone. </w:t>
      </w:r>
      <w:r w:rsidR="00C32E98">
        <w:rPr>
          <w:rFonts w:ascii="Arial" w:hAnsi="Arial" w:cs="Arial"/>
          <w:sz w:val="22"/>
          <w:szCs w:val="22"/>
        </w:rPr>
        <w:t xml:space="preserve">We </w:t>
      </w:r>
      <w:r w:rsidR="00A64940">
        <w:rPr>
          <w:rFonts w:ascii="Arial" w:hAnsi="Arial" w:cs="Arial"/>
          <w:sz w:val="22"/>
          <w:szCs w:val="22"/>
        </w:rPr>
        <w:t>will</w:t>
      </w:r>
      <w:r w:rsidR="008D18E4">
        <w:rPr>
          <w:rFonts w:ascii="Arial" w:hAnsi="Arial" w:cs="Arial"/>
          <w:sz w:val="22"/>
          <w:szCs w:val="22"/>
        </w:rPr>
        <w:t xml:space="preserve"> </w:t>
      </w:r>
      <w:r w:rsidR="00C32E98">
        <w:rPr>
          <w:rFonts w:ascii="Arial" w:hAnsi="Arial" w:cs="Arial"/>
          <w:sz w:val="22"/>
          <w:szCs w:val="22"/>
        </w:rPr>
        <w:t>also investigate the genes responsible for</w:t>
      </w:r>
      <w:r w:rsidR="008D18E4">
        <w:rPr>
          <w:rFonts w:ascii="Arial" w:hAnsi="Arial" w:cs="Arial"/>
          <w:sz w:val="22"/>
          <w:szCs w:val="22"/>
        </w:rPr>
        <w:t xml:space="preserve"> </w:t>
      </w:r>
      <w:r w:rsidR="008D18E4">
        <w:rPr>
          <w:rFonts w:ascii="Arial" w:hAnsi="Arial" w:cs="Arial"/>
          <w:i/>
          <w:sz w:val="22"/>
          <w:szCs w:val="22"/>
        </w:rPr>
        <w:t>L. iners</w:t>
      </w:r>
      <w:r w:rsidR="008D18E4">
        <w:rPr>
          <w:rFonts w:ascii="Arial" w:hAnsi="Arial" w:cs="Arial"/>
          <w:sz w:val="22"/>
          <w:szCs w:val="22"/>
        </w:rPr>
        <w:t xml:space="preserve"> </w:t>
      </w:r>
      <w:r w:rsidR="007F621D">
        <w:rPr>
          <w:rFonts w:ascii="Arial" w:hAnsi="Arial" w:cs="Arial"/>
          <w:sz w:val="22"/>
          <w:szCs w:val="22"/>
        </w:rPr>
        <w:t xml:space="preserve">attachment to </w:t>
      </w:r>
      <w:r w:rsidR="008D18E4">
        <w:rPr>
          <w:rFonts w:ascii="Arial" w:hAnsi="Arial" w:cs="Arial"/>
          <w:sz w:val="22"/>
          <w:szCs w:val="22"/>
        </w:rPr>
        <w:t>fibronectin</w:t>
      </w:r>
      <w:r w:rsidR="007F621D">
        <w:rPr>
          <w:rFonts w:ascii="Arial" w:hAnsi="Arial" w:cs="Arial"/>
          <w:sz w:val="22"/>
          <w:szCs w:val="22"/>
        </w:rPr>
        <w:t xml:space="preserve"> and perform directed mutagenesis</w:t>
      </w:r>
      <w:r w:rsidR="00A64940">
        <w:rPr>
          <w:rFonts w:ascii="Arial" w:hAnsi="Arial" w:cs="Arial"/>
          <w:sz w:val="22"/>
          <w:szCs w:val="22"/>
        </w:rPr>
        <w:t xml:space="preserve"> </w:t>
      </w:r>
      <w:r w:rsidR="007F621D">
        <w:rPr>
          <w:rFonts w:ascii="Arial" w:hAnsi="Arial" w:cs="Arial"/>
          <w:sz w:val="22"/>
          <w:szCs w:val="22"/>
        </w:rPr>
        <w:t xml:space="preserve">on these genes </w:t>
      </w:r>
      <w:r w:rsidR="008D18E4">
        <w:rPr>
          <w:rFonts w:ascii="Arial" w:hAnsi="Arial" w:cs="Arial"/>
          <w:sz w:val="22"/>
          <w:szCs w:val="22"/>
        </w:rPr>
        <w:t xml:space="preserve">to </w:t>
      </w:r>
      <w:r w:rsidR="007F621D">
        <w:rPr>
          <w:rFonts w:ascii="Arial" w:hAnsi="Arial" w:cs="Arial"/>
          <w:sz w:val="22"/>
          <w:szCs w:val="22"/>
        </w:rPr>
        <w:t>understand</w:t>
      </w:r>
      <w:r w:rsidR="008D18E4">
        <w:rPr>
          <w:rFonts w:ascii="Arial" w:hAnsi="Arial" w:cs="Arial"/>
          <w:sz w:val="22"/>
          <w:szCs w:val="22"/>
        </w:rPr>
        <w:t xml:space="preserve"> if </w:t>
      </w:r>
      <w:r w:rsidR="008D18E4">
        <w:rPr>
          <w:rFonts w:ascii="Arial" w:hAnsi="Arial" w:cs="Arial"/>
          <w:i/>
          <w:sz w:val="22"/>
          <w:szCs w:val="22"/>
        </w:rPr>
        <w:t xml:space="preserve">L. iners </w:t>
      </w:r>
      <w:r w:rsidR="008D18E4">
        <w:rPr>
          <w:rFonts w:ascii="Arial" w:hAnsi="Arial" w:cs="Arial"/>
          <w:sz w:val="22"/>
          <w:szCs w:val="22"/>
        </w:rPr>
        <w:t xml:space="preserve">loses its </w:t>
      </w:r>
      <w:r w:rsidR="00183273">
        <w:rPr>
          <w:rFonts w:ascii="Arial" w:hAnsi="Arial" w:cs="Arial"/>
          <w:sz w:val="22"/>
          <w:szCs w:val="22"/>
        </w:rPr>
        <w:t>attachment</w:t>
      </w:r>
      <w:r w:rsidR="008D18E4">
        <w:rPr>
          <w:rFonts w:ascii="Arial" w:hAnsi="Arial" w:cs="Arial"/>
          <w:sz w:val="22"/>
          <w:szCs w:val="22"/>
        </w:rPr>
        <w:t xml:space="preserve"> </w:t>
      </w:r>
      <w:r w:rsidR="00A64940">
        <w:rPr>
          <w:rFonts w:ascii="Arial" w:hAnsi="Arial" w:cs="Arial"/>
          <w:sz w:val="22"/>
          <w:szCs w:val="22"/>
        </w:rPr>
        <w:t>competitiveness</w:t>
      </w:r>
      <w:r w:rsidR="008D18E4">
        <w:rPr>
          <w:rFonts w:ascii="Arial" w:hAnsi="Arial" w:cs="Arial"/>
          <w:sz w:val="22"/>
          <w:szCs w:val="22"/>
        </w:rPr>
        <w:t xml:space="preserve"> with </w:t>
      </w:r>
      <w:r w:rsidR="008D18E4">
        <w:rPr>
          <w:rFonts w:ascii="Arial" w:hAnsi="Arial" w:cs="Arial"/>
          <w:i/>
          <w:sz w:val="22"/>
          <w:szCs w:val="22"/>
        </w:rPr>
        <w:t>L. crispatus</w:t>
      </w:r>
      <w:r w:rsidR="008D18E4">
        <w:rPr>
          <w:rFonts w:ascii="Arial" w:hAnsi="Arial" w:cs="Arial"/>
          <w:sz w:val="22"/>
          <w:szCs w:val="22"/>
        </w:rPr>
        <w:t xml:space="preserve"> to HeLa cells imitating menses.</w:t>
      </w:r>
    </w:p>
    <w:p w14:paraId="76371107" w14:textId="77777777" w:rsidR="00264624" w:rsidRPr="008902C7" w:rsidRDefault="00264624" w:rsidP="00624B9D">
      <w:pPr>
        <w:jc w:val="both"/>
        <w:rPr>
          <w:rFonts w:ascii="Arial" w:hAnsi="Arial" w:cs="Arial"/>
          <w:sz w:val="22"/>
          <w:szCs w:val="22"/>
        </w:rPr>
      </w:pPr>
    </w:p>
    <w:p w14:paraId="39954057" w14:textId="77777777" w:rsidR="00264624" w:rsidRDefault="000264A5" w:rsidP="00624B9D">
      <w:pPr>
        <w:jc w:val="both"/>
        <w:rPr>
          <w:rFonts w:ascii="Arial" w:hAnsi="Arial" w:cs="Arial"/>
          <w:b/>
          <w:sz w:val="22"/>
          <w:szCs w:val="22"/>
        </w:rPr>
      </w:pPr>
      <w:r>
        <w:rPr>
          <w:rFonts w:ascii="Arial" w:hAnsi="Arial" w:cs="Arial"/>
          <w:b/>
          <w:sz w:val="22"/>
          <w:szCs w:val="22"/>
        </w:rPr>
        <w:t>Experimental</w:t>
      </w:r>
      <w:r w:rsidR="00264624" w:rsidRPr="008902C7">
        <w:rPr>
          <w:rFonts w:ascii="Arial" w:hAnsi="Arial" w:cs="Arial"/>
          <w:b/>
          <w:sz w:val="22"/>
          <w:szCs w:val="22"/>
        </w:rPr>
        <w:t xml:space="preserve"> Design</w:t>
      </w:r>
    </w:p>
    <w:p w14:paraId="2DD21AC1" w14:textId="77777777" w:rsidR="000264A5" w:rsidRPr="008902C7" w:rsidRDefault="000264A5" w:rsidP="000264A5">
      <w:pPr>
        <w:jc w:val="both"/>
        <w:rPr>
          <w:rFonts w:ascii="Arial" w:hAnsi="Arial" w:cs="Arial"/>
          <w:sz w:val="22"/>
          <w:szCs w:val="22"/>
          <w:u w:val="single"/>
        </w:rPr>
      </w:pPr>
      <w:r>
        <w:rPr>
          <w:rFonts w:ascii="Arial" w:hAnsi="Arial" w:cs="Arial"/>
          <w:sz w:val="22"/>
          <w:szCs w:val="22"/>
          <w:u w:val="single"/>
        </w:rPr>
        <w:t>Bacter</w:t>
      </w:r>
      <w:r w:rsidRPr="008902C7">
        <w:rPr>
          <w:rFonts w:ascii="Arial" w:hAnsi="Arial" w:cs="Arial"/>
          <w:sz w:val="22"/>
          <w:szCs w:val="22"/>
          <w:u w:val="single"/>
        </w:rPr>
        <w:t>ia culture conditions:</w:t>
      </w:r>
    </w:p>
    <w:p w14:paraId="70592D16" w14:textId="06E36965" w:rsidR="000264A5" w:rsidRDefault="000264A5" w:rsidP="000264A5">
      <w:pPr>
        <w:ind w:firstLine="720"/>
        <w:jc w:val="both"/>
        <w:rPr>
          <w:rFonts w:ascii="Arial" w:hAnsi="Arial" w:cs="Arial"/>
          <w:sz w:val="22"/>
          <w:szCs w:val="22"/>
        </w:rPr>
      </w:pPr>
      <w:r w:rsidRPr="008902C7">
        <w:rPr>
          <w:rFonts w:ascii="Arial" w:hAnsi="Arial" w:cs="Arial"/>
          <w:i/>
          <w:sz w:val="22"/>
          <w:szCs w:val="22"/>
        </w:rPr>
        <w:t>Lactobacillus iners</w:t>
      </w:r>
      <w:r w:rsidRPr="008902C7">
        <w:rPr>
          <w:rFonts w:ascii="Arial" w:hAnsi="Arial" w:cs="Arial"/>
          <w:sz w:val="22"/>
          <w:szCs w:val="22"/>
        </w:rPr>
        <w:t xml:space="preserve"> AB-1 and </w:t>
      </w:r>
      <w:r w:rsidRPr="008902C7">
        <w:rPr>
          <w:rFonts w:ascii="Arial" w:hAnsi="Arial" w:cs="Arial"/>
          <w:i/>
          <w:sz w:val="22"/>
          <w:szCs w:val="22"/>
        </w:rPr>
        <w:t xml:space="preserve">Lactobacillus crispatus </w:t>
      </w:r>
      <w:r w:rsidRPr="00003EAC">
        <w:rPr>
          <w:rFonts w:ascii="Arial" w:hAnsi="Arial" w:cs="Arial"/>
          <w:sz w:val="22"/>
          <w:szCs w:val="22"/>
        </w:rPr>
        <w:t>ATCC</w:t>
      </w:r>
      <w:r>
        <w:rPr>
          <w:rFonts w:ascii="Arial" w:hAnsi="Arial" w:cs="Arial"/>
          <w:sz w:val="22"/>
          <w:szCs w:val="22"/>
        </w:rPr>
        <w:t xml:space="preserve"> 33820</w:t>
      </w:r>
      <w:r w:rsidRPr="008902C7">
        <w:rPr>
          <w:rFonts w:ascii="Arial" w:hAnsi="Arial" w:cs="Arial"/>
          <w:i/>
          <w:sz w:val="22"/>
          <w:szCs w:val="22"/>
        </w:rPr>
        <w:t xml:space="preserve"> </w:t>
      </w:r>
      <w:r w:rsidRPr="008902C7">
        <w:rPr>
          <w:rFonts w:ascii="Arial" w:hAnsi="Arial" w:cs="Arial"/>
          <w:sz w:val="22"/>
          <w:szCs w:val="22"/>
        </w:rPr>
        <w:t>will be grown on MRS (Man, Rogosa, and Sharpe) agar and broth</w:t>
      </w:r>
      <w:r w:rsidRPr="008902C7">
        <w:rPr>
          <w:rFonts w:ascii="Arial" w:hAnsi="Arial" w:cs="Arial"/>
          <w:sz w:val="22"/>
          <w:szCs w:val="22"/>
        </w:rPr>
        <w:fldChar w:fldCharType="begin" w:fldLock="1"/>
      </w:r>
      <w:r w:rsidR="006F0984">
        <w:rPr>
          <w:rFonts w:ascii="Arial" w:hAnsi="Arial" w:cs="Arial"/>
          <w:sz w:val="22"/>
          <w:szCs w:val="22"/>
        </w:rPr>
        <w:instrText>ADDIN CSL_CITATION {"citationItems":[{"id":"ITEM-1","itemData":{"author":[{"dropping-particle":"","family":"Al.","given":"J.E.L. Corry et","non-dropping-particle":"","parse-names":false,"suffix":""}],"container-title":"Handbook of Culture Media for Food Microbiology","id":"ITEM-1","issued":{"date-parts":[["2003"]]},"page":"580-582","title":"Rogosa agar","type":"article-journal"},"uris":["http://www.mendeley.com/documents/?uuid=9a1e4251-1b16-479c-b59c-95da3146b47e"]}],"mendeley":{"formattedCitation":"&lt;sup&gt;37&lt;/sup&gt;","plainTextFormattedCitation":"37","previouslyFormattedCitation":"&lt;sup&gt;37&lt;/sup&gt;"},"properties":{"noteIndex":0},"schema":"https://github.com/citation-style-language/schema/raw/master/csl-citation.json"}</w:instrText>
      </w:r>
      <w:r w:rsidRPr="008902C7">
        <w:rPr>
          <w:rFonts w:ascii="Arial" w:hAnsi="Arial" w:cs="Arial"/>
          <w:sz w:val="22"/>
          <w:szCs w:val="22"/>
        </w:rPr>
        <w:fldChar w:fldCharType="separate"/>
      </w:r>
      <w:r w:rsidR="006F0984" w:rsidRPr="006F0984">
        <w:rPr>
          <w:rFonts w:ascii="Arial" w:hAnsi="Arial" w:cs="Arial"/>
          <w:noProof/>
          <w:sz w:val="22"/>
          <w:szCs w:val="22"/>
          <w:vertAlign w:val="superscript"/>
        </w:rPr>
        <w:t>37</w:t>
      </w:r>
      <w:r w:rsidRPr="008902C7">
        <w:rPr>
          <w:rFonts w:ascii="Arial" w:hAnsi="Arial" w:cs="Arial"/>
          <w:sz w:val="22"/>
          <w:szCs w:val="22"/>
        </w:rPr>
        <w:fldChar w:fldCharType="end"/>
      </w:r>
      <w:r w:rsidRPr="008902C7">
        <w:rPr>
          <w:rFonts w:ascii="Arial" w:hAnsi="Arial" w:cs="Arial"/>
          <w:sz w:val="22"/>
          <w:szCs w:val="22"/>
        </w:rPr>
        <w:t>.  All incubations will be done at 37</w:t>
      </w:r>
      <w:r w:rsidRPr="008902C7">
        <w:rPr>
          <w:rFonts w:ascii="Arial" w:hAnsi="Arial" w:cs="Arial"/>
          <w:sz w:val="22"/>
          <w:szCs w:val="22"/>
          <w:vertAlign w:val="superscript"/>
        </w:rPr>
        <w:t>o</w:t>
      </w:r>
      <w:r w:rsidRPr="008902C7">
        <w:rPr>
          <w:rFonts w:ascii="Arial" w:hAnsi="Arial" w:cs="Arial"/>
          <w:sz w:val="22"/>
          <w:szCs w:val="22"/>
        </w:rPr>
        <w:t xml:space="preserve">C static and </w:t>
      </w:r>
      <w:proofErr w:type="spellStart"/>
      <w:r w:rsidRPr="008902C7">
        <w:rPr>
          <w:rFonts w:ascii="Arial" w:hAnsi="Arial" w:cs="Arial"/>
          <w:sz w:val="22"/>
          <w:szCs w:val="22"/>
        </w:rPr>
        <w:t>microaerophilic</w:t>
      </w:r>
      <w:r w:rsidR="002776C6">
        <w:rPr>
          <w:rFonts w:ascii="Arial" w:hAnsi="Arial" w:cs="Arial"/>
          <w:sz w:val="22"/>
          <w:szCs w:val="22"/>
        </w:rPr>
        <w:t>ly</w:t>
      </w:r>
      <w:proofErr w:type="spellEnd"/>
      <w:r w:rsidRPr="008902C7">
        <w:rPr>
          <w:rFonts w:ascii="Arial" w:hAnsi="Arial" w:cs="Arial"/>
          <w:sz w:val="22"/>
          <w:szCs w:val="22"/>
        </w:rPr>
        <w:t xml:space="preserve"> with 6% O</w:t>
      </w:r>
      <w:r w:rsidRPr="008902C7">
        <w:rPr>
          <w:rFonts w:ascii="Arial" w:hAnsi="Arial" w:cs="Arial"/>
          <w:sz w:val="22"/>
          <w:szCs w:val="22"/>
          <w:vertAlign w:val="subscript"/>
        </w:rPr>
        <w:t>2</w:t>
      </w:r>
      <w:r w:rsidRPr="008902C7">
        <w:rPr>
          <w:rFonts w:ascii="Arial" w:hAnsi="Arial" w:cs="Arial"/>
          <w:sz w:val="22"/>
          <w:szCs w:val="22"/>
        </w:rPr>
        <w:t xml:space="preserve"> and 10% CO</w:t>
      </w:r>
      <w:r w:rsidRPr="008902C7">
        <w:rPr>
          <w:rFonts w:ascii="Arial" w:hAnsi="Arial" w:cs="Arial"/>
          <w:sz w:val="22"/>
          <w:szCs w:val="22"/>
          <w:vertAlign w:val="subscript"/>
        </w:rPr>
        <w:t>2</w:t>
      </w:r>
      <w:r w:rsidRPr="008902C7">
        <w:rPr>
          <w:rFonts w:ascii="Arial" w:hAnsi="Arial" w:cs="Arial"/>
          <w:sz w:val="22"/>
          <w:szCs w:val="22"/>
        </w:rPr>
        <w:t xml:space="preserve"> in N</w:t>
      </w:r>
      <w:r w:rsidRPr="008902C7">
        <w:rPr>
          <w:rFonts w:ascii="Arial" w:hAnsi="Arial" w:cs="Arial"/>
          <w:sz w:val="22"/>
          <w:szCs w:val="22"/>
          <w:vertAlign w:val="subscript"/>
        </w:rPr>
        <w:t>2</w:t>
      </w:r>
      <w:r w:rsidRPr="008902C7">
        <w:rPr>
          <w:rFonts w:ascii="Arial" w:hAnsi="Arial" w:cs="Arial"/>
          <w:sz w:val="22"/>
          <w:szCs w:val="22"/>
        </w:rPr>
        <w:t xml:space="preserve">. </w:t>
      </w:r>
      <w:r w:rsidRPr="00CF0054">
        <w:rPr>
          <w:rFonts w:ascii="Arial" w:hAnsi="Arial" w:cs="Arial"/>
          <w:i/>
          <w:sz w:val="22"/>
          <w:szCs w:val="22"/>
        </w:rPr>
        <w:t>Escherichia coli</w:t>
      </w:r>
      <w:r w:rsidRPr="008902C7">
        <w:rPr>
          <w:rFonts w:ascii="Arial" w:hAnsi="Arial" w:cs="Arial"/>
          <w:sz w:val="22"/>
          <w:szCs w:val="22"/>
        </w:rPr>
        <w:t xml:space="preserve"> </w:t>
      </w:r>
      <w:r w:rsidR="00CF0054">
        <w:rPr>
          <w:rFonts w:ascii="Arial" w:hAnsi="Arial" w:cs="Arial"/>
          <w:sz w:val="22"/>
          <w:szCs w:val="22"/>
        </w:rPr>
        <w:t>will be</w:t>
      </w:r>
      <w:r w:rsidRPr="008902C7">
        <w:rPr>
          <w:rFonts w:ascii="Arial" w:hAnsi="Arial" w:cs="Arial"/>
          <w:sz w:val="22"/>
          <w:szCs w:val="22"/>
        </w:rPr>
        <w:t xml:space="preserve"> grown on Luria Broth (LB) at 37</w:t>
      </w:r>
      <w:r w:rsidRPr="008902C7">
        <w:rPr>
          <w:rFonts w:ascii="Cambria Math" w:hAnsi="Cambria Math" w:cs="Cambria Math"/>
          <w:sz w:val="22"/>
          <w:szCs w:val="22"/>
        </w:rPr>
        <w:t>℃</w:t>
      </w:r>
      <w:r w:rsidRPr="008902C7">
        <w:rPr>
          <w:rFonts w:ascii="Arial" w:hAnsi="Arial" w:cs="Arial"/>
          <w:sz w:val="22"/>
          <w:szCs w:val="22"/>
        </w:rPr>
        <w:t xml:space="preserve"> in standard atmospheric conditions with liquid cultures shaken at 200 RPM</w:t>
      </w:r>
      <w:r>
        <w:rPr>
          <w:rFonts w:ascii="Arial" w:hAnsi="Arial" w:cs="Arial"/>
          <w:sz w:val="22"/>
          <w:szCs w:val="22"/>
        </w:rPr>
        <w:t xml:space="preserve"> or on LB agar plates</w:t>
      </w:r>
      <w:r w:rsidRPr="008902C7">
        <w:rPr>
          <w:rFonts w:ascii="Arial" w:hAnsi="Arial" w:cs="Arial"/>
          <w:sz w:val="22"/>
          <w:szCs w:val="22"/>
        </w:rPr>
        <w:t>.</w:t>
      </w:r>
      <w:r>
        <w:rPr>
          <w:rFonts w:ascii="Arial" w:hAnsi="Arial" w:cs="Arial"/>
          <w:sz w:val="22"/>
          <w:szCs w:val="22"/>
        </w:rPr>
        <w:t xml:space="preserve"> </w:t>
      </w:r>
    </w:p>
    <w:p w14:paraId="28239011" w14:textId="77777777" w:rsidR="000264A5" w:rsidRPr="000264A5" w:rsidRDefault="000264A5" w:rsidP="00624B9D">
      <w:pPr>
        <w:jc w:val="both"/>
        <w:rPr>
          <w:rFonts w:ascii="Arial" w:hAnsi="Arial" w:cs="Arial"/>
          <w:sz w:val="22"/>
          <w:szCs w:val="22"/>
          <w:u w:val="single"/>
        </w:rPr>
      </w:pPr>
    </w:p>
    <w:p w14:paraId="775AA561" w14:textId="77777777" w:rsidR="00264624" w:rsidRPr="008902C7" w:rsidRDefault="00264624" w:rsidP="00264624">
      <w:pPr>
        <w:jc w:val="both"/>
        <w:rPr>
          <w:rFonts w:ascii="Arial" w:hAnsi="Arial" w:cs="Arial"/>
          <w:b/>
          <w:sz w:val="22"/>
          <w:szCs w:val="22"/>
        </w:rPr>
      </w:pPr>
      <w:r w:rsidRPr="008902C7">
        <w:rPr>
          <w:rFonts w:ascii="Arial" w:hAnsi="Arial" w:cs="Arial"/>
          <w:b/>
          <w:sz w:val="22"/>
          <w:szCs w:val="22"/>
          <w:u w:val="single"/>
        </w:rPr>
        <w:t>Aim 1.</w:t>
      </w:r>
      <w:r w:rsidRPr="008902C7">
        <w:rPr>
          <w:rFonts w:ascii="Arial" w:hAnsi="Arial" w:cs="Arial"/>
          <w:b/>
          <w:sz w:val="22"/>
          <w:szCs w:val="22"/>
        </w:rPr>
        <w:t xml:space="preserve"> Find genes that are directly regulated by </w:t>
      </w:r>
      <w:r w:rsidRPr="008902C7">
        <w:rPr>
          <w:rFonts w:ascii="Arial" w:hAnsi="Arial" w:cs="Arial"/>
          <w:b/>
          <w:i/>
          <w:sz w:val="22"/>
          <w:szCs w:val="22"/>
        </w:rPr>
        <w:t>rpoH</w:t>
      </w:r>
      <w:r w:rsidRPr="008902C7">
        <w:rPr>
          <w:rFonts w:ascii="Arial" w:hAnsi="Arial" w:cs="Arial"/>
          <w:b/>
          <w:sz w:val="22"/>
          <w:szCs w:val="22"/>
        </w:rPr>
        <w:t>.</w:t>
      </w:r>
    </w:p>
    <w:p w14:paraId="6B8765D5" w14:textId="387AEE45" w:rsidR="00B0487C" w:rsidRPr="00E85AFC" w:rsidRDefault="000264A5" w:rsidP="00624B9D">
      <w:pPr>
        <w:jc w:val="both"/>
        <w:rPr>
          <w:rFonts w:ascii="Arial" w:hAnsi="Arial" w:cs="Arial"/>
          <w:sz w:val="22"/>
          <w:szCs w:val="22"/>
        </w:rPr>
      </w:pPr>
      <w:r w:rsidRPr="00044785">
        <w:rPr>
          <w:rFonts w:ascii="Arial" w:hAnsi="Arial" w:cs="Arial"/>
          <w:sz w:val="22"/>
          <w:szCs w:val="22"/>
          <w:u w:val="single"/>
        </w:rPr>
        <w:t>Purpose:</w:t>
      </w:r>
      <w:r>
        <w:rPr>
          <w:rFonts w:ascii="Arial" w:hAnsi="Arial" w:cs="Arial"/>
          <w:sz w:val="22"/>
          <w:szCs w:val="22"/>
        </w:rPr>
        <w:t xml:space="preserve"> </w:t>
      </w:r>
      <w:r w:rsidR="00E53C8C">
        <w:rPr>
          <w:rFonts w:ascii="Arial" w:hAnsi="Arial" w:cs="Arial"/>
          <w:i/>
          <w:sz w:val="22"/>
          <w:szCs w:val="22"/>
        </w:rPr>
        <w:t>L. iners</w:t>
      </w:r>
      <w:r w:rsidR="00E53C8C">
        <w:rPr>
          <w:rFonts w:ascii="Arial" w:hAnsi="Arial" w:cs="Arial"/>
          <w:sz w:val="22"/>
          <w:szCs w:val="22"/>
        </w:rPr>
        <w:t xml:space="preserve"> is part of a community that </w:t>
      </w:r>
      <w:r w:rsidR="009A39C9">
        <w:rPr>
          <w:rFonts w:ascii="Arial" w:hAnsi="Arial" w:cs="Arial"/>
          <w:sz w:val="22"/>
          <w:szCs w:val="22"/>
        </w:rPr>
        <w:t>oscillates</w:t>
      </w:r>
      <w:r w:rsidR="00E53C8C">
        <w:rPr>
          <w:rFonts w:ascii="Arial" w:hAnsi="Arial" w:cs="Arial"/>
          <w:sz w:val="22"/>
          <w:szCs w:val="22"/>
        </w:rPr>
        <w:t xml:space="preserve"> </w:t>
      </w:r>
      <w:r w:rsidR="009A39C9">
        <w:rPr>
          <w:rFonts w:ascii="Arial" w:hAnsi="Arial" w:cs="Arial"/>
          <w:sz w:val="22"/>
          <w:szCs w:val="22"/>
        </w:rPr>
        <w:t xml:space="preserve">between different </w:t>
      </w:r>
      <w:r w:rsidR="009A39C9">
        <w:rPr>
          <w:rFonts w:ascii="Arial" w:hAnsi="Arial" w:cs="Arial"/>
          <w:i/>
          <w:sz w:val="22"/>
          <w:szCs w:val="22"/>
        </w:rPr>
        <w:t xml:space="preserve">Lactobacillus </w:t>
      </w:r>
      <w:r w:rsidR="009A39C9">
        <w:rPr>
          <w:rFonts w:ascii="Arial" w:hAnsi="Arial" w:cs="Arial"/>
          <w:sz w:val="22"/>
          <w:szCs w:val="22"/>
        </w:rPr>
        <w:t xml:space="preserve">species dominating </w:t>
      </w:r>
      <w:r w:rsidR="009F7FF3">
        <w:rPr>
          <w:rFonts w:ascii="Arial" w:hAnsi="Arial" w:cs="Arial"/>
          <w:sz w:val="22"/>
          <w:szCs w:val="22"/>
        </w:rPr>
        <w:t xml:space="preserve">in an individual </w:t>
      </w:r>
      <w:r w:rsidR="009A39C9">
        <w:rPr>
          <w:rFonts w:ascii="Arial" w:hAnsi="Arial" w:cs="Arial"/>
          <w:sz w:val="22"/>
          <w:szCs w:val="22"/>
        </w:rPr>
        <w:t xml:space="preserve">over time. </w:t>
      </w:r>
      <w:r w:rsidR="004E46E3">
        <w:rPr>
          <w:rFonts w:ascii="Arial" w:hAnsi="Arial" w:cs="Arial"/>
          <w:sz w:val="22"/>
          <w:szCs w:val="22"/>
        </w:rPr>
        <w:t>When the community is dominated by</w:t>
      </w:r>
      <w:r>
        <w:rPr>
          <w:rFonts w:ascii="Arial" w:hAnsi="Arial" w:cs="Arial"/>
          <w:sz w:val="22"/>
          <w:szCs w:val="22"/>
        </w:rPr>
        <w:t xml:space="preserve"> H</w:t>
      </w:r>
      <w:r w:rsidRPr="000264A5">
        <w:rPr>
          <w:rFonts w:ascii="Arial" w:hAnsi="Arial" w:cs="Arial"/>
          <w:sz w:val="22"/>
          <w:szCs w:val="22"/>
          <w:vertAlign w:val="subscript"/>
        </w:rPr>
        <w:t>2</w:t>
      </w:r>
      <w:r>
        <w:rPr>
          <w:rFonts w:ascii="Arial" w:hAnsi="Arial" w:cs="Arial"/>
          <w:sz w:val="22"/>
          <w:szCs w:val="22"/>
        </w:rPr>
        <w:t>O</w:t>
      </w:r>
      <w:r w:rsidRPr="000264A5">
        <w:rPr>
          <w:rFonts w:ascii="Arial" w:hAnsi="Arial" w:cs="Arial"/>
          <w:sz w:val="22"/>
          <w:szCs w:val="22"/>
          <w:vertAlign w:val="subscript"/>
        </w:rPr>
        <w:t>2</w:t>
      </w:r>
      <w:r>
        <w:rPr>
          <w:rFonts w:ascii="Arial" w:hAnsi="Arial" w:cs="Arial"/>
          <w:sz w:val="22"/>
          <w:szCs w:val="22"/>
        </w:rPr>
        <w:t>-producing lactobacilli</w:t>
      </w:r>
      <w:r w:rsidR="004E46E3">
        <w:rPr>
          <w:rFonts w:ascii="Arial" w:hAnsi="Arial" w:cs="Arial"/>
          <w:sz w:val="22"/>
          <w:szCs w:val="22"/>
        </w:rPr>
        <w:t xml:space="preserve">, </w:t>
      </w:r>
      <w:r w:rsidR="0083304A">
        <w:rPr>
          <w:rFonts w:ascii="Arial" w:hAnsi="Arial" w:cs="Arial"/>
          <w:sz w:val="22"/>
          <w:szCs w:val="22"/>
        </w:rPr>
        <w:t xml:space="preserve">we hypothesize </w:t>
      </w:r>
      <w:r w:rsidR="004E46E3">
        <w:rPr>
          <w:rFonts w:ascii="Arial" w:hAnsi="Arial" w:cs="Arial"/>
          <w:i/>
          <w:sz w:val="22"/>
          <w:szCs w:val="22"/>
        </w:rPr>
        <w:t xml:space="preserve">L. iners </w:t>
      </w:r>
      <w:r w:rsidR="004E46E3">
        <w:rPr>
          <w:rFonts w:ascii="Arial" w:hAnsi="Arial" w:cs="Arial"/>
          <w:sz w:val="22"/>
          <w:szCs w:val="22"/>
        </w:rPr>
        <w:t xml:space="preserve">response to </w:t>
      </w:r>
      <w:r w:rsidR="009F7FF3">
        <w:rPr>
          <w:rFonts w:ascii="Arial" w:hAnsi="Arial" w:cs="Arial"/>
          <w:sz w:val="22"/>
          <w:szCs w:val="22"/>
        </w:rPr>
        <w:t>reactive oxygen species becomes necessary</w:t>
      </w:r>
      <w:r>
        <w:rPr>
          <w:rFonts w:ascii="Arial" w:hAnsi="Arial" w:cs="Arial"/>
          <w:sz w:val="22"/>
          <w:szCs w:val="22"/>
        </w:rPr>
        <w:t xml:space="preserve">. </w:t>
      </w:r>
      <w:r w:rsidR="005C6249">
        <w:rPr>
          <w:rFonts w:ascii="Arial" w:hAnsi="Arial" w:cs="Arial"/>
          <w:sz w:val="22"/>
          <w:szCs w:val="22"/>
        </w:rPr>
        <w:lastRenderedPageBreak/>
        <w:t>Genes responsible for the protection against H</w:t>
      </w:r>
      <w:r w:rsidR="005C6249" w:rsidRPr="00A14F08">
        <w:rPr>
          <w:rFonts w:ascii="Arial" w:hAnsi="Arial" w:cs="Arial"/>
          <w:sz w:val="22"/>
          <w:szCs w:val="22"/>
          <w:vertAlign w:val="subscript"/>
        </w:rPr>
        <w:t>2</w:t>
      </w:r>
      <w:r w:rsidR="005C6249">
        <w:rPr>
          <w:rFonts w:ascii="Arial" w:hAnsi="Arial" w:cs="Arial"/>
          <w:sz w:val="22"/>
          <w:szCs w:val="22"/>
        </w:rPr>
        <w:t>O</w:t>
      </w:r>
      <w:r w:rsidR="005C6249" w:rsidRPr="00A14F08">
        <w:rPr>
          <w:rFonts w:ascii="Arial" w:hAnsi="Arial" w:cs="Arial"/>
          <w:sz w:val="22"/>
          <w:szCs w:val="22"/>
          <w:vertAlign w:val="subscript"/>
        </w:rPr>
        <w:t>2</w:t>
      </w:r>
      <w:r w:rsidR="005C6249">
        <w:rPr>
          <w:rFonts w:ascii="Arial" w:hAnsi="Arial" w:cs="Arial"/>
          <w:sz w:val="22"/>
          <w:szCs w:val="22"/>
        </w:rPr>
        <w:t xml:space="preserve"> are not well studied in </w:t>
      </w:r>
      <w:r w:rsidR="005C6249">
        <w:rPr>
          <w:rFonts w:ascii="Arial" w:hAnsi="Arial" w:cs="Arial"/>
          <w:i/>
          <w:sz w:val="22"/>
          <w:szCs w:val="22"/>
        </w:rPr>
        <w:t>L. iners</w:t>
      </w:r>
      <w:r w:rsidR="005C6249">
        <w:rPr>
          <w:rFonts w:ascii="Arial" w:hAnsi="Arial" w:cs="Arial"/>
          <w:sz w:val="22"/>
          <w:szCs w:val="22"/>
        </w:rPr>
        <w:t xml:space="preserve"> and we hypothesize these genes are controlled by </w:t>
      </w:r>
      <w:r w:rsidR="005C6249" w:rsidRPr="005C6249">
        <w:rPr>
          <w:rFonts w:ascii="Arial" w:hAnsi="Arial" w:cs="Arial"/>
          <w:i/>
          <w:sz w:val="22"/>
          <w:szCs w:val="22"/>
        </w:rPr>
        <w:t>rpoH</w:t>
      </w:r>
      <w:r w:rsidR="005C6249">
        <w:rPr>
          <w:rFonts w:ascii="Arial" w:hAnsi="Arial" w:cs="Arial"/>
          <w:sz w:val="22"/>
          <w:szCs w:val="22"/>
        </w:rPr>
        <w:t xml:space="preserve"> and are </w:t>
      </w:r>
      <w:r w:rsidR="005C6249" w:rsidRPr="005C6249">
        <w:rPr>
          <w:rFonts w:ascii="Arial" w:hAnsi="Arial" w:cs="Arial"/>
          <w:sz w:val="22"/>
          <w:szCs w:val="22"/>
        </w:rPr>
        <w:t>essential</w:t>
      </w:r>
      <w:r w:rsidR="005C6249">
        <w:rPr>
          <w:rFonts w:ascii="Arial" w:hAnsi="Arial" w:cs="Arial"/>
          <w:sz w:val="22"/>
          <w:szCs w:val="22"/>
        </w:rPr>
        <w:t xml:space="preserve"> for its </w:t>
      </w:r>
      <w:r w:rsidR="00F84582">
        <w:rPr>
          <w:rFonts w:ascii="Arial" w:hAnsi="Arial" w:cs="Arial"/>
          <w:sz w:val="22"/>
          <w:szCs w:val="22"/>
        </w:rPr>
        <w:t>survival in communities dominated by H</w:t>
      </w:r>
      <w:r w:rsidR="00F84582" w:rsidRPr="00F84582">
        <w:rPr>
          <w:rFonts w:ascii="Arial" w:hAnsi="Arial" w:cs="Arial"/>
          <w:sz w:val="22"/>
          <w:szCs w:val="22"/>
          <w:vertAlign w:val="subscript"/>
        </w:rPr>
        <w:t>2</w:t>
      </w:r>
      <w:r w:rsidR="00F84582">
        <w:rPr>
          <w:rFonts w:ascii="Arial" w:hAnsi="Arial" w:cs="Arial"/>
          <w:sz w:val="22"/>
          <w:szCs w:val="22"/>
        </w:rPr>
        <w:t>O</w:t>
      </w:r>
      <w:r w:rsidR="00F84582" w:rsidRPr="00F84582">
        <w:rPr>
          <w:rFonts w:ascii="Arial" w:hAnsi="Arial" w:cs="Arial"/>
          <w:sz w:val="22"/>
          <w:szCs w:val="22"/>
          <w:vertAlign w:val="subscript"/>
        </w:rPr>
        <w:t>2</w:t>
      </w:r>
      <w:r w:rsidR="00F84582">
        <w:rPr>
          <w:rFonts w:ascii="Arial" w:hAnsi="Arial" w:cs="Arial"/>
          <w:sz w:val="22"/>
          <w:szCs w:val="22"/>
        </w:rPr>
        <w:t>-producing lactobacilli</w:t>
      </w:r>
      <w:r w:rsidR="005C6249">
        <w:rPr>
          <w:rFonts w:ascii="Arial" w:hAnsi="Arial" w:cs="Arial"/>
          <w:sz w:val="22"/>
          <w:szCs w:val="22"/>
        </w:rPr>
        <w:t>.</w:t>
      </w:r>
      <w:r w:rsidR="00044785">
        <w:rPr>
          <w:rFonts w:ascii="Arial" w:hAnsi="Arial" w:cs="Arial"/>
          <w:sz w:val="22"/>
          <w:szCs w:val="22"/>
        </w:rPr>
        <w:t xml:space="preserve"> </w:t>
      </w:r>
      <w:r w:rsidR="00E85AFC">
        <w:rPr>
          <w:rFonts w:ascii="Arial" w:hAnsi="Arial" w:cs="Arial"/>
          <w:sz w:val="22"/>
          <w:szCs w:val="22"/>
        </w:rPr>
        <w:t xml:space="preserve">To test </w:t>
      </w:r>
      <w:r w:rsidR="0083304A">
        <w:rPr>
          <w:rFonts w:ascii="Arial" w:hAnsi="Arial" w:cs="Arial"/>
          <w:sz w:val="22"/>
          <w:szCs w:val="22"/>
        </w:rPr>
        <w:t>this,</w:t>
      </w:r>
      <w:r w:rsidR="00E85AFC">
        <w:rPr>
          <w:rFonts w:ascii="Arial" w:hAnsi="Arial" w:cs="Arial"/>
          <w:sz w:val="22"/>
          <w:szCs w:val="22"/>
        </w:rPr>
        <w:t xml:space="preserve"> we will challenge </w:t>
      </w:r>
      <w:r w:rsidR="00E85AFC">
        <w:rPr>
          <w:rFonts w:ascii="Arial" w:hAnsi="Arial" w:cs="Arial"/>
          <w:i/>
          <w:sz w:val="22"/>
          <w:szCs w:val="22"/>
        </w:rPr>
        <w:t xml:space="preserve">L. iners </w:t>
      </w:r>
      <w:r w:rsidR="00E85AFC">
        <w:rPr>
          <w:rFonts w:ascii="Arial" w:hAnsi="Arial" w:cs="Arial"/>
          <w:i/>
          <w:sz w:val="22"/>
          <w:szCs w:val="22"/>
        </w:rPr>
        <w:sym w:font="Symbol" w:char="F044"/>
      </w:r>
      <w:r w:rsidR="00E85AFC">
        <w:rPr>
          <w:rFonts w:ascii="Arial" w:hAnsi="Arial" w:cs="Arial"/>
          <w:i/>
          <w:sz w:val="22"/>
          <w:szCs w:val="22"/>
        </w:rPr>
        <w:t xml:space="preserve">rpoH </w:t>
      </w:r>
      <w:r w:rsidR="00E85AFC">
        <w:rPr>
          <w:rFonts w:ascii="Arial" w:hAnsi="Arial" w:cs="Arial"/>
          <w:sz w:val="22"/>
          <w:szCs w:val="22"/>
        </w:rPr>
        <w:t xml:space="preserve">with </w:t>
      </w:r>
      <w:r w:rsidR="00E85AFC">
        <w:rPr>
          <w:rFonts w:ascii="Arial" w:hAnsi="Arial" w:cs="Arial"/>
          <w:i/>
          <w:sz w:val="22"/>
          <w:szCs w:val="22"/>
        </w:rPr>
        <w:t>L. crispatus</w:t>
      </w:r>
      <w:r w:rsidR="00E85AFC">
        <w:rPr>
          <w:rFonts w:ascii="Arial" w:hAnsi="Arial" w:cs="Arial"/>
          <w:sz w:val="22"/>
          <w:szCs w:val="22"/>
        </w:rPr>
        <w:t xml:space="preserve"> WT and </w:t>
      </w:r>
      <w:r w:rsidR="00E85AFC">
        <w:rPr>
          <w:rFonts w:ascii="Arial" w:hAnsi="Arial" w:cs="Arial"/>
          <w:i/>
          <w:sz w:val="22"/>
          <w:szCs w:val="22"/>
        </w:rPr>
        <w:sym w:font="Symbol" w:char="F044"/>
      </w:r>
      <w:r w:rsidR="00E85AFC">
        <w:rPr>
          <w:rFonts w:ascii="Arial" w:hAnsi="Arial" w:cs="Arial"/>
          <w:i/>
          <w:sz w:val="22"/>
          <w:szCs w:val="22"/>
        </w:rPr>
        <w:t>spxB</w:t>
      </w:r>
      <w:r w:rsidR="0083304A">
        <w:rPr>
          <w:rFonts w:ascii="Arial" w:hAnsi="Arial" w:cs="Arial"/>
          <w:i/>
          <w:sz w:val="22"/>
          <w:szCs w:val="22"/>
        </w:rPr>
        <w:t xml:space="preserve"> </w:t>
      </w:r>
      <w:r w:rsidR="0083304A">
        <w:rPr>
          <w:rFonts w:ascii="Arial" w:hAnsi="Arial" w:cs="Arial"/>
          <w:sz w:val="22"/>
          <w:szCs w:val="22"/>
        </w:rPr>
        <w:t>(mutant strain that does not produce H</w:t>
      </w:r>
      <w:r w:rsidR="0083304A" w:rsidRPr="0083304A">
        <w:rPr>
          <w:rFonts w:ascii="Arial" w:hAnsi="Arial" w:cs="Arial"/>
          <w:sz w:val="22"/>
          <w:szCs w:val="22"/>
          <w:vertAlign w:val="subscript"/>
        </w:rPr>
        <w:t>2</w:t>
      </w:r>
      <w:r w:rsidR="0083304A">
        <w:rPr>
          <w:rFonts w:ascii="Arial" w:hAnsi="Arial" w:cs="Arial"/>
          <w:sz w:val="22"/>
          <w:szCs w:val="22"/>
        </w:rPr>
        <w:t>O</w:t>
      </w:r>
      <w:r w:rsidR="0083304A" w:rsidRPr="0083304A">
        <w:rPr>
          <w:rFonts w:ascii="Arial" w:hAnsi="Arial" w:cs="Arial"/>
          <w:sz w:val="22"/>
          <w:szCs w:val="22"/>
          <w:vertAlign w:val="subscript"/>
        </w:rPr>
        <w:t>2</w:t>
      </w:r>
      <w:r w:rsidR="0083304A">
        <w:rPr>
          <w:rFonts w:ascii="Arial" w:hAnsi="Arial" w:cs="Arial"/>
          <w:sz w:val="22"/>
          <w:szCs w:val="22"/>
        </w:rPr>
        <w:t>)</w:t>
      </w:r>
      <w:r w:rsidR="00E85AFC">
        <w:rPr>
          <w:rFonts w:ascii="Arial" w:hAnsi="Arial" w:cs="Arial"/>
          <w:sz w:val="22"/>
          <w:szCs w:val="22"/>
        </w:rPr>
        <w:t>.</w:t>
      </w:r>
    </w:p>
    <w:p w14:paraId="445A964A" w14:textId="77777777" w:rsidR="006366B3" w:rsidRDefault="006366B3" w:rsidP="006366B3">
      <w:pPr>
        <w:jc w:val="both"/>
        <w:rPr>
          <w:rFonts w:ascii="Arial" w:hAnsi="Arial" w:cs="Arial"/>
          <w:sz w:val="22"/>
          <w:szCs w:val="22"/>
        </w:rPr>
      </w:pPr>
    </w:p>
    <w:p w14:paraId="62445CBD" w14:textId="5199DA20" w:rsidR="00044785" w:rsidRDefault="00044785" w:rsidP="00044785">
      <w:pPr>
        <w:jc w:val="both"/>
        <w:rPr>
          <w:rFonts w:ascii="Arial" w:hAnsi="Arial" w:cs="Arial"/>
          <w:sz w:val="22"/>
          <w:szCs w:val="22"/>
        </w:rPr>
      </w:pPr>
      <w:r>
        <w:rPr>
          <w:rFonts w:ascii="Arial" w:hAnsi="Arial" w:cs="Arial"/>
          <w:sz w:val="22"/>
          <w:szCs w:val="22"/>
          <w:u w:val="single"/>
        </w:rPr>
        <w:t>Procedure:</w:t>
      </w:r>
      <w:r>
        <w:rPr>
          <w:rFonts w:ascii="Arial" w:hAnsi="Arial" w:cs="Arial"/>
          <w:sz w:val="22"/>
          <w:szCs w:val="22"/>
        </w:rPr>
        <w:t xml:space="preserve"> </w:t>
      </w:r>
      <w:r w:rsidR="00412578" w:rsidRPr="00290DDB">
        <w:rPr>
          <w:rFonts w:ascii="Arial" w:hAnsi="Arial" w:cs="Arial"/>
          <w:sz w:val="22"/>
          <w:szCs w:val="22"/>
        </w:rPr>
        <w:t xml:space="preserve">Construction of the </w:t>
      </w:r>
      <w:r w:rsidRPr="00290DDB">
        <w:rPr>
          <w:rFonts w:ascii="Arial" w:hAnsi="Arial" w:cs="Arial"/>
          <w:i/>
          <w:sz w:val="22"/>
          <w:szCs w:val="22"/>
        </w:rPr>
        <w:t xml:space="preserve">rpoH </w:t>
      </w:r>
      <w:r w:rsidRPr="00290DDB">
        <w:rPr>
          <w:rFonts w:ascii="Arial" w:hAnsi="Arial" w:cs="Arial"/>
          <w:sz w:val="22"/>
          <w:szCs w:val="22"/>
        </w:rPr>
        <w:t xml:space="preserve">clean deletion </w:t>
      </w:r>
      <w:r w:rsidR="00412578" w:rsidRPr="00290DDB">
        <w:rPr>
          <w:rFonts w:ascii="Arial" w:hAnsi="Arial" w:cs="Arial"/>
          <w:sz w:val="22"/>
          <w:szCs w:val="22"/>
        </w:rPr>
        <w:t xml:space="preserve">plasmid </w:t>
      </w:r>
      <w:r w:rsidR="00511E42" w:rsidRPr="00290DDB">
        <w:rPr>
          <w:rFonts w:ascii="Arial" w:hAnsi="Arial" w:cs="Arial"/>
          <w:sz w:val="22"/>
          <w:szCs w:val="22"/>
        </w:rPr>
        <w:t xml:space="preserve">will be </w:t>
      </w:r>
      <w:r w:rsidRPr="00290DDB">
        <w:rPr>
          <w:rFonts w:ascii="Arial" w:hAnsi="Arial" w:cs="Arial"/>
          <w:sz w:val="22"/>
          <w:szCs w:val="22"/>
        </w:rPr>
        <w:t>performed</w:t>
      </w:r>
      <w:r w:rsidR="00511E42" w:rsidRPr="00290DDB">
        <w:rPr>
          <w:rFonts w:ascii="Arial" w:hAnsi="Arial" w:cs="Arial"/>
          <w:sz w:val="22"/>
          <w:szCs w:val="22"/>
        </w:rPr>
        <w:t xml:space="preserve"> as</w:t>
      </w:r>
      <w:r w:rsidR="00412578" w:rsidRPr="00290DDB">
        <w:rPr>
          <w:rFonts w:ascii="Arial" w:hAnsi="Arial" w:cs="Arial"/>
          <w:sz w:val="22"/>
          <w:szCs w:val="22"/>
        </w:rPr>
        <w:t xml:space="preserve"> previously described</w:t>
      </w:r>
      <w:r w:rsidR="00412578" w:rsidRPr="00290DDB">
        <w:rPr>
          <w:rFonts w:ascii="Arial" w:hAnsi="Arial" w:cs="Arial"/>
          <w:sz w:val="22"/>
          <w:szCs w:val="22"/>
        </w:rPr>
        <w:fldChar w:fldCharType="begin" w:fldLock="1"/>
      </w:r>
      <w:r w:rsidR="006F0984">
        <w:rPr>
          <w:rFonts w:ascii="Arial" w:hAnsi="Arial" w:cs="Arial"/>
          <w:sz w:val="22"/>
          <w:szCs w:val="22"/>
        </w:rPr>
        <w:instrText>ADDIN CSL_CITATION {"citationItems":[{"id":"ITEM-1","itemData":{"DOI":"10.1021/acssynbio.9b00114","ISSN":"21615063","PMID":"31277549","abstract":"Genome engineering is essential for application of synthetic biology in probiotics including lactobacilli and bifidobacteria. Several homologous recombination system-based mutagenesis tools have been developed for these bacteria, but still have many limitations in different species or strains. Here we developed a genome engineering method based on an inducible self-destruction plasmid delivering homologous DNA into bacteria. Excision of the replicon by induced recombinase facilitates selection of homologous recombination events. This new genome editing tool called inducible plasmid self-destruction (IPSD) was successfully used to perform gene knockout and knock-in in lactobacilli and bifidobacteria. Due to its simplicity and universality, the IPSD strategy may provide a general approach for genetic engineering of various bacterial species.","author":[{"dropping-particle":"","family":"Zuo","given":"Fanglei","non-dropping-particle":"","parse-names":false,"suffix":""},{"dropping-particle":"","family":"Zeng","given":"Zhu","non-dropping-particle":"","parse-names":false,"suffix":""},{"dropping-particle":"","family":"Hammarström","given":"Lennart","non-dropping-particle":"","parse-names":false,"suffix":""},{"dropping-particle":"","family":"Marcotte","given":"Harold","non-dropping-particle":"","parse-names":false,"suffix":""}],"container-title":"ACS Synthetic Biology","id":"ITEM-1","issue":"8","issued":{"date-parts":[["2019"]]},"page":"1723-1729","title":"Inducible Plasmid Self-Destruction (IPSD) Assisted Genome Engineering in Lactobacilli and Bifidobacteria","type":"article-journal","volume":"8"},"uris":["http://www.mendeley.com/documents/?uuid=17de72dd-4f8a-4a83-aa89-e0799a503036"]}],"mendeley":{"formattedCitation":"&lt;sup&gt;38&lt;/sup&gt;","plainTextFormattedCitation":"38","previouslyFormattedCitation":"&lt;sup&gt;38&lt;/sup&gt;"},"properties":{"noteIndex":0},"schema":"https://github.com/citation-style-language/schema/raw/master/csl-citation.json"}</w:instrText>
      </w:r>
      <w:r w:rsidR="00412578" w:rsidRPr="00290DDB">
        <w:rPr>
          <w:rFonts w:ascii="Arial" w:hAnsi="Arial" w:cs="Arial"/>
          <w:sz w:val="22"/>
          <w:szCs w:val="22"/>
        </w:rPr>
        <w:fldChar w:fldCharType="separate"/>
      </w:r>
      <w:r w:rsidR="006F0984" w:rsidRPr="006F0984">
        <w:rPr>
          <w:rFonts w:ascii="Arial" w:hAnsi="Arial" w:cs="Arial"/>
          <w:noProof/>
          <w:sz w:val="22"/>
          <w:szCs w:val="22"/>
          <w:vertAlign w:val="superscript"/>
        </w:rPr>
        <w:t>38</w:t>
      </w:r>
      <w:r w:rsidR="00412578" w:rsidRPr="00290DDB">
        <w:rPr>
          <w:rFonts w:ascii="Arial" w:hAnsi="Arial" w:cs="Arial"/>
          <w:sz w:val="22"/>
          <w:szCs w:val="22"/>
        </w:rPr>
        <w:fldChar w:fldCharType="end"/>
      </w:r>
      <w:r w:rsidR="00511E42" w:rsidRPr="00290DDB">
        <w:rPr>
          <w:rFonts w:ascii="Arial" w:hAnsi="Arial" w:cs="Arial"/>
          <w:sz w:val="22"/>
          <w:szCs w:val="22"/>
        </w:rPr>
        <w:t>.</w:t>
      </w:r>
      <w:r w:rsidR="00511E42">
        <w:rPr>
          <w:rFonts w:ascii="Arial" w:hAnsi="Arial" w:cs="Arial"/>
          <w:sz w:val="22"/>
          <w:szCs w:val="22"/>
        </w:rPr>
        <w:t xml:space="preserve"> </w:t>
      </w:r>
      <w:r w:rsidR="00CF0054" w:rsidRPr="00CF0054">
        <w:rPr>
          <w:rFonts w:ascii="Arial" w:hAnsi="Arial" w:cs="Arial"/>
          <w:sz w:val="22"/>
          <w:szCs w:val="22"/>
        </w:rPr>
        <w:t xml:space="preserve">Specifically, fragments flanking the </w:t>
      </w:r>
      <w:r w:rsidR="00CF0054" w:rsidRPr="00C607E4">
        <w:rPr>
          <w:rFonts w:ascii="Arial" w:hAnsi="Arial" w:cs="Arial"/>
          <w:i/>
          <w:sz w:val="22"/>
          <w:szCs w:val="22"/>
        </w:rPr>
        <w:t>rpoH</w:t>
      </w:r>
      <w:r w:rsidR="00CF0054" w:rsidRPr="00CF0054">
        <w:rPr>
          <w:rFonts w:ascii="Arial" w:hAnsi="Arial" w:cs="Arial"/>
          <w:sz w:val="22"/>
          <w:szCs w:val="22"/>
        </w:rPr>
        <w:t xml:space="preserve"> gene will be amplified and sequentially cl</w:t>
      </w:r>
      <w:r w:rsidR="00CF0054">
        <w:rPr>
          <w:rFonts w:ascii="Arial" w:hAnsi="Arial" w:cs="Arial"/>
          <w:sz w:val="22"/>
          <w:szCs w:val="22"/>
        </w:rPr>
        <w:t>oned into the pMD19 vector. The newly created vector, pMD19-</w:t>
      </w:r>
      <w:r w:rsidR="00CF0054">
        <w:rPr>
          <w:rFonts w:ascii="Arial" w:hAnsi="Arial" w:cs="Arial"/>
          <w:i/>
          <w:sz w:val="22"/>
          <w:szCs w:val="22"/>
        </w:rPr>
        <w:sym w:font="Symbol" w:char="F044"/>
      </w:r>
      <w:r w:rsidR="00C607E4">
        <w:rPr>
          <w:rFonts w:ascii="Arial" w:hAnsi="Arial" w:cs="Arial"/>
          <w:i/>
          <w:sz w:val="22"/>
          <w:szCs w:val="22"/>
        </w:rPr>
        <w:t>rpoH</w:t>
      </w:r>
      <w:r w:rsidR="00C607E4">
        <w:rPr>
          <w:rFonts w:ascii="Arial" w:hAnsi="Arial" w:cs="Arial"/>
          <w:sz w:val="22"/>
          <w:szCs w:val="22"/>
        </w:rPr>
        <w:t>, will be ligated with pINTZrec</w:t>
      </w:r>
      <w:r w:rsidR="00CF0054" w:rsidRPr="00CF0054">
        <w:rPr>
          <w:rFonts w:ascii="Arial" w:hAnsi="Arial" w:cs="Arial"/>
          <w:sz w:val="22"/>
          <w:szCs w:val="22"/>
        </w:rPr>
        <w:t xml:space="preserve"> </w:t>
      </w:r>
      <w:r w:rsidR="00C607E4">
        <w:rPr>
          <w:rFonts w:ascii="Arial" w:hAnsi="Arial" w:cs="Arial"/>
          <w:sz w:val="22"/>
          <w:szCs w:val="22"/>
        </w:rPr>
        <w:t>and this</w:t>
      </w:r>
      <w:r w:rsidR="00CF0054" w:rsidRPr="00CF0054">
        <w:rPr>
          <w:rFonts w:ascii="Arial" w:hAnsi="Arial" w:cs="Arial"/>
          <w:sz w:val="22"/>
          <w:szCs w:val="22"/>
        </w:rPr>
        <w:t xml:space="preserve"> will generate </w:t>
      </w:r>
      <w:r w:rsidR="00C607E4">
        <w:rPr>
          <w:rFonts w:ascii="Arial" w:hAnsi="Arial" w:cs="Arial"/>
          <w:sz w:val="22"/>
          <w:szCs w:val="22"/>
        </w:rPr>
        <w:t>the</w:t>
      </w:r>
      <w:r w:rsidR="00CF0054" w:rsidRPr="00CF0054">
        <w:rPr>
          <w:rFonts w:ascii="Arial" w:hAnsi="Arial" w:cs="Arial"/>
          <w:sz w:val="22"/>
          <w:szCs w:val="22"/>
        </w:rPr>
        <w:t xml:space="preserve"> deletion construct that will result in</w:t>
      </w:r>
      <w:r w:rsidR="00C607E4">
        <w:rPr>
          <w:rFonts w:ascii="Arial" w:hAnsi="Arial" w:cs="Arial"/>
          <w:sz w:val="22"/>
          <w:szCs w:val="22"/>
        </w:rPr>
        <w:t xml:space="preserve"> a</w:t>
      </w:r>
      <w:r w:rsidR="00CF0054" w:rsidRPr="00CF0054">
        <w:rPr>
          <w:rFonts w:ascii="Arial" w:hAnsi="Arial" w:cs="Arial"/>
          <w:sz w:val="22"/>
          <w:szCs w:val="22"/>
        </w:rPr>
        <w:t xml:space="preserve"> </w:t>
      </w:r>
      <w:r w:rsidR="00CF0054" w:rsidRPr="00C607E4">
        <w:rPr>
          <w:rFonts w:ascii="Arial" w:hAnsi="Arial" w:cs="Arial"/>
          <w:i/>
          <w:sz w:val="22"/>
          <w:szCs w:val="22"/>
        </w:rPr>
        <w:t>rpoH</w:t>
      </w:r>
      <w:r w:rsidR="00CF0054" w:rsidRPr="00CF0054">
        <w:rPr>
          <w:rFonts w:ascii="Arial" w:hAnsi="Arial" w:cs="Arial"/>
          <w:sz w:val="22"/>
          <w:szCs w:val="22"/>
        </w:rPr>
        <w:t xml:space="preserve"> </w:t>
      </w:r>
      <w:r w:rsidR="00C607E4">
        <w:rPr>
          <w:rFonts w:ascii="Arial" w:hAnsi="Arial" w:cs="Arial"/>
          <w:sz w:val="22"/>
          <w:szCs w:val="22"/>
        </w:rPr>
        <w:t xml:space="preserve">clean </w:t>
      </w:r>
      <w:r w:rsidR="00CF0054" w:rsidRPr="00CF0054">
        <w:rPr>
          <w:rFonts w:ascii="Arial" w:hAnsi="Arial" w:cs="Arial"/>
          <w:sz w:val="22"/>
          <w:szCs w:val="22"/>
        </w:rPr>
        <w:t xml:space="preserve">deletion </w:t>
      </w:r>
      <w:r w:rsidR="00CF0054">
        <w:rPr>
          <w:rFonts w:ascii="Arial" w:hAnsi="Arial" w:cs="Arial"/>
          <w:sz w:val="22"/>
          <w:szCs w:val="22"/>
        </w:rPr>
        <w:t>after a double crossover event.</w:t>
      </w:r>
      <w:r w:rsidR="00FC589A">
        <w:rPr>
          <w:rFonts w:ascii="Arial" w:hAnsi="Arial" w:cs="Arial"/>
          <w:sz w:val="22"/>
          <w:szCs w:val="22"/>
        </w:rPr>
        <w:t xml:space="preserve"> </w:t>
      </w:r>
      <w:r w:rsidR="00437C23">
        <w:rPr>
          <w:rFonts w:ascii="Arial" w:hAnsi="Arial" w:cs="Arial"/>
          <w:sz w:val="22"/>
          <w:szCs w:val="22"/>
        </w:rPr>
        <w:t>Competent cell preparation will be executed as previously described</w:t>
      </w:r>
      <w:r w:rsidR="00437C23">
        <w:rPr>
          <w:rFonts w:ascii="Arial" w:hAnsi="Arial" w:cs="Arial"/>
          <w:sz w:val="22"/>
          <w:szCs w:val="22"/>
        </w:rPr>
        <w:fldChar w:fldCharType="begin" w:fldLock="1"/>
      </w:r>
      <w:r w:rsidR="006F0984">
        <w:rPr>
          <w:rFonts w:ascii="Arial" w:hAnsi="Arial" w:cs="Arial"/>
          <w:sz w:val="22"/>
          <w:szCs w:val="22"/>
        </w:rPr>
        <w:instrText>ADDIN CSL_CITATION {"citationItems":[{"id":"ITEM-1","itemData":{"DOI":"10.1128/AEM.02605-05","ISSN":"00992240","PMID":"16820489","abstract":"Lactobacillus rhamnosus GG is of general interest as a probiotic. Although L. rhamnosus GG is often used in clinical trials, there are few genetic tools to further determine its mode of action or to develop it as a vehicle for heterologous gene expression in therapy. Therefore, we developed a reproducible, efficient electroporation procedure for L. rhamnosus GG. The best transformation efficiency obtained was 104 transformants per μg of DNA. We validated this protocol by tagging L. rhamnosus GG with green fluorescent protein (GFP) using the nisin-controlled expression (NICE) system. Parameters for overexpression were optimized, which allowed expression of gfp in L. rhamnosus GG upon induction with nisin. The GFP+ strain can be used to monitor the survival and behavior of L. rhamnosus GG in vivo. Moreover, implementation of the NICE system as a gene expression switch in L. rhamnosus GG opens up possibilities for improving and expanding the performance of this strain. The GFP-labeled strain was used to demonstrate that L. rhamnosus GG is sensitive to human beta-defensin-2 but not to human beta-defensin-1. Copyright © 2006, American Society for Microbiology. All Rights Reserved.","author":[{"dropping-particle":"","family":"Keersmaecker","given":"Sigrid C.J.","non-dropping-particle":"De","parse-names":false,"suffix":""},{"dropping-particle":"","family":"Braeken","given":"Kristien","non-dropping-particle":"","parse-names":false,"suffix":""},{"dropping-particle":"","family":"Verhoeven","given":"Tine L.A.","non-dropping-particle":"","parse-names":false,"suffix":""},{"dropping-particle":"","family":"Vélez","given":"Mónica Perea","non-dropping-particle":"","parse-names":false,"suffix":""},{"dropping-particle":"","family":"Lebeer","given":"Sarah","non-dropping-particle":"","parse-names":false,"suffix":""},{"dropping-particle":"","family":"Vanderleyden","given":"Jos","non-dropping-particle":"","parse-names":false,"suffix":""},{"dropping-particle":"","family":"Hols","given":"Pascal","non-dropping-particle":"","parse-names":false,"suffix":""}],"container-title":"Applied and Environmental Microbiology","id":"ITEM-1","issue":"7","issued":{"date-parts":[["2006"]]},"page":"4923-4930","title":"Flow cytometric testing of green fluorescent protein-tagged lactobacillus rhamnosus GG for response to defensins","type":"article-journal","volume":"72"},"uris":["http://www.mendeley.com/documents/?uuid=0273f480-f58a-4f32-ae2c-845612007188"]}],"mendeley":{"formattedCitation":"&lt;sup&gt;39&lt;/sup&gt;","plainTextFormattedCitation":"39","previouslyFormattedCitation":"&lt;sup&gt;39&lt;/sup&gt;"},"properties":{"noteIndex":0},"schema":"https://github.com/citation-style-language/schema/raw/master/csl-citation.json"}</w:instrText>
      </w:r>
      <w:r w:rsidR="00437C23">
        <w:rPr>
          <w:rFonts w:ascii="Arial" w:hAnsi="Arial" w:cs="Arial"/>
          <w:sz w:val="22"/>
          <w:szCs w:val="22"/>
        </w:rPr>
        <w:fldChar w:fldCharType="separate"/>
      </w:r>
      <w:r w:rsidR="006F0984" w:rsidRPr="006F0984">
        <w:rPr>
          <w:rFonts w:ascii="Arial" w:hAnsi="Arial" w:cs="Arial"/>
          <w:noProof/>
          <w:sz w:val="22"/>
          <w:szCs w:val="22"/>
          <w:vertAlign w:val="superscript"/>
        </w:rPr>
        <w:t>39</w:t>
      </w:r>
      <w:r w:rsidR="00437C23">
        <w:rPr>
          <w:rFonts w:ascii="Arial" w:hAnsi="Arial" w:cs="Arial"/>
          <w:sz w:val="22"/>
          <w:szCs w:val="22"/>
        </w:rPr>
        <w:fldChar w:fldCharType="end"/>
      </w:r>
      <w:r w:rsidR="00437C23">
        <w:rPr>
          <w:rFonts w:ascii="Arial" w:hAnsi="Arial" w:cs="Arial"/>
          <w:sz w:val="22"/>
          <w:szCs w:val="22"/>
        </w:rPr>
        <w:t>.</w:t>
      </w:r>
      <w:r w:rsidR="00BD24A1">
        <w:rPr>
          <w:rFonts w:ascii="Arial" w:hAnsi="Arial" w:cs="Arial"/>
          <w:sz w:val="22"/>
          <w:szCs w:val="22"/>
        </w:rPr>
        <w:t xml:space="preserve"> Briefly,</w:t>
      </w:r>
      <w:r w:rsidR="00F205C6">
        <w:rPr>
          <w:rFonts w:ascii="Arial" w:hAnsi="Arial" w:cs="Arial"/>
          <w:sz w:val="22"/>
          <w:szCs w:val="22"/>
        </w:rPr>
        <w:t xml:space="preserve"> 5mL of </w:t>
      </w:r>
      <w:r w:rsidR="00FC589A">
        <w:rPr>
          <w:rFonts w:ascii="Arial" w:hAnsi="Arial" w:cs="Arial"/>
          <w:sz w:val="22"/>
          <w:szCs w:val="22"/>
        </w:rPr>
        <w:t>an</w:t>
      </w:r>
      <w:r w:rsidR="00F205C6">
        <w:rPr>
          <w:rFonts w:ascii="Arial" w:hAnsi="Arial" w:cs="Arial"/>
          <w:sz w:val="22"/>
          <w:szCs w:val="22"/>
        </w:rPr>
        <w:t xml:space="preserve"> exponentially growing culture</w:t>
      </w:r>
      <w:r w:rsidR="00B92750">
        <w:rPr>
          <w:rFonts w:ascii="Arial" w:hAnsi="Arial" w:cs="Arial"/>
          <w:sz w:val="22"/>
          <w:szCs w:val="22"/>
        </w:rPr>
        <w:t xml:space="preserve"> will be inoculated into 100mL of MRS media supple</w:t>
      </w:r>
      <w:r w:rsidR="00A10EFB">
        <w:rPr>
          <w:rFonts w:ascii="Arial" w:hAnsi="Arial" w:cs="Arial"/>
          <w:sz w:val="22"/>
          <w:szCs w:val="22"/>
        </w:rPr>
        <w:t xml:space="preserve">mented with 2% glycine and </w:t>
      </w:r>
      <w:r w:rsidR="00770649">
        <w:rPr>
          <w:rFonts w:ascii="Arial" w:hAnsi="Arial" w:cs="Arial"/>
          <w:sz w:val="22"/>
          <w:szCs w:val="22"/>
        </w:rPr>
        <w:t>incubated statically at 37</w:t>
      </w:r>
      <w:r w:rsidR="00770649" w:rsidRPr="00770649">
        <w:rPr>
          <w:rFonts w:ascii="Arial" w:hAnsi="Arial" w:cs="Arial"/>
          <w:sz w:val="22"/>
          <w:szCs w:val="22"/>
          <w:vertAlign w:val="superscript"/>
        </w:rPr>
        <w:t>o</w:t>
      </w:r>
      <w:r w:rsidR="00770649">
        <w:rPr>
          <w:rFonts w:ascii="Arial" w:hAnsi="Arial" w:cs="Arial"/>
          <w:sz w:val="22"/>
          <w:szCs w:val="22"/>
        </w:rPr>
        <w:t xml:space="preserve">C. </w:t>
      </w:r>
      <w:r w:rsidR="008C6213">
        <w:rPr>
          <w:rFonts w:ascii="Arial" w:hAnsi="Arial" w:cs="Arial"/>
          <w:sz w:val="22"/>
          <w:szCs w:val="22"/>
        </w:rPr>
        <w:t xml:space="preserve">When the </w:t>
      </w:r>
      <w:r w:rsidR="00E33663">
        <w:rPr>
          <w:rFonts w:ascii="Arial" w:hAnsi="Arial" w:cs="Arial"/>
          <w:sz w:val="22"/>
          <w:szCs w:val="22"/>
        </w:rPr>
        <w:t>cells reach mid-</w:t>
      </w:r>
      <w:proofErr w:type="gramStart"/>
      <w:r w:rsidR="00E33663">
        <w:rPr>
          <w:rFonts w:ascii="Arial" w:hAnsi="Arial" w:cs="Arial"/>
          <w:sz w:val="22"/>
          <w:szCs w:val="22"/>
        </w:rPr>
        <w:t>log</w:t>
      </w:r>
      <w:proofErr w:type="gramEnd"/>
      <w:r w:rsidR="00E33663">
        <w:rPr>
          <w:rFonts w:ascii="Arial" w:hAnsi="Arial" w:cs="Arial"/>
          <w:sz w:val="22"/>
          <w:szCs w:val="22"/>
        </w:rPr>
        <w:t xml:space="preserve"> they</w:t>
      </w:r>
      <w:r w:rsidR="0028144E">
        <w:rPr>
          <w:rFonts w:ascii="Arial" w:hAnsi="Arial" w:cs="Arial"/>
          <w:sz w:val="22"/>
          <w:szCs w:val="22"/>
        </w:rPr>
        <w:t xml:space="preserve"> will be washed twice at room temperature with electroporation </w:t>
      </w:r>
      <w:r w:rsidR="00FC589A">
        <w:rPr>
          <w:rFonts w:ascii="Arial" w:hAnsi="Arial" w:cs="Arial"/>
          <w:sz w:val="22"/>
          <w:szCs w:val="22"/>
        </w:rPr>
        <w:t>buffer</w:t>
      </w:r>
      <w:r w:rsidR="0028144E">
        <w:rPr>
          <w:rFonts w:ascii="Arial" w:hAnsi="Arial" w:cs="Arial"/>
          <w:sz w:val="22"/>
          <w:szCs w:val="22"/>
        </w:rPr>
        <w:t xml:space="preserve"> and resuspended in 1mL of the same buffer and placed on ice until transformation.</w:t>
      </w:r>
      <w:r w:rsidR="00290DDB">
        <w:rPr>
          <w:rFonts w:ascii="Arial" w:hAnsi="Arial" w:cs="Arial"/>
          <w:sz w:val="22"/>
          <w:szCs w:val="22"/>
        </w:rPr>
        <w:t xml:space="preserve"> </w:t>
      </w:r>
      <w:r w:rsidR="009F0213">
        <w:rPr>
          <w:rFonts w:ascii="Arial" w:hAnsi="Arial" w:cs="Arial"/>
          <w:sz w:val="22"/>
          <w:szCs w:val="22"/>
        </w:rPr>
        <w:t>Competent cell and DNA mixture will be transfer over to a</w:t>
      </w:r>
      <w:r w:rsidR="00EC3C3D">
        <w:rPr>
          <w:rFonts w:ascii="Arial" w:hAnsi="Arial" w:cs="Arial"/>
          <w:sz w:val="22"/>
          <w:szCs w:val="22"/>
        </w:rPr>
        <w:t xml:space="preserve"> 0.2-cm electroporation cuvette and immediately electroporated</w:t>
      </w:r>
      <w:r w:rsidR="00D03A82">
        <w:rPr>
          <w:rFonts w:ascii="Arial" w:hAnsi="Arial" w:cs="Arial"/>
          <w:sz w:val="22"/>
          <w:szCs w:val="22"/>
        </w:rPr>
        <w:t xml:space="preserve"> (Gene Pulser; Bio-Rad Laboratories)</w:t>
      </w:r>
      <w:r w:rsidR="00EC3C3D">
        <w:rPr>
          <w:rFonts w:ascii="Arial" w:hAnsi="Arial" w:cs="Arial"/>
          <w:sz w:val="22"/>
          <w:szCs w:val="22"/>
        </w:rPr>
        <w:t>.</w:t>
      </w:r>
      <w:r w:rsidR="00D03A82">
        <w:rPr>
          <w:rFonts w:ascii="Arial" w:hAnsi="Arial" w:cs="Arial"/>
          <w:sz w:val="22"/>
          <w:szCs w:val="22"/>
        </w:rPr>
        <w:t xml:space="preserve"> The settings are as follows: voltage, 1.7kV; capacitance, 25</w:t>
      </w:r>
      <w:r w:rsidR="00D03A82">
        <w:rPr>
          <w:rFonts w:ascii="Arial" w:hAnsi="Arial" w:cs="Arial"/>
          <w:sz w:val="22"/>
          <w:szCs w:val="22"/>
        </w:rPr>
        <w:sym w:font="Symbol" w:char="F06D"/>
      </w:r>
      <w:r w:rsidR="00D03A82">
        <w:rPr>
          <w:rFonts w:ascii="Arial" w:hAnsi="Arial" w:cs="Arial"/>
          <w:sz w:val="22"/>
          <w:szCs w:val="22"/>
        </w:rPr>
        <w:t>F; and resistance, 200</w:t>
      </w:r>
      <w:r w:rsidR="00D03A82">
        <w:rPr>
          <w:rFonts w:ascii="Arial" w:hAnsi="Arial" w:cs="Arial"/>
          <w:sz w:val="22"/>
          <w:szCs w:val="22"/>
        </w:rPr>
        <w:sym w:font="Symbol" w:char="F057"/>
      </w:r>
      <w:r w:rsidR="00A42C0C">
        <w:rPr>
          <w:rFonts w:ascii="Arial" w:hAnsi="Arial" w:cs="Arial"/>
          <w:sz w:val="22"/>
          <w:szCs w:val="22"/>
        </w:rPr>
        <w:t>.</w:t>
      </w:r>
      <w:r w:rsidR="003D19BA">
        <w:rPr>
          <w:rFonts w:ascii="Arial" w:hAnsi="Arial" w:cs="Arial"/>
          <w:sz w:val="22"/>
          <w:szCs w:val="22"/>
        </w:rPr>
        <w:t xml:space="preserve"> After pulse, cells </w:t>
      </w:r>
      <w:r w:rsidR="00290DDB">
        <w:rPr>
          <w:rFonts w:ascii="Arial" w:hAnsi="Arial" w:cs="Arial"/>
          <w:sz w:val="22"/>
          <w:szCs w:val="22"/>
        </w:rPr>
        <w:t>will be</w:t>
      </w:r>
      <w:r w:rsidR="003D19BA">
        <w:rPr>
          <w:rFonts w:ascii="Arial" w:hAnsi="Arial" w:cs="Arial"/>
          <w:sz w:val="22"/>
          <w:szCs w:val="22"/>
        </w:rPr>
        <w:t xml:space="preserve"> incubated at 37</w:t>
      </w:r>
      <w:r w:rsidR="003D19BA" w:rsidRPr="003D19BA">
        <w:rPr>
          <w:rFonts w:ascii="Arial" w:hAnsi="Arial" w:cs="Arial"/>
          <w:sz w:val="22"/>
          <w:szCs w:val="22"/>
          <w:vertAlign w:val="superscript"/>
        </w:rPr>
        <w:t>o</w:t>
      </w:r>
      <w:r w:rsidR="003D19BA">
        <w:rPr>
          <w:rFonts w:ascii="Arial" w:hAnsi="Arial" w:cs="Arial"/>
          <w:sz w:val="22"/>
          <w:szCs w:val="22"/>
        </w:rPr>
        <w:t>C static for 3 hours then plated on antibiotic and incubated at 37</w:t>
      </w:r>
      <w:r w:rsidR="003D19BA" w:rsidRPr="003C2589">
        <w:rPr>
          <w:rFonts w:ascii="Arial" w:hAnsi="Arial" w:cs="Arial"/>
          <w:sz w:val="22"/>
          <w:szCs w:val="22"/>
          <w:vertAlign w:val="superscript"/>
        </w:rPr>
        <w:t>o</w:t>
      </w:r>
      <w:r w:rsidR="003D19BA">
        <w:rPr>
          <w:rFonts w:ascii="Arial" w:hAnsi="Arial" w:cs="Arial"/>
          <w:sz w:val="22"/>
          <w:szCs w:val="22"/>
        </w:rPr>
        <w:t>C for 48 – 72 hours</w:t>
      </w:r>
      <w:r w:rsidR="0084145A">
        <w:rPr>
          <w:rFonts w:ascii="Arial" w:hAnsi="Arial" w:cs="Arial"/>
          <w:sz w:val="22"/>
          <w:szCs w:val="22"/>
        </w:rPr>
        <w:fldChar w:fldCharType="begin" w:fldLock="1"/>
      </w:r>
      <w:r w:rsidR="006F0984">
        <w:rPr>
          <w:rFonts w:ascii="Arial" w:hAnsi="Arial" w:cs="Arial"/>
          <w:sz w:val="22"/>
          <w:szCs w:val="22"/>
        </w:rPr>
        <w:instrText>ADDIN CSL_CITATION {"citationItems":[{"id":"ITEM-1","itemData":{"DOI":"10.1128/AEM.02605-05","ISSN":"00992240","PMID":"16820489","abstract":"Lactobacillus rhamnosus GG is of general interest as a probiotic. Although L. rhamnosus GG is often used in clinical trials, there are few genetic tools to further determine its mode of action or to develop it as a vehicle for heterologous gene expression in therapy. Therefore, we developed a reproducible, efficient electroporation procedure for L. rhamnosus GG. The best transformation efficiency obtained was 104 transformants per μg of DNA. We validated this protocol by tagging L. rhamnosus GG with green fluorescent protein (GFP) using the nisin-controlled expression (NICE) system. Parameters for overexpression were optimized, which allowed expression of gfp in L. rhamnosus GG upon induction with nisin. The GFP+ strain can be used to monitor the survival and behavior of L. rhamnosus GG in vivo. Moreover, implementation of the NICE system as a gene expression switch in L. rhamnosus GG opens up possibilities for improving and expanding the performance of this strain. The GFP-labeled strain was used to demonstrate that L. rhamnosus GG is sensitive to human beta-defensin-2 but not to human beta-defensin-1. Copyright © 2006, American Society for Microbiology. All Rights Reserved.","author":[{"dropping-particle":"","family":"Keersmaecker","given":"Sigrid C.J.","non-dropping-particle":"De","parse-names":false,"suffix":""},{"dropping-particle":"","family":"Braeken","given":"Kristien","non-dropping-particle":"","parse-names":false,"suffix":""},{"dropping-particle":"","family":"Verhoeven","given":"Tine L.A.","non-dropping-particle":"","parse-names":false,"suffix":""},{"dropping-particle":"","family":"Vélez","given":"Mónica Perea","non-dropping-particle":"","parse-names":false,"suffix":""},{"dropping-particle":"","family":"Lebeer","given":"Sarah","non-dropping-particle":"","parse-names":false,"suffix":""},{"dropping-particle":"","family":"Vanderleyden","given":"Jos","non-dropping-particle":"","parse-names":false,"suffix":""},{"dropping-particle":"","family":"Hols","given":"Pascal","non-dropping-particle":"","parse-names":false,"suffix":""}],"container-title":"Applied and Environmental Microbiology","id":"ITEM-1","issue":"7","issued":{"date-parts":[["2006"]]},"page":"4923-4930","title":"Flow cytometric testing of green fluorescent protein-tagged lactobacillus rhamnosus GG for response to defensins","type":"article-journal","volume":"72"},"uris":["http://www.mendeley.com/documents/?uuid=0273f480-f58a-4f32-ae2c-845612007188"]}],"mendeley":{"formattedCitation":"&lt;sup&gt;39&lt;/sup&gt;","plainTextFormattedCitation":"39","previouslyFormattedCitation":"&lt;sup&gt;39&lt;/sup&gt;"},"properties":{"noteIndex":0},"schema":"https://github.com/citation-style-language/schema/raw/master/csl-citation.json"}</w:instrText>
      </w:r>
      <w:r w:rsidR="0084145A">
        <w:rPr>
          <w:rFonts w:ascii="Arial" w:hAnsi="Arial" w:cs="Arial"/>
          <w:sz w:val="22"/>
          <w:szCs w:val="22"/>
        </w:rPr>
        <w:fldChar w:fldCharType="separate"/>
      </w:r>
      <w:r w:rsidR="006F0984" w:rsidRPr="006F0984">
        <w:rPr>
          <w:rFonts w:ascii="Arial" w:hAnsi="Arial" w:cs="Arial"/>
          <w:noProof/>
          <w:sz w:val="22"/>
          <w:szCs w:val="22"/>
          <w:vertAlign w:val="superscript"/>
        </w:rPr>
        <w:t>39</w:t>
      </w:r>
      <w:r w:rsidR="0084145A">
        <w:rPr>
          <w:rFonts w:ascii="Arial" w:hAnsi="Arial" w:cs="Arial"/>
          <w:sz w:val="22"/>
          <w:szCs w:val="22"/>
        </w:rPr>
        <w:fldChar w:fldCharType="end"/>
      </w:r>
      <w:r w:rsidR="003D19BA">
        <w:rPr>
          <w:rFonts w:ascii="Arial" w:hAnsi="Arial" w:cs="Arial"/>
          <w:sz w:val="22"/>
          <w:szCs w:val="22"/>
        </w:rPr>
        <w:t>.</w:t>
      </w:r>
      <w:r w:rsidR="00E33663">
        <w:rPr>
          <w:rFonts w:ascii="Arial" w:hAnsi="Arial" w:cs="Arial"/>
          <w:sz w:val="22"/>
          <w:szCs w:val="22"/>
        </w:rPr>
        <w:t xml:space="preserve"> </w:t>
      </w:r>
      <w:r w:rsidR="000600DE">
        <w:rPr>
          <w:rFonts w:ascii="Arial" w:hAnsi="Arial" w:cs="Arial"/>
          <w:sz w:val="22"/>
          <w:szCs w:val="22"/>
        </w:rPr>
        <w:t>Colonies harboring the pINTZrec-</w:t>
      </w:r>
      <w:r w:rsidR="0054566E">
        <w:rPr>
          <w:rFonts w:ascii="Arial" w:hAnsi="Arial" w:cs="Arial"/>
          <w:i/>
          <w:sz w:val="22"/>
          <w:szCs w:val="22"/>
        </w:rPr>
        <w:sym w:font="Symbol" w:char="F044"/>
      </w:r>
      <w:r w:rsidR="000600DE">
        <w:rPr>
          <w:rFonts w:ascii="Arial" w:hAnsi="Arial" w:cs="Arial"/>
          <w:i/>
          <w:sz w:val="22"/>
          <w:szCs w:val="22"/>
        </w:rPr>
        <w:t xml:space="preserve">rpoH </w:t>
      </w:r>
      <w:r w:rsidR="000600DE">
        <w:rPr>
          <w:rFonts w:ascii="Arial" w:hAnsi="Arial" w:cs="Arial"/>
          <w:sz w:val="22"/>
          <w:szCs w:val="22"/>
        </w:rPr>
        <w:t>plasmid will be grown</w:t>
      </w:r>
      <w:r w:rsidR="003C2589">
        <w:rPr>
          <w:rFonts w:ascii="Arial" w:hAnsi="Arial" w:cs="Arial"/>
          <w:sz w:val="22"/>
          <w:szCs w:val="22"/>
        </w:rPr>
        <w:t xml:space="preserve"> overnight in MRS liquid media containing 10</w:t>
      </w:r>
      <w:r w:rsidR="003C2589">
        <w:rPr>
          <w:rFonts w:ascii="Arial" w:hAnsi="Arial" w:cs="Arial"/>
          <w:sz w:val="22"/>
          <w:szCs w:val="22"/>
        </w:rPr>
        <w:sym w:font="Symbol" w:char="F06D"/>
      </w:r>
      <w:r w:rsidR="003C2589">
        <w:rPr>
          <w:rFonts w:ascii="Arial" w:hAnsi="Arial" w:cs="Arial"/>
          <w:sz w:val="22"/>
          <w:szCs w:val="22"/>
        </w:rPr>
        <w:t>g/mL chloramphenicol</w:t>
      </w:r>
      <w:r w:rsidR="00E33663">
        <w:rPr>
          <w:rFonts w:ascii="Arial" w:hAnsi="Arial" w:cs="Arial"/>
          <w:sz w:val="22"/>
          <w:szCs w:val="22"/>
        </w:rPr>
        <w:t xml:space="preserve"> and screened for single crossovers</w:t>
      </w:r>
      <w:r w:rsidR="003C2589">
        <w:rPr>
          <w:rFonts w:ascii="Arial" w:hAnsi="Arial" w:cs="Arial"/>
          <w:sz w:val="22"/>
          <w:szCs w:val="22"/>
        </w:rPr>
        <w:t>.</w:t>
      </w:r>
      <w:r w:rsidR="00E33663">
        <w:rPr>
          <w:rFonts w:ascii="Arial" w:hAnsi="Arial" w:cs="Arial"/>
          <w:sz w:val="22"/>
          <w:szCs w:val="22"/>
        </w:rPr>
        <w:t xml:space="preserve"> </w:t>
      </w:r>
      <w:r w:rsidR="00D236D2">
        <w:rPr>
          <w:rFonts w:ascii="Arial" w:hAnsi="Arial" w:cs="Arial"/>
          <w:sz w:val="22"/>
          <w:szCs w:val="22"/>
        </w:rPr>
        <w:t>The single-crossover colonies will then be subcultured in MRS liquid media in the absence of any additives.</w:t>
      </w:r>
      <w:r w:rsidR="00E33663">
        <w:rPr>
          <w:rFonts w:ascii="Arial" w:hAnsi="Arial" w:cs="Arial"/>
          <w:sz w:val="22"/>
          <w:szCs w:val="22"/>
        </w:rPr>
        <w:t xml:space="preserve"> D</w:t>
      </w:r>
      <w:r w:rsidR="00BE3857">
        <w:rPr>
          <w:rFonts w:ascii="Arial" w:hAnsi="Arial" w:cs="Arial"/>
          <w:sz w:val="22"/>
          <w:szCs w:val="22"/>
        </w:rPr>
        <w:t xml:space="preserve">ilutions will be plated on plates </w:t>
      </w:r>
      <w:r w:rsidR="00E33663">
        <w:rPr>
          <w:rFonts w:ascii="Arial" w:hAnsi="Arial" w:cs="Arial"/>
          <w:sz w:val="22"/>
          <w:szCs w:val="22"/>
        </w:rPr>
        <w:t>without antibiotics and c</w:t>
      </w:r>
      <w:r w:rsidR="00BE3857">
        <w:rPr>
          <w:rFonts w:ascii="Arial" w:hAnsi="Arial" w:cs="Arial"/>
          <w:sz w:val="22"/>
          <w:szCs w:val="22"/>
        </w:rPr>
        <w:t>olonies will then be tested for their</w:t>
      </w:r>
      <w:r w:rsidR="00760C8C">
        <w:rPr>
          <w:rFonts w:ascii="Arial" w:hAnsi="Arial" w:cs="Arial"/>
          <w:sz w:val="22"/>
          <w:szCs w:val="22"/>
        </w:rPr>
        <w:t xml:space="preserve"> sensitivity to chloramphenicol. S</w:t>
      </w:r>
      <w:r w:rsidR="00BE3857">
        <w:rPr>
          <w:rFonts w:ascii="Arial" w:hAnsi="Arial" w:cs="Arial"/>
          <w:sz w:val="22"/>
          <w:szCs w:val="22"/>
        </w:rPr>
        <w:t xml:space="preserve">ensitive strains will be selected for </w:t>
      </w:r>
      <w:r w:rsidR="007528AD">
        <w:rPr>
          <w:rFonts w:ascii="Arial" w:hAnsi="Arial" w:cs="Arial"/>
          <w:sz w:val="22"/>
          <w:szCs w:val="22"/>
        </w:rPr>
        <w:t xml:space="preserve">colony </w:t>
      </w:r>
      <w:r w:rsidR="00BE3857">
        <w:rPr>
          <w:rFonts w:ascii="Arial" w:hAnsi="Arial" w:cs="Arial"/>
          <w:sz w:val="22"/>
          <w:szCs w:val="22"/>
        </w:rPr>
        <w:t>PCR confirmation for loss of gene</w:t>
      </w:r>
      <w:r w:rsidR="0084145A">
        <w:rPr>
          <w:rFonts w:ascii="Arial" w:hAnsi="Arial" w:cs="Arial"/>
          <w:sz w:val="22"/>
          <w:szCs w:val="22"/>
        </w:rPr>
        <w:fldChar w:fldCharType="begin" w:fldLock="1"/>
      </w:r>
      <w:r w:rsidR="006F0984">
        <w:rPr>
          <w:rFonts w:ascii="Arial" w:hAnsi="Arial" w:cs="Arial"/>
          <w:sz w:val="22"/>
          <w:szCs w:val="22"/>
        </w:rPr>
        <w:instrText>ADDIN CSL_CITATION {"citationItems":[{"id":"ITEM-1","itemData":{"DOI":"10.1021/acssynbio.9b00114","ISSN":"21615063","PMID":"31277549","abstract":"Genome engineering is essential for application of synthetic biology in probiotics including lactobacilli and bifidobacteria. Several homologous recombination system-based mutagenesis tools have been developed for these bacteria, but still have many limitations in different species or strains. Here we developed a genome engineering method based on an inducible self-destruction plasmid delivering homologous DNA into bacteria. Excision of the replicon by induced recombinase facilitates selection of homologous recombination events. This new genome editing tool called inducible plasmid self-destruction (IPSD) was successfully used to perform gene knockout and knock-in in lactobacilli and bifidobacteria. Due to its simplicity and universality, the IPSD strategy may provide a general approach for genetic engineering of various bacterial species.","author":[{"dropping-particle":"","family":"Zuo","given":"Fanglei","non-dropping-particle":"","parse-names":false,"suffix":""},{"dropping-particle":"","family":"Zeng","given":"Zhu","non-dropping-particle":"","parse-names":false,"suffix":""},{"dropping-particle":"","family":"Hammarström","given":"Lennart","non-dropping-particle":"","parse-names":false,"suffix":""},{"dropping-particle":"","family":"Marcotte","given":"Harold","non-dropping-particle":"","parse-names":false,"suffix":""}],"container-title":"ACS Synthetic Biology","id":"ITEM-1","issue":"8","issued":{"date-parts":[["2019"]]},"page":"1723-1729","title":"Inducible Plasmid Self-Destruction (IPSD) Assisted Genome Engineering in Lactobacilli and Bifidobacteria","type":"article-journal","volume":"8"},"uris":["http://www.mendeley.com/documents/?uuid=17de72dd-4f8a-4a83-aa89-e0799a503036"]}],"mendeley":{"formattedCitation":"&lt;sup&gt;38&lt;/sup&gt;","plainTextFormattedCitation":"38","previouslyFormattedCitation":"&lt;sup&gt;38&lt;/sup&gt;"},"properties":{"noteIndex":0},"schema":"https://github.com/citation-style-language/schema/raw/master/csl-citation.json"}</w:instrText>
      </w:r>
      <w:r w:rsidR="0084145A">
        <w:rPr>
          <w:rFonts w:ascii="Arial" w:hAnsi="Arial" w:cs="Arial"/>
          <w:sz w:val="22"/>
          <w:szCs w:val="22"/>
        </w:rPr>
        <w:fldChar w:fldCharType="separate"/>
      </w:r>
      <w:r w:rsidR="006F0984" w:rsidRPr="006F0984">
        <w:rPr>
          <w:rFonts w:ascii="Arial" w:hAnsi="Arial" w:cs="Arial"/>
          <w:noProof/>
          <w:sz w:val="22"/>
          <w:szCs w:val="22"/>
          <w:vertAlign w:val="superscript"/>
        </w:rPr>
        <w:t>38</w:t>
      </w:r>
      <w:r w:rsidR="0084145A">
        <w:rPr>
          <w:rFonts w:ascii="Arial" w:hAnsi="Arial" w:cs="Arial"/>
          <w:sz w:val="22"/>
          <w:szCs w:val="22"/>
        </w:rPr>
        <w:fldChar w:fldCharType="end"/>
      </w:r>
      <w:r w:rsidR="00BE3857">
        <w:rPr>
          <w:rFonts w:ascii="Arial" w:hAnsi="Arial" w:cs="Arial"/>
          <w:sz w:val="22"/>
          <w:szCs w:val="22"/>
        </w:rPr>
        <w:t>.</w:t>
      </w:r>
      <w:r>
        <w:rPr>
          <w:rFonts w:ascii="Arial" w:hAnsi="Arial" w:cs="Arial"/>
          <w:sz w:val="22"/>
          <w:szCs w:val="22"/>
        </w:rPr>
        <w:t xml:space="preserve"> </w:t>
      </w:r>
    </w:p>
    <w:p w14:paraId="73A69FEA" w14:textId="77777777" w:rsidR="00AE1C80" w:rsidRDefault="00AE1C80" w:rsidP="00044785">
      <w:pPr>
        <w:jc w:val="both"/>
        <w:rPr>
          <w:rFonts w:ascii="Arial" w:hAnsi="Arial" w:cs="Arial"/>
          <w:sz w:val="22"/>
          <w:szCs w:val="22"/>
        </w:rPr>
      </w:pPr>
    </w:p>
    <w:p w14:paraId="5A51CB5E" w14:textId="047A60F1" w:rsidR="00F56D22" w:rsidRDefault="00F56D22" w:rsidP="00044785">
      <w:pPr>
        <w:ind w:firstLine="720"/>
        <w:jc w:val="both"/>
        <w:rPr>
          <w:rFonts w:ascii="Arial" w:hAnsi="Arial" w:cs="Arial"/>
          <w:sz w:val="22"/>
          <w:szCs w:val="22"/>
        </w:rPr>
      </w:pPr>
      <w:r w:rsidRPr="00322043">
        <w:rPr>
          <w:rFonts w:ascii="Arial" w:hAnsi="Arial" w:cs="Arial"/>
          <w:i/>
          <w:sz w:val="22"/>
          <w:szCs w:val="22"/>
        </w:rPr>
        <w:t>L. iners</w:t>
      </w:r>
      <w:r w:rsidRPr="00322043">
        <w:rPr>
          <w:rFonts w:ascii="Arial" w:hAnsi="Arial" w:cs="Arial"/>
          <w:sz w:val="22"/>
          <w:szCs w:val="22"/>
        </w:rPr>
        <w:t xml:space="preserve"> and </w:t>
      </w:r>
      <w:r w:rsidRPr="00322043">
        <w:rPr>
          <w:rFonts w:ascii="Arial" w:hAnsi="Arial" w:cs="Arial"/>
          <w:i/>
          <w:sz w:val="22"/>
          <w:szCs w:val="22"/>
        </w:rPr>
        <w:t xml:space="preserve">L. iners </w:t>
      </w:r>
      <w:r w:rsidR="0054566E" w:rsidRPr="00322043">
        <w:rPr>
          <w:rFonts w:ascii="Arial" w:hAnsi="Arial" w:cs="Arial"/>
          <w:i/>
          <w:sz w:val="22"/>
          <w:szCs w:val="22"/>
        </w:rPr>
        <w:sym w:font="Symbol" w:char="F044"/>
      </w:r>
      <w:r w:rsidRPr="00322043">
        <w:rPr>
          <w:rFonts w:ascii="Arial" w:hAnsi="Arial" w:cs="Arial"/>
          <w:i/>
          <w:sz w:val="22"/>
          <w:szCs w:val="22"/>
        </w:rPr>
        <w:t>rpoH</w:t>
      </w:r>
      <w:r w:rsidRPr="00322043">
        <w:rPr>
          <w:rFonts w:ascii="Arial" w:hAnsi="Arial" w:cs="Arial"/>
          <w:sz w:val="22"/>
          <w:szCs w:val="22"/>
        </w:rPr>
        <w:t xml:space="preserve"> will be assayed for susceptibility to H</w:t>
      </w:r>
      <w:r w:rsidRPr="00322043">
        <w:rPr>
          <w:rFonts w:ascii="Arial" w:hAnsi="Arial" w:cs="Arial"/>
          <w:sz w:val="22"/>
          <w:szCs w:val="22"/>
          <w:vertAlign w:val="subscript"/>
        </w:rPr>
        <w:t>2</w:t>
      </w:r>
      <w:r w:rsidRPr="00322043">
        <w:rPr>
          <w:rFonts w:ascii="Arial" w:hAnsi="Arial" w:cs="Arial"/>
          <w:sz w:val="22"/>
          <w:szCs w:val="22"/>
        </w:rPr>
        <w:t>O</w:t>
      </w:r>
      <w:r w:rsidRPr="00322043">
        <w:rPr>
          <w:rFonts w:ascii="Arial" w:hAnsi="Arial" w:cs="Arial"/>
          <w:sz w:val="22"/>
          <w:szCs w:val="22"/>
          <w:vertAlign w:val="subscript"/>
        </w:rPr>
        <w:t>2</w:t>
      </w:r>
      <w:r w:rsidR="00322043" w:rsidRPr="00322043">
        <w:rPr>
          <w:rFonts w:ascii="Arial" w:hAnsi="Arial" w:cs="Arial"/>
          <w:sz w:val="22"/>
          <w:szCs w:val="22"/>
        </w:rPr>
        <w:t xml:space="preserve"> by performing a minimum inhibitory concentration (MIC) assay.</w:t>
      </w:r>
      <w:r w:rsidRPr="00322043">
        <w:rPr>
          <w:rFonts w:ascii="Arial" w:hAnsi="Arial" w:cs="Arial"/>
          <w:sz w:val="22"/>
          <w:szCs w:val="22"/>
        </w:rPr>
        <w:t xml:space="preserve"> Microtiter 96-well plates wil</w:t>
      </w:r>
      <w:r w:rsidR="000865DB" w:rsidRPr="00322043">
        <w:rPr>
          <w:rFonts w:ascii="Arial" w:hAnsi="Arial" w:cs="Arial"/>
          <w:sz w:val="22"/>
          <w:szCs w:val="22"/>
        </w:rPr>
        <w:t>l be filled with 200µL of MRS liquid media</w:t>
      </w:r>
      <w:r w:rsidRPr="00322043">
        <w:rPr>
          <w:rFonts w:ascii="Arial" w:hAnsi="Arial" w:cs="Arial"/>
          <w:sz w:val="22"/>
          <w:szCs w:val="22"/>
        </w:rPr>
        <w:t xml:space="preserve">. </w:t>
      </w:r>
      <w:r w:rsidR="00322043" w:rsidRPr="00322043">
        <w:rPr>
          <w:rFonts w:ascii="Arial" w:hAnsi="Arial" w:cs="Arial"/>
          <w:sz w:val="22"/>
          <w:szCs w:val="22"/>
        </w:rPr>
        <w:t>H</w:t>
      </w:r>
      <w:r w:rsidR="00322043" w:rsidRPr="00322043">
        <w:rPr>
          <w:rFonts w:ascii="Arial" w:hAnsi="Arial" w:cs="Arial"/>
          <w:sz w:val="22"/>
          <w:szCs w:val="22"/>
          <w:vertAlign w:val="subscript"/>
        </w:rPr>
        <w:t>2</w:t>
      </w:r>
      <w:r w:rsidR="00322043" w:rsidRPr="00322043">
        <w:rPr>
          <w:rFonts w:ascii="Arial" w:hAnsi="Arial" w:cs="Arial"/>
          <w:sz w:val="22"/>
          <w:szCs w:val="22"/>
        </w:rPr>
        <w:t>O</w:t>
      </w:r>
      <w:r w:rsidR="00322043" w:rsidRPr="00322043">
        <w:rPr>
          <w:rFonts w:ascii="Arial" w:hAnsi="Arial" w:cs="Arial"/>
          <w:sz w:val="22"/>
          <w:szCs w:val="22"/>
          <w:vertAlign w:val="subscript"/>
        </w:rPr>
        <w:t>2</w:t>
      </w:r>
      <w:r w:rsidR="00322043" w:rsidRPr="00322043">
        <w:rPr>
          <w:rFonts w:ascii="Arial" w:hAnsi="Arial" w:cs="Arial"/>
          <w:sz w:val="22"/>
          <w:szCs w:val="22"/>
        </w:rPr>
        <w:t xml:space="preserve"> will be added to the wells and serial diluted by 2-fold. </w:t>
      </w:r>
      <w:r w:rsidRPr="00322043">
        <w:rPr>
          <w:rFonts w:ascii="Arial" w:hAnsi="Arial" w:cs="Arial"/>
          <w:sz w:val="22"/>
          <w:szCs w:val="22"/>
        </w:rPr>
        <w:t xml:space="preserve">Overnight cultures of </w:t>
      </w:r>
      <w:r w:rsidR="000865DB" w:rsidRPr="00322043">
        <w:rPr>
          <w:rFonts w:ascii="Arial" w:hAnsi="Arial" w:cs="Arial"/>
          <w:i/>
          <w:sz w:val="22"/>
          <w:szCs w:val="22"/>
        </w:rPr>
        <w:t>L. iners</w:t>
      </w:r>
      <w:r w:rsidR="000865DB" w:rsidRPr="00322043">
        <w:rPr>
          <w:rFonts w:ascii="Arial" w:hAnsi="Arial" w:cs="Arial"/>
          <w:sz w:val="22"/>
          <w:szCs w:val="22"/>
        </w:rPr>
        <w:t xml:space="preserve"> or </w:t>
      </w:r>
      <w:r w:rsidR="0054566E" w:rsidRPr="00322043">
        <w:rPr>
          <w:rFonts w:ascii="Arial" w:hAnsi="Arial" w:cs="Arial"/>
          <w:i/>
          <w:sz w:val="22"/>
          <w:szCs w:val="22"/>
        </w:rPr>
        <w:sym w:font="Symbol" w:char="F044"/>
      </w:r>
      <w:r w:rsidR="00E74713" w:rsidRPr="00322043">
        <w:rPr>
          <w:rFonts w:ascii="Arial" w:hAnsi="Arial" w:cs="Arial"/>
          <w:i/>
          <w:sz w:val="22"/>
          <w:szCs w:val="22"/>
        </w:rPr>
        <w:t>rpoH</w:t>
      </w:r>
      <w:r w:rsidR="00E74713" w:rsidRPr="00322043">
        <w:rPr>
          <w:rFonts w:ascii="Arial" w:hAnsi="Arial" w:cs="Arial"/>
          <w:sz w:val="22"/>
          <w:szCs w:val="22"/>
        </w:rPr>
        <w:t xml:space="preserve"> </w:t>
      </w:r>
      <w:r w:rsidR="000865DB" w:rsidRPr="00322043">
        <w:rPr>
          <w:rFonts w:ascii="Arial" w:hAnsi="Arial" w:cs="Arial"/>
          <w:sz w:val="22"/>
          <w:szCs w:val="22"/>
        </w:rPr>
        <w:t>mutant</w:t>
      </w:r>
      <w:r w:rsidRPr="00322043">
        <w:rPr>
          <w:rFonts w:ascii="Arial" w:hAnsi="Arial" w:cs="Arial"/>
          <w:sz w:val="22"/>
          <w:szCs w:val="22"/>
        </w:rPr>
        <w:t xml:space="preserve"> will be normalized to an OD</w:t>
      </w:r>
      <w:r w:rsidRPr="00322043">
        <w:rPr>
          <w:rFonts w:ascii="Arial" w:hAnsi="Arial" w:cs="Arial"/>
          <w:sz w:val="22"/>
          <w:szCs w:val="22"/>
          <w:vertAlign w:val="subscript"/>
        </w:rPr>
        <w:t>600</w:t>
      </w:r>
      <w:r w:rsidRPr="00322043">
        <w:rPr>
          <w:rFonts w:ascii="Arial" w:hAnsi="Arial" w:cs="Arial"/>
          <w:sz w:val="22"/>
          <w:szCs w:val="22"/>
        </w:rPr>
        <w:t xml:space="preserve"> of 0.05 </w:t>
      </w:r>
      <w:r w:rsidR="00102485">
        <w:rPr>
          <w:rFonts w:ascii="Arial" w:hAnsi="Arial" w:cs="Arial"/>
          <w:sz w:val="22"/>
          <w:szCs w:val="22"/>
        </w:rPr>
        <w:t xml:space="preserve">and </w:t>
      </w:r>
      <w:r w:rsidRPr="00322043">
        <w:rPr>
          <w:rFonts w:ascii="Arial" w:hAnsi="Arial" w:cs="Arial"/>
          <w:sz w:val="22"/>
          <w:szCs w:val="22"/>
        </w:rPr>
        <w:t xml:space="preserve">added to each well. The plate will be incubated at 37°C for 48hr </w:t>
      </w:r>
      <w:r w:rsidR="00102485">
        <w:rPr>
          <w:rFonts w:ascii="Arial" w:hAnsi="Arial" w:cs="Arial"/>
          <w:sz w:val="22"/>
          <w:szCs w:val="22"/>
        </w:rPr>
        <w:t>and checked for the minimum concentration of H</w:t>
      </w:r>
      <w:r w:rsidR="00102485" w:rsidRPr="00102485">
        <w:rPr>
          <w:rFonts w:ascii="Arial" w:hAnsi="Arial" w:cs="Arial"/>
          <w:sz w:val="22"/>
          <w:szCs w:val="22"/>
          <w:vertAlign w:val="subscript"/>
        </w:rPr>
        <w:t>2</w:t>
      </w:r>
      <w:r w:rsidR="00102485">
        <w:rPr>
          <w:rFonts w:ascii="Arial" w:hAnsi="Arial" w:cs="Arial"/>
          <w:sz w:val="22"/>
          <w:szCs w:val="22"/>
        </w:rPr>
        <w:t>O</w:t>
      </w:r>
      <w:r w:rsidR="00102485" w:rsidRPr="00102485">
        <w:rPr>
          <w:rFonts w:ascii="Arial" w:hAnsi="Arial" w:cs="Arial"/>
          <w:sz w:val="22"/>
          <w:szCs w:val="22"/>
          <w:vertAlign w:val="subscript"/>
        </w:rPr>
        <w:t>2</w:t>
      </w:r>
      <w:r w:rsidR="00102485">
        <w:rPr>
          <w:rFonts w:ascii="Arial" w:hAnsi="Arial" w:cs="Arial"/>
          <w:sz w:val="22"/>
          <w:szCs w:val="22"/>
        </w:rPr>
        <w:t xml:space="preserve"> that inhibits </w:t>
      </w:r>
      <w:r w:rsidR="00102485">
        <w:rPr>
          <w:rFonts w:ascii="Arial" w:hAnsi="Arial" w:cs="Arial"/>
          <w:i/>
          <w:sz w:val="22"/>
          <w:szCs w:val="22"/>
        </w:rPr>
        <w:t>L. iners</w:t>
      </w:r>
      <w:r w:rsidR="00102485">
        <w:rPr>
          <w:rFonts w:ascii="Arial" w:hAnsi="Arial" w:cs="Arial"/>
          <w:sz w:val="22"/>
          <w:szCs w:val="22"/>
        </w:rPr>
        <w:t xml:space="preserve"> growth.</w:t>
      </w:r>
      <w:r w:rsidRPr="00322043">
        <w:rPr>
          <w:rFonts w:ascii="Arial" w:hAnsi="Arial" w:cs="Arial"/>
          <w:sz w:val="22"/>
          <w:szCs w:val="22"/>
        </w:rPr>
        <w:t xml:space="preserve"> </w:t>
      </w:r>
    </w:p>
    <w:p w14:paraId="65E5BD8A" w14:textId="39A5359E" w:rsidR="00135298" w:rsidRDefault="00135298" w:rsidP="00044785">
      <w:pPr>
        <w:ind w:firstLine="720"/>
        <w:jc w:val="both"/>
        <w:rPr>
          <w:rFonts w:ascii="Arial" w:hAnsi="Arial" w:cs="Arial"/>
          <w:sz w:val="22"/>
          <w:szCs w:val="22"/>
        </w:rPr>
      </w:pPr>
    </w:p>
    <w:p w14:paraId="1206CA1D" w14:textId="5D09B636" w:rsidR="00135298" w:rsidRPr="00044785" w:rsidRDefault="00135298" w:rsidP="00135298">
      <w:pPr>
        <w:ind w:firstLine="720"/>
        <w:jc w:val="both"/>
        <w:rPr>
          <w:rFonts w:ascii="Arial" w:hAnsi="Arial" w:cs="Arial"/>
          <w:sz w:val="22"/>
          <w:szCs w:val="22"/>
        </w:rPr>
      </w:pPr>
      <w:r>
        <w:rPr>
          <w:rFonts w:ascii="Arial" w:hAnsi="Arial" w:cs="Arial"/>
          <w:sz w:val="22"/>
          <w:szCs w:val="22"/>
        </w:rPr>
        <w:t xml:space="preserve">Overnight cultures of </w:t>
      </w:r>
      <w:r>
        <w:rPr>
          <w:rFonts w:ascii="Arial" w:hAnsi="Arial" w:cs="Arial"/>
          <w:i/>
          <w:sz w:val="22"/>
          <w:szCs w:val="22"/>
        </w:rPr>
        <w:t>L. iners,</w:t>
      </w:r>
      <w:r w:rsidRPr="00725745">
        <w:rPr>
          <w:rFonts w:ascii="Arial" w:hAnsi="Arial" w:cs="Arial"/>
          <w:i/>
          <w:sz w:val="22"/>
          <w:szCs w:val="22"/>
        </w:rPr>
        <w:t xml:space="preserve"> </w:t>
      </w:r>
      <w:r>
        <w:rPr>
          <w:rFonts w:ascii="Arial" w:hAnsi="Arial" w:cs="Arial"/>
          <w:i/>
          <w:sz w:val="22"/>
          <w:szCs w:val="22"/>
        </w:rPr>
        <w:t xml:space="preserve">L. iners </w:t>
      </w:r>
      <w:r>
        <w:rPr>
          <w:rFonts w:ascii="Arial" w:hAnsi="Arial" w:cs="Arial"/>
          <w:i/>
          <w:sz w:val="22"/>
          <w:szCs w:val="22"/>
        </w:rPr>
        <w:sym w:font="Symbol" w:char="F044"/>
      </w:r>
      <w:r>
        <w:rPr>
          <w:rFonts w:ascii="Arial" w:hAnsi="Arial" w:cs="Arial"/>
          <w:i/>
          <w:sz w:val="22"/>
          <w:szCs w:val="22"/>
        </w:rPr>
        <w:t>rpoH, L. crispatus</w:t>
      </w:r>
      <w:r>
        <w:rPr>
          <w:rFonts w:ascii="Arial" w:hAnsi="Arial" w:cs="Arial"/>
          <w:sz w:val="22"/>
          <w:szCs w:val="22"/>
        </w:rPr>
        <w:t xml:space="preserve">, and </w:t>
      </w:r>
      <w:r>
        <w:rPr>
          <w:rFonts w:ascii="Arial" w:hAnsi="Arial" w:cs="Arial"/>
          <w:i/>
          <w:sz w:val="22"/>
          <w:szCs w:val="22"/>
        </w:rPr>
        <w:t xml:space="preserve">L. crispatus </w:t>
      </w:r>
      <w:r>
        <w:rPr>
          <w:rFonts w:ascii="Arial" w:hAnsi="Arial" w:cs="Arial"/>
          <w:i/>
          <w:sz w:val="22"/>
          <w:szCs w:val="22"/>
        </w:rPr>
        <w:sym w:font="Symbol" w:char="F044"/>
      </w:r>
      <w:r>
        <w:rPr>
          <w:rFonts w:ascii="Arial" w:hAnsi="Arial" w:cs="Arial"/>
          <w:i/>
          <w:sz w:val="22"/>
          <w:szCs w:val="22"/>
        </w:rPr>
        <w:t>spxB</w:t>
      </w:r>
      <w:r>
        <w:rPr>
          <w:rFonts w:ascii="Arial" w:hAnsi="Arial" w:cs="Arial"/>
          <w:sz w:val="22"/>
          <w:szCs w:val="22"/>
        </w:rPr>
        <w:t xml:space="preserve"> will be prepared as described in above section named bacteria culture conditions. </w:t>
      </w:r>
      <w:r w:rsidRPr="00FB1115">
        <w:rPr>
          <w:rFonts w:ascii="Arial" w:hAnsi="Arial" w:cs="Arial"/>
          <w:sz w:val="22"/>
          <w:szCs w:val="22"/>
        </w:rPr>
        <w:t xml:space="preserve">Cultures </w:t>
      </w:r>
      <w:r>
        <w:rPr>
          <w:rFonts w:ascii="Arial" w:hAnsi="Arial" w:cs="Arial"/>
          <w:sz w:val="22"/>
          <w:szCs w:val="22"/>
        </w:rPr>
        <w:t>will be</w:t>
      </w:r>
      <w:r w:rsidRPr="00FB1115">
        <w:rPr>
          <w:rFonts w:ascii="Arial" w:hAnsi="Arial" w:cs="Arial"/>
          <w:sz w:val="22"/>
          <w:szCs w:val="22"/>
        </w:rPr>
        <w:t xml:space="preserve"> prepared to ratios of </w:t>
      </w:r>
      <w:r>
        <w:rPr>
          <w:rFonts w:ascii="Arial" w:hAnsi="Arial" w:cs="Arial"/>
          <w:sz w:val="22"/>
          <w:szCs w:val="22"/>
        </w:rPr>
        <w:t>1:1 with starting CFU/mL of 1x10</w:t>
      </w:r>
      <w:r w:rsidRPr="00DC3AE1">
        <w:rPr>
          <w:rFonts w:ascii="Arial" w:hAnsi="Arial" w:cs="Arial"/>
          <w:sz w:val="22"/>
          <w:szCs w:val="22"/>
          <w:vertAlign w:val="superscript"/>
        </w:rPr>
        <w:t>5</w:t>
      </w:r>
      <w:r>
        <w:rPr>
          <w:rFonts w:ascii="Arial" w:hAnsi="Arial" w:cs="Arial"/>
          <w:sz w:val="22"/>
          <w:szCs w:val="22"/>
        </w:rPr>
        <w:t xml:space="preserve"> and spotted on</w:t>
      </w:r>
      <w:r w:rsidRPr="00FB1115">
        <w:rPr>
          <w:rFonts w:ascii="Arial" w:hAnsi="Arial" w:cs="Arial"/>
          <w:sz w:val="22"/>
          <w:szCs w:val="22"/>
        </w:rPr>
        <w:t xml:space="preserve"> </w:t>
      </w:r>
      <w:r>
        <w:rPr>
          <w:rFonts w:ascii="Arial" w:hAnsi="Arial" w:cs="Arial"/>
          <w:sz w:val="22"/>
          <w:szCs w:val="22"/>
        </w:rPr>
        <w:t>a semi-</w:t>
      </w:r>
      <w:r w:rsidRPr="00FB1115">
        <w:rPr>
          <w:rFonts w:ascii="Arial" w:hAnsi="Arial" w:cs="Arial"/>
          <w:sz w:val="22"/>
          <w:szCs w:val="22"/>
        </w:rPr>
        <w:t xml:space="preserve">permeable 0.22µm polycarbonate membrane filter placed on solid </w:t>
      </w:r>
      <w:r>
        <w:rPr>
          <w:rFonts w:ascii="Arial" w:hAnsi="Arial" w:cs="Arial"/>
          <w:sz w:val="22"/>
          <w:szCs w:val="22"/>
        </w:rPr>
        <w:t>MRS</w:t>
      </w:r>
      <w:r w:rsidRPr="00FB1115">
        <w:rPr>
          <w:rFonts w:ascii="Arial" w:hAnsi="Arial" w:cs="Arial"/>
          <w:sz w:val="22"/>
          <w:szCs w:val="22"/>
        </w:rPr>
        <w:t xml:space="preserve"> med</w:t>
      </w:r>
      <w:r>
        <w:rPr>
          <w:rFonts w:ascii="Arial" w:hAnsi="Arial" w:cs="Arial"/>
          <w:sz w:val="22"/>
          <w:szCs w:val="22"/>
        </w:rPr>
        <w:t>ia</w:t>
      </w:r>
      <w:r w:rsidRPr="00FB1115">
        <w:rPr>
          <w:rFonts w:ascii="Arial" w:hAnsi="Arial" w:cs="Arial"/>
          <w:sz w:val="22"/>
          <w:szCs w:val="22"/>
        </w:rPr>
        <w:t xml:space="preserve">. The cultures </w:t>
      </w:r>
      <w:r>
        <w:rPr>
          <w:rFonts w:ascii="Arial" w:hAnsi="Arial" w:cs="Arial"/>
          <w:sz w:val="22"/>
          <w:szCs w:val="22"/>
        </w:rPr>
        <w:t>will be incubated for 24</w:t>
      </w:r>
      <w:r w:rsidRPr="00FB1115">
        <w:rPr>
          <w:rFonts w:ascii="Arial" w:hAnsi="Arial" w:cs="Arial"/>
          <w:sz w:val="22"/>
          <w:szCs w:val="22"/>
        </w:rPr>
        <w:t xml:space="preserve">hr and </w:t>
      </w:r>
      <w:r>
        <w:rPr>
          <w:rFonts w:ascii="Arial" w:hAnsi="Arial" w:cs="Arial"/>
          <w:sz w:val="22"/>
          <w:szCs w:val="22"/>
        </w:rPr>
        <w:t xml:space="preserve">samples will be used for Real-Time qPCR to quantify each </w:t>
      </w:r>
      <w:proofErr w:type="gramStart"/>
      <w:r>
        <w:rPr>
          <w:rFonts w:ascii="Arial" w:hAnsi="Arial" w:cs="Arial"/>
          <w:sz w:val="22"/>
          <w:szCs w:val="22"/>
        </w:rPr>
        <w:t>bacteria</w:t>
      </w:r>
      <w:proofErr w:type="gramEnd"/>
      <w:r>
        <w:rPr>
          <w:rFonts w:ascii="Arial" w:hAnsi="Arial" w:cs="Arial"/>
          <w:sz w:val="22"/>
          <w:szCs w:val="22"/>
        </w:rPr>
        <w:t xml:space="preserve"> in mono and coculture.</w:t>
      </w:r>
      <w:r w:rsidR="009138D7">
        <w:rPr>
          <w:rFonts w:ascii="Arial" w:hAnsi="Arial" w:cs="Arial"/>
          <w:sz w:val="22"/>
          <w:szCs w:val="22"/>
        </w:rPr>
        <w:t xml:space="preserve"> Each bacterial strain can also be quantified via spot plating if marked with </w:t>
      </w:r>
      <w:proofErr w:type="gramStart"/>
      <w:r w:rsidR="009138D7">
        <w:rPr>
          <w:rFonts w:ascii="Arial" w:hAnsi="Arial" w:cs="Arial"/>
          <w:sz w:val="22"/>
          <w:szCs w:val="22"/>
        </w:rPr>
        <w:t>an</w:t>
      </w:r>
      <w:proofErr w:type="gramEnd"/>
      <w:r w:rsidR="009138D7">
        <w:rPr>
          <w:rFonts w:ascii="Arial" w:hAnsi="Arial" w:cs="Arial"/>
          <w:sz w:val="22"/>
          <w:szCs w:val="22"/>
        </w:rPr>
        <w:t xml:space="preserve"> unique antibiotic resistance marker.</w:t>
      </w:r>
    </w:p>
    <w:p w14:paraId="0EF3BCA1" w14:textId="77777777" w:rsidR="00B94529" w:rsidRPr="00044785" w:rsidRDefault="000B2D60" w:rsidP="00624B9D">
      <w:pPr>
        <w:jc w:val="both"/>
        <w:rPr>
          <w:rFonts w:ascii="Arial" w:hAnsi="Arial" w:cs="Arial"/>
          <w:sz w:val="22"/>
          <w:szCs w:val="22"/>
        </w:rPr>
      </w:pPr>
      <w:r>
        <w:rPr>
          <w:rFonts w:ascii="Arial" w:hAnsi="Arial" w:cs="Arial"/>
          <w:sz w:val="22"/>
          <w:szCs w:val="22"/>
        </w:rPr>
        <w:tab/>
      </w:r>
    </w:p>
    <w:p w14:paraId="37981A0C" w14:textId="02DFAB5F" w:rsidR="007D77CE" w:rsidRPr="00501C7C" w:rsidRDefault="00395AD2" w:rsidP="00624B9D">
      <w:pPr>
        <w:jc w:val="both"/>
        <w:rPr>
          <w:rFonts w:ascii="Arial" w:hAnsi="Arial" w:cs="Arial"/>
          <w:sz w:val="22"/>
          <w:szCs w:val="22"/>
        </w:rPr>
      </w:pPr>
      <w:r>
        <w:rPr>
          <w:rFonts w:ascii="Arial" w:hAnsi="Arial" w:cs="Arial"/>
          <w:sz w:val="22"/>
          <w:szCs w:val="22"/>
        </w:rPr>
        <w:tab/>
      </w:r>
      <w:r w:rsidR="001E25EF">
        <w:rPr>
          <w:rFonts w:ascii="Arial" w:hAnsi="Arial" w:cs="Arial"/>
          <w:sz w:val="22"/>
          <w:szCs w:val="22"/>
        </w:rPr>
        <w:t>Immunoprecipitation</w:t>
      </w:r>
      <w:r w:rsidR="009A6E31">
        <w:rPr>
          <w:rFonts w:ascii="Arial" w:hAnsi="Arial" w:cs="Arial"/>
          <w:sz w:val="22"/>
          <w:szCs w:val="22"/>
        </w:rPr>
        <w:t xml:space="preserve"> (IP)</w:t>
      </w:r>
      <w:r w:rsidR="0060496A">
        <w:rPr>
          <w:rFonts w:ascii="Arial" w:hAnsi="Arial" w:cs="Arial"/>
          <w:sz w:val="22"/>
          <w:szCs w:val="22"/>
        </w:rPr>
        <w:t>, library preparation, and sequencing will be performed as previously described</w:t>
      </w:r>
      <w:r w:rsidR="0060496A">
        <w:rPr>
          <w:rFonts w:ascii="Arial" w:hAnsi="Arial" w:cs="Arial"/>
          <w:sz w:val="22"/>
          <w:szCs w:val="22"/>
        </w:rPr>
        <w:fldChar w:fldCharType="begin" w:fldLock="1"/>
      </w:r>
      <w:r w:rsidR="006F0984">
        <w:rPr>
          <w:rFonts w:ascii="Arial" w:hAnsi="Arial" w:cs="Arial"/>
          <w:sz w:val="22"/>
          <w:szCs w:val="22"/>
        </w:rPr>
        <w:instrText>ADDIN CSL_CITATION {"citationItems":[{"id":"ITEM-1","itemData":{"DOI":"10.1038/srep10469","ISSN":"20452322","PMID":"26020590","abstract":"In bacteria, selective promoter recognition by RNA polymerase is achieved by its association with δfactors, accessory subunits able to direct RNA polymerase â €œ core enzymeâ €(E) to different promoter sequences. Using Chromatin Immunoprecipitation-sequencing (ChIP-seq), we searched for promoters bound by the δS -associated RNA polymerase form (EδS) during transition from exponential to stationary phase. We identified 63 binding sites for EδS overlapping known or putative promoters, often located upstream of genes (encoding either ORFs or non-coding RNAs) showing at least some degree of dependence on the δS -encoding rpoS gene. EδS binding did not always correlate with an increase in transcription level, suggesting that, at some δS -dependent promoters, EδS might remain poised in a pre-initiation state upon binding. A large fraction of EδS -binding sites corresponded to promoters recognized by RNA polymerase associated with δ70 or other δfactors, suggesting a considerable overlap in promoter recognition between different forms of RNA polymerase. In particular, EδS appears to contribute significantly to transcription of genes encoding proteins involved in LPS biosynthesis and in cell surface composition. Finally, our results highlight a direct role of EδS in the regulation of non coding RNAs, such as OmrA/B, RyeA/B and SibC.","author":[{"dropping-particle":"","family":"Peano","given":"Clelia","non-dropping-particle":"","parse-names":false,"suffix":""},{"dropping-particle":"","family":"Wolf","given":"Johannes","non-dropping-particle":"","parse-names":false,"suffix":""},{"dropping-particle":"","family":"Demol","given":"Julien","non-dropping-particle":"","parse-names":false,"suffix":""},{"dropping-particle":"","family":"Rossi","given":"Elio","non-dropping-particle":"","parse-names":false,"suffix":""},{"dropping-particle":"","family":"Petiti","given":"Luca","non-dropping-particle":"","parse-names":false,"suffix":""},{"dropping-particle":"","family":"Bellis","given":"Gianluca","non-dropping-particle":"De","parse-names":false,"suffix":""},{"dropping-particle":"","family":"Geiselmann","given":"Johannes","non-dropping-particle":"","parse-names":false,"suffix":""},{"dropping-particle":"","family":"Egli","given":"Thomas","non-dropping-particle":"","parse-names":false,"suffix":""},{"dropping-particle":"","family":"Lacour","given":"Stephan","non-dropping-particle":"","parse-names":false,"suffix":""},{"dropping-particle":"","family":"Landini","given":"Paolo","non-dropping-particle":"","parse-names":false,"suffix":""}],"container-title":"Scientific Reports","id":"ITEM-1","issue":"January","issued":{"date-parts":[["2015"]]},"page":"1-15","publisher":"Nature Publishing Group","title":"Characterization of the escherichia coli δS core regulon by chromatin immunoprecipitation-sequencing (ChIP-seq) analysis","type":"article-journal","volume":"5"},"uris":["http://www.mendeley.com/documents/?uuid=a90af278-7780-4425-b95b-33bca2802981"]},{"id":"ITEM-2","itemData":{"DOI":"10.1016/j.celrep.2018.03.134","ISSN":"22111247","PMID":"29719264","abstract":"Hfq is an RNA chaperone and an important post-transcriptional regulator in bacteria. Using chromatin immunoprecipitation coupled with high-throughput DNA sequencing (ChIP-seq), we show that Hfq associates with hundreds of different regions of the Pseudomonas aeruginosa chromosome. These associations are abolished when transcription is inhibited, indicating that they reflect Hfq binding to transcripts during their synthesis. Analogous ChIP-seq analyses with the post-transcriptional regulator Crc reveal that it associates with many of the same nascent transcripts as Hfq, an activity we show is Hfq dependent. Our findings indicate that Hfq binds many transcripts co-transcriptionally in P. aeruginosa, often in concert with Crc, and uncover direct regulatory targets of these proteins. They also highlight a general approach for studying the interactions of RNA-binding proteins with nascent transcripts in bacteria. The binding of post-transcriptional regulators to nascent mRNAs may represent a prevalent means of controlling translation in bacteria where transcription and translation are coupled. Using a modified ChIP-seq procedure, Kambara et al. find that the post-transcriptional regulator Hfq associates with hundreds of nascent transcripts in Pseudomonas aeruginosa. These findings suggest that Hfq exerts its regulatory effects on many target transcripts as soon as they emerge from RNA polymerase.","author":[{"dropping-particle":"","family":"Kambara","given":"Tracy K.","non-dropping-particle":"","parse-names":false,"suffix":""},{"dropping-particle":"","family":"Ramsey","given":"Kathryn M.","non-dropping-particle":"","parse-names":false,"suffix":""},{"dropping-particle":"","family":"Dove","given":"Simon L.","non-dropping-particle":"","parse-names":false,"suffix":""}],"container-title":"Cell Reports","id":"ITEM-2","issue":"5","issued":{"date-parts":[["2018"]]},"page":"1543-1552","title":"Pervasive Targeting of Nascent Transcripts by Hfq","type":"article-journal","volume":"23"},"uris":["http://www.mendeley.com/documents/?uuid=11449c1b-c1cc-43e2-8be2-2e4a44d36e9c"]}],"mendeley":{"formattedCitation":"&lt;sup&gt;40,41&lt;/sup&gt;","plainTextFormattedCitation":"40,41","previouslyFormattedCitation":"&lt;sup&gt;40,41&lt;/sup&gt;"},"properties":{"noteIndex":0},"schema":"https://github.com/citation-style-language/schema/raw/master/csl-citation.json"}</w:instrText>
      </w:r>
      <w:r w:rsidR="0060496A">
        <w:rPr>
          <w:rFonts w:ascii="Arial" w:hAnsi="Arial" w:cs="Arial"/>
          <w:sz w:val="22"/>
          <w:szCs w:val="22"/>
        </w:rPr>
        <w:fldChar w:fldCharType="separate"/>
      </w:r>
      <w:r w:rsidR="006F0984" w:rsidRPr="006F0984">
        <w:rPr>
          <w:rFonts w:ascii="Arial" w:hAnsi="Arial" w:cs="Arial"/>
          <w:noProof/>
          <w:sz w:val="22"/>
          <w:szCs w:val="22"/>
          <w:vertAlign w:val="superscript"/>
        </w:rPr>
        <w:t>40,41</w:t>
      </w:r>
      <w:r w:rsidR="0060496A">
        <w:rPr>
          <w:rFonts w:ascii="Arial" w:hAnsi="Arial" w:cs="Arial"/>
          <w:sz w:val="22"/>
          <w:szCs w:val="22"/>
        </w:rPr>
        <w:fldChar w:fldCharType="end"/>
      </w:r>
      <w:r w:rsidR="0060496A">
        <w:rPr>
          <w:rFonts w:ascii="Arial" w:hAnsi="Arial" w:cs="Arial"/>
          <w:sz w:val="22"/>
          <w:szCs w:val="22"/>
        </w:rPr>
        <w:t xml:space="preserve">. Briefly, </w:t>
      </w:r>
      <w:r w:rsidR="00AF6F8E">
        <w:rPr>
          <w:rFonts w:ascii="Arial" w:hAnsi="Arial" w:cs="Arial"/>
          <w:i/>
          <w:sz w:val="22"/>
          <w:szCs w:val="22"/>
        </w:rPr>
        <w:t>rpoH</w:t>
      </w:r>
      <w:r w:rsidR="00AF6F8E">
        <w:rPr>
          <w:rFonts w:ascii="Arial" w:hAnsi="Arial" w:cs="Arial"/>
          <w:sz w:val="22"/>
          <w:szCs w:val="22"/>
        </w:rPr>
        <w:t xml:space="preserve"> will be tagged at the 3’ end with a 6x His-tag</w:t>
      </w:r>
      <w:r w:rsidR="000250B6">
        <w:rPr>
          <w:rFonts w:ascii="Arial" w:hAnsi="Arial" w:cs="Arial"/>
          <w:sz w:val="22"/>
          <w:szCs w:val="22"/>
        </w:rPr>
        <w:t xml:space="preserve">. </w:t>
      </w:r>
      <w:r w:rsidR="000250B6">
        <w:rPr>
          <w:rFonts w:ascii="Arial" w:hAnsi="Arial" w:cs="Arial"/>
          <w:i/>
          <w:sz w:val="22"/>
          <w:szCs w:val="22"/>
        </w:rPr>
        <w:t>L. iners-rpoH</w:t>
      </w:r>
      <w:r w:rsidR="000250B6" w:rsidRPr="000250B6">
        <w:rPr>
          <w:rFonts w:ascii="Arial" w:hAnsi="Arial" w:cs="Arial"/>
          <w:sz w:val="22"/>
          <w:szCs w:val="22"/>
          <w:vertAlign w:val="subscript"/>
        </w:rPr>
        <w:t>His6</w:t>
      </w:r>
      <w:r w:rsidR="000250B6">
        <w:rPr>
          <w:rFonts w:ascii="Arial" w:hAnsi="Arial" w:cs="Arial"/>
          <w:sz w:val="22"/>
          <w:szCs w:val="22"/>
        </w:rPr>
        <w:t xml:space="preserve"> strain will be </w:t>
      </w:r>
      <w:r w:rsidR="001C4B29">
        <w:rPr>
          <w:rFonts w:ascii="Arial" w:hAnsi="Arial" w:cs="Arial"/>
          <w:sz w:val="22"/>
          <w:szCs w:val="22"/>
        </w:rPr>
        <w:t>exposed to</w:t>
      </w:r>
      <w:r w:rsidR="00F50FE3">
        <w:rPr>
          <w:rFonts w:ascii="Arial" w:hAnsi="Arial" w:cs="Arial"/>
          <w:sz w:val="22"/>
          <w:szCs w:val="22"/>
        </w:rPr>
        <w:t xml:space="preserve"> a sublethal concentration of H</w:t>
      </w:r>
      <w:r w:rsidR="00F50FE3" w:rsidRPr="00F50FE3">
        <w:rPr>
          <w:rFonts w:ascii="Arial" w:hAnsi="Arial" w:cs="Arial"/>
          <w:sz w:val="22"/>
          <w:szCs w:val="22"/>
          <w:vertAlign w:val="subscript"/>
        </w:rPr>
        <w:t>2</w:t>
      </w:r>
      <w:r w:rsidR="00F50FE3">
        <w:rPr>
          <w:rFonts w:ascii="Arial" w:hAnsi="Arial" w:cs="Arial"/>
          <w:sz w:val="22"/>
          <w:szCs w:val="22"/>
        </w:rPr>
        <w:t>O</w:t>
      </w:r>
      <w:r w:rsidR="00F50FE3" w:rsidRPr="00F50FE3">
        <w:rPr>
          <w:rFonts w:ascii="Arial" w:hAnsi="Arial" w:cs="Arial"/>
          <w:sz w:val="22"/>
          <w:szCs w:val="22"/>
          <w:vertAlign w:val="subscript"/>
        </w:rPr>
        <w:t>2</w:t>
      </w:r>
      <w:r w:rsidR="001C4B29">
        <w:rPr>
          <w:rFonts w:ascii="Arial" w:hAnsi="Arial" w:cs="Arial"/>
          <w:sz w:val="22"/>
          <w:szCs w:val="22"/>
        </w:rPr>
        <w:t xml:space="preserve"> during mid-log growth phase.</w:t>
      </w:r>
      <w:r w:rsidR="00E33663">
        <w:rPr>
          <w:rFonts w:ascii="Arial" w:hAnsi="Arial" w:cs="Arial"/>
          <w:sz w:val="22"/>
          <w:szCs w:val="22"/>
        </w:rPr>
        <w:t xml:space="preserve"> </w:t>
      </w:r>
      <w:r w:rsidR="00403917">
        <w:rPr>
          <w:rFonts w:ascii="Arial" w:hAnsi="Arial" w:cs="Arial"/>
          <w:sz w:val="22"/>
          <w:szCs w:val="22"/>
        </w:rPr>
        <w:t xml:space="preserve">Protein crosslinking will be carried out by </w:t>
      </w:r>
      <w:r w:rsidR="00523F60">
        <w:rPr>
          <w:rFonts w:ascii="Arial" w:hAnsi="Arial" w:cs="Arial"/>
          <w:sz w:val="22"/>
          <w:szCs w:val="22"/>
        </w:rPr>
        <w:t>adding paraformaldehyde</w:t>
      </w:r>
      <w:r w:rsidR="00403917">
        <w:rPr>
          <w:rFonts w:ascii="Arial" w:hAnsi="Arial" w:cs="Arial"/>
          <w:sz w:val="22"/>
          <w:szCs w:val="22"/>
        </w:rPr>
        <w:t xml:space="preserve"> at 1% final concentration</w:t>
      </w:r>
      <w:r w:rsidR="00493F04">
        <w:rPr>
          <w:rFonts w:ascii="Arial" w:hAnsi="Arial" w:cs="Arial"/>
          <w:sz w:val="22"/>
          <w:szCs w:val="22"/>
        </w:rPr>
        <w:t>.</w:t>
      </w:r>
      <w:r w:rsidR="007A51AA">
        <w:rPr>
          <w:rFonts w:ascii="Arial" w:hAnsi="Arial" w:cs="Arial"/>
          <w:sz w:val="22"/>
          <w:szCs w:val="22"/>
        </w:rPr>
        <w:t xml:space="preserve"> Crosslinking reaction will be stopped by adding glycine</w:t>
      </w:r>
      <w:r w:rsidR="00E33663">
        <w:rPr>
          <w:rFonts w:ascii="Arial" w:hAnsi="Arial" w:cs="Arial"/>
          <w:sz w:val="22"/>
          <w:szCs w:val="22"/>
        </w:rPr>
        <w:t>. C</w:t>
      </w:r>
      <w:r w:rsidR="009A6E31">
        <w:rPr>
          <w:rFonts w:ascii="Arial" w:hAnsi="Arial" w:cs="Arial"/>
          <w:sz w:val="22"/>
          <w:szCs w:val="22"/>
        </w:rPr>
        <w:t>ells will be lysed and DNA will be fragmented by sonication. Lysate will be mixed with</w:t>
      </w:r>
      <w:r w:rsidR="00F50FE3">
        <w:rPr>
          <w:rFonts w:ascii="Arial" w:hAnsi="Arial" w:cs="Arial"/>
          <w:sz w:val="22"/>
          <w:szCs w:val="22"/>
        </w:rPr>
        <w:t xml:space="preserve"> 6x His-tag antibody agarose beads for IP</w:t>
      </w:r>
      <w:r w:rsidR="00D5685B">
        <w:rPr>
          <w:rFonts w:ascii="Arial" w:hAnsi="Arial" w:cs="Arial"/>
          <w:sz w:val="22"/>
          <w:szCs w:val="22"/>
        </w:rPr>
        <w:t xml:space="preserve"> and enrichment of </w:t>
      </w:r>
      <w:r w:rsidR="00F90ECB">
        <w:rPr>
          <w:rFonts w:ascii="Arial" w:hAnsi="Arial" w:cs="Arial"/>
          <w:sz w:val="22"/>
          <w:szCs w:val="22"/>
        </w:rPr>
        <w:t>DNA attached to RpoH will be pulled down</w:t>
      </w:r>
      <w:r w:rsidR="00F50FE3">
        <w:rPr>
          <w:rFonts w:ascii="Arial" w:hAnsi="Arial" w:cs="Arial"/>
          <w:sz w:val="22"/>
          <w:szCs w:val="22"/>
        </w:rPr>
        <w:t>.</w:t>
      </w:r>
      <w:r w:rsidR="00F80FD2">
        <w:rPr>
          <w:rFonts w:ascii="Arial" w:hAnsi="Arial" w:cs="Arial"/>
          <w:sz w:val="22"/>
          <w:szCs w:val="22"/>
        </w:rPr>
        <w:t xml:space="preserve"> DNA will be separated via PCR purification kit (Qiagen).</w:t>
      </w:r>
      <w:r w:rsidR="00EC6920">
        <w:rPr>
          <w:rFonts w:ascii="Arial" w:hAnsi="Arial" w:cs="Arial"/>
          <w:sz w:val="22"/>
          <w:szCs w:val="22"/>
        </w:rPr>
        <w:t xml:space="preserve"> For the input library, this </w:t>
      </w:r>
      <w:r w:rsidR="00D5685B">
        <w:rPr>
          <w:rFonts w:ascii="Arial" w:hAnsi="Arial" w:cs="Arial"/>
          <w:sz w:val="22"/>
          <w:szCs w:val="22"/>
        </w:rPr>
        <w:t xml:space="preserve">protocol </w:t>
      </w:r>
      <w:r w:rsidR="00EC6920">
        <w:rPr>
          <w:rFonts w:ascii="Arial" w:hAnsi="Arial" w:cs="Arial"/>
          <w:sz w:val="22"/>
          <w:szCs w:val="22"/>
        </w:rPr>
        <w:t>will be repeated</w:t>
      </w:r>
      <w:r w:rsidR="007B5BBD">
        <w:rPr>
          <w:rFonts w:ascii="Arial" w:hAnsi="Arial" w:cs="Arial"/>
          <w:sz w:val="22"/>
          <w:szCs w:val="22"/>
        </w:rPr>
        <w:t xml:space="preserve"> without the IP enrichment</w:t>
      </w:r>
      <w:r w:rsidR="00A127B1">
        <w:rPr>
          <w:rFonts w:ascii="Arial" w:hAnsi="Arial" w:cs="Arial"/>
          <w:sz w:val="22"/>
          <w:szCs w:val="22"/>
        </w:rPr>
        <w:t xml:space="preserve"> to achieve a background control</w:t>
      </w:r>
      <w:r w:rsidR="007B5BBD">
        <w:rPr>
          <w:rFonts w:ascii="Arial" w:hAnsi="Arial" w:cs="Arial"/>
          <w:sz w:val="22"/>
          <w:szCs w:val="22"/>
        </w:rPr>
        <w:t xml:space="preserve">. </w:t>
      </w:r>
      <w:r w:rsidR="009B4BC2">
        <w:rPr>
          <w:rFonts w:ascii="Arial" w:hAnsi="Arial" w:cs="Arial"/>
          <w:sz w:val="22"/>
          <w:szCs w:val="22"/>
        </w:rPr>
        <w:t>To</w:t>
      </w:r>
      <w:r w:rsidR="00F37B4E">
        <w:rPr>
          <w:rFonts w:ascii="Arial" w:hAnsi="Arial" w:cs="Arial"/>
          <w:sz w:val="22"/>
          <w:szCs w:val="22"/>
        </w:rPr>
        <w:t xml:space="preserve"> look at nonspecific binding to </w:t>
      </w:r>
      <w:r w:rsidR="00501C7C">
        <w:rPr>
          <w:rFonts w:ascii="Arial" w:hAnsi="Arial" w:cs="Arial"/>
          <w:sz w:val="22"/>
          <w:szCs w:val="22"/>
        </w:rPr>
        <w:t xml:space="preserve">the </w:t>
      </w:r>
      <w:r w:rsidR="00F37B4E">
        <w:rPr>
          <w:rFonts w:ascii="Arial" w:hAnsi="Arial" w:cs="Arial"/>
          <w:sz w:val="22"/>
          <w:szCs w:val="22"/>
        </w:rPr>
        <w:t xml:space="preserve">antibody, </w:t>
      </w:r>
      <w:r w:rsidR="00D144EC">
        <w:rPr>
          <w:rFonts w:ascii="Arial" w:hAnsi="Arial" w:cs="Arial"/>
          <w:i/>
          <w:sz w:val="22"/>
          <w:szCs w:val="22"/>
        </w:rPr>
        <w:t xml:space="preserve">L. iners </w:t>
      </w:r>
      <w:r w:rsidR="00D144EC">
        <w:rPr>
          <w:rFonts w:ascii="Arial" w:hAnsi="Arial" w:cs="Arial"/>
          <w:sz w:val="22"/>
          <w:szCs w:val="22"/>
        </w:rPr>
        <w:t>WT cells lacking a 6x His-tag will be</w:t>
      </w:r>
      <w:r w:rsidR="00501C7C">
        <w:rPr>
          <w:rFonts w:ascii="Arial" w:hAnsi="Arial" w:cs="Arial"/>
          <w:sz w:val="22"/>
          <w:szCs w:val="22"/>
        </w:rPr>
        <w:t xml:space="preserve"> assayed as well. All experiments</w:t>
      </w:r>
      <w:r w:rsidR="007B5BBD">
        <w:rPr>
          <w:rFonts w:ascii="Arial" w:hAnsi="Arial" w:cs="Arial"/>
          <w:sz w:val="22"/>
          <w:szCs w:val="22"/>
        </w:rPr>
        <w:t xml:space="preserve"> will be prepared to </w:t>
      </w:r>
      <w:r w:rsidR="007B5BBD">
        <w:rPr>
          <w:rFonts w:ascii="Arial" w:hAnsi="Arial" w:cs="Arial"/>
          <w:sz w:val="22"/>
          <w:szCs w:val="22"/>
        </w:rPr>
        <w:lastRenderedPageBreak/>
        <w:t xml:space="preserve">sequence on </w:t>
      </w:r>
      <w:r w:rsidR="00B40E33">
        <w:rPr>
          <w:rFonts w:ascii="Arial" w:hAnsi="Arial" w:cs="Arial"/>
          <w:sz w:val="22"/>
          <w:szCs w:val="22"/>
        </w:rPr>
        <w:t>an</w:t>
      </w:r>
      <w:r w:rsidR="007B5BBD">
        <w:rPr>
          <w:rFonts w:ascii="Arial" w:hAnsi="Arial" w:cs="Arial"/>
          <w:sz w:val="22"/>
          <w:szCs w:val="22"/>
        </w:rPr>
        <w:t xml:space="preserve"> Illumina HiSeq2500.</w:t>
      </w:r>
      <w:r w:rsidR="00501C7C">
        <w:rPr>
          <w:rFonts w:ascii="Arial" w:hAnsi="Arial" w:cs="Arial"/>
          <w:sz w:val="22"/>
          <w:szCs w:val="22"/>
        </w:rPr>
        <w:t xml:space="preserve"> ChIPseq experiments will reveal the genes directly regulated by RpoH.</w:t>
      </w:r>
    </w:p>
    <w:p w14:paraId="612C029E" w14:textId="77777777" w:rsidR="00AE1C80" w:rsidRDefault="00AE1C80" w:rsidP="00624B9D">
      <w:pPr>
        <w:jc w:val="both"/>
        <w:rPr>
          <w:rFonts w:ascii="Arial" w:hAnsi="Arial" w:cs="Arial"/>
          <w:sz w:val="22"/>
          <w:szCs w:val="22"/>
        </w:rPr>
      </w:pPr>
    </w:p>
    <w:p w14:paraId="706D5371" w14:textId="4BCB8B45" w:rsidR="00044785" w:rsidRDefault="00350EA0" w:rsidP="006466BB">
      <w:pPr>
        <w:ind w:firstLine="720"/>
        <w:jc w:val="both"/>
        <w:rPr>
          <w:rFonts w:ascii="Arial" w:hAnsi="Arial" w:cs="Arial"/>
          <w:sz w:val="22"/>
          <w:szCs w:val="22"/>
        </w:rPr>
      </w:pPr>
      <w:r>
        <w:rPr>
          <w:rFonts w:ascii="Arial" w:hAnsi="Arial" w:cs="Arial"/>
          <w:sz w:val="22"/>
          <w:szCs w:val="22"/>
        </w:rPr>
        <w:t xml:space="preserve">In order to discover the genes indirectly controlled by RpoH we will perform RNAseq experiments of </w:t>
      </w:r>
      <w:r>
        <w:rPr>
          <w:rFonts w:ascii="Arial" w:hAnsi="Arial" w:cs="Arial"/>
          <w:i/>
          <w:sz w:val="22"/>
          <w:szCs w:val="22"/>
        </w:rPr>
        <w:t xml:space="preserve">L. iners </w:t>
      </w:r>
      <w:r>
        <w:rPr>
          <w:rFonts w:ascii="Arial" w:hAnsi="Arial" w:cs="Arial"/>
          <w:sz w:val="22"/>
          <w:szCs w:val="22"/>
        </w:rPr>
        <w:t xml:space="preserve">WT and </w:t>
      </w:r>
      <w:r>
        <w:rPr>
          <w:rFonts w:ascii="Arial" w:hAnsi="Arial" w:cs="Arial"/>
          <w:i/>
          <w:sz w:val="22"/>
          <w:szCs w:val="22"/>
        </w:rPr>
        <w:t xml:space="preserve">L. iners </w:t>
      </w:r>
      <w:r>
        <w:rPr>
          <w:rFonts w:ascii="Arial" w:hAnsi="Arial" w:cs="Arial"/>
          <w:i/>
          <w:sz w:val="22"/>
          <w:szCs w:val="22"/>
        </w:rPr>
        <w:sym w:font="Symbol" w:char="F044"/>
      </w:r>
      <w:r>
        <w:rPr>
          <w:rFonts w:ascii="Arial" w:hAnsi="Arial" w:cs="Arial"/>
          <w:i/>
          <w:sz w:val="22"/>
          <w:szCs w:val="22"/>
        </w:rPr>
        <w:t>rpoH</w:t>
      </w:r>
      <w:r>
        <w:rPr>
          <w:rFonts w:ascii="Arial" w:hAnsi="Arial" w:cs="Arial"/>
          <w:sz w:val="22"/>
          <w:szCs w:val="22"/>
        </w:rPr>
        <w:t xml:space="preserve"> samples exposed to a sublethal concentration of H</w:t>
      </w:r>
      <w:r w:rsidRPr="00350EA0">
        <w:rPr>
          <w:rFonts w:ascii="Arial" w:hAnsi="Arial" w:cs="Arial"/>
          <w:sz w:val="22"/>
          <w:szCs w:val="22"/>
          <w:vertAlign w:val="subscript"/>
        </w:rPr>
        <w:t>2</w:t>
      </w:r>
      <w:r>
        <w:rPr>
          <w:rFonts w:ascii="Arial" w:hAnsi="Arial" w:cs="Arial"/>
          <w:sz w:val="22"/>
          <w:szCs w:val="22"/>
        </w:rPr>
        <w:t>O</w:t>
      </w:r>
      <w:r w:rsidRPr="00350EA0">
        <w:rPr>
          <w:rFonts w:ascii="Arial" w:hAnsi="Arial" w:cs="Arial"/>
          <w:sz w:val="22"/>
          <w:szCs w:val="22"/>
          <w:vertAlign w:val="subscript"/>
        </w:rPr>
        <w:t>2</w:t>
      </w:r>
      <w:r>
        <w:rPr>
          <w:rFonts w:ascii="Arial" w:hAnsi="Arial" w:cs="Arial"/>
          <w:sz w:val="22"/>
          <w:szCs w:val="22"/>
          <w:vertAlign w:val="subscript"/>
        </w:rPr>
        <w:t xml:space="preserve"> </w:t>
      </w:r>
      <w:r>
        <w:rPr>
          <w:rFonts w:ascii="Arial" w:hAnsi="Arial" w:cs="Arial"/>
          <w:sz w:val="22"/>
          <w:szCs w:val="22"/>
        </w:rPr>
        <w:t xml:space="preserve">which will be determined via the MIC experiment described above. </w:t>
      </w:r>
      <w:r w:rsidR="006466BB">
        <w:rPr>
          <w:rFonts w:ascii="Arial" w:hAnsi="Arial" w:cs="Arial"/>
          <w:sz w:val="22"/>
          <w:szCs w:val="22"/>
        </w:rPr>
        <w:t>Overnight cultures</w:t>
      </w:r>
      <w:r w:rsidR="005002B0">
        <w:rPr>
          <w:rFonts w:ascii="Arial" w:hAnsi="Arial" w:cs="Arial"/>
          <w:sz w:val="22"/>
          <w:szCs w:val="22"/>
        </w:rPr>
        <w:t xml:space="preserve"> of </w:t>
      </w:r>
      <w:r w:rsidR="005002B0">
        <w:rPr>
          <w:rFonts w:ascii="Arial" w:hAnsi="Arial" w:cs="Arial"/>
          <w:i/>
          <w:sz w:val="22"/>
          <w:szCs w:val="22"/>
        </w:rPr>
        <w:t xml:space="preserve">L. iners </w:t>
      </w:r>
      <w:r w:rsidR="005002B0">
        <w:rPr>
          <w:rFonts w:ascii="Arial" w:hAnsi="Arial" w:cs="Arial"/>
          <w:sz w:val="22"/>
          <w:szCs w:val="22"/>
        </w:rPr>
        <w:t xml:space="preserve">and </w:t>
      </w:r>
      <w:r w:rsidR="005002B0">
        <w:rPr>
          <w:rFonts w:ascii="Arial" w:hAnsi="Arial" w:cs="Arial"/>
          <w:i/>
          <w:sz w:val="22"/>
          <w:szCs w:val="22"/>
        </w:rPr>
        <w:t xml:space="preserve">L. iners </w:t>
      </w:r>
      <w:r w:rsidR="005002B0">
        <w:rPr>
          <w:rFonts w:ascii="Arial" w:hAnsi="Arial" w:cs="Arial"/>
          <w:i/>
          <w:sz w:val="22"/>
          <w:szCs w:val="22"/>
        </w:rPr>
        <w:sym w:font="Symbol" w:char="F044"/>
      </w:r>
      <w:r w:rsidR="005002B0">
        <w:rPr>
          <w:rFonts w:ascii="Arial" w:hAnsi="Arial" w:cs="Arial"/>
          <w:i/>
          <w:sz w:val="22"/>
          <w:szCs w:val="22"/>
        </w:rPr>
        <w:t>rpoH</w:t>
      </w:r>
      <w:r w:rsidR="006466BB">
        <w:rPr>
          <w:rFonts w:ascii="Arial" w:hAnsi="Arial" w:cs="Arial"/>
          <w:sz w:val="22"/>
          <w:szCs w:val="22"/>
        </w:rPr>
        <w:t xml:space="preserve"> will be diluted to an OD</w:t>
      </w:r>
      <w:r w:rsidR="006466BB" w:rsidRPr="00F83F82">
        <w:rPr>
          <w:rFonts w:ascii="Arial" w:hAnsi="Arial" w:cs="Arial"/>
          <w:sz w:val="22"/>
          <w:szCs w:val="22"/>
          <w:vertAlign w:val="subscript"/>
        </w:rPr>
        <w:t>600</w:t>
      </w:r>
      <w:r w:rsidR="006466BB">
        <w:rPr>
          <w:rFonts w:ascii="Arial" w:hAnsi="Arial" w:cs="Arial"/>
          <w:sz w:val="22"/>
          <w:szCs w:val="22"/>
        </w:rPr>
        <w:t xml:space="preserve"> of 0.1 and </w:t>
      </w:r>
      <w:r w:rsidR="005002B0">
        <w:rPr>
          <w:rFonts w:ascii="Arial" w:hAnsi="Arial" w:cs="Arial"/>
          <w:sz w:val="22"/>
          <w:szCs w:val="22"/>
        </w:rPr>
        <w:t xml:space="preserve">cells </w:t>
      </w:r>
      <w:r w:rsidR="006466BB">
        <w:rPr>
          <w:rFonts w:ascii="Arial" w:hAnsi="Arial" w:cs="Arial"/>
          <w:sz w:val="22"/>
          <w:szCs w:val="22"/>
        </w:rPr>
        <w:t>will be spotted on semi-</w:t>
      </w:r>
      <w:r w:rsidR="006466BB" w:rsidRPr="00347EB8">
        <w:rPr>
          <w:rFonts w:ascii="Arial" w:hAnsi="Arial" w:cs="Arial"/>
          <w:sz w:val="22"/>
          <w:szCs w:val="22"/>
        </w:rPr>
        <w:t xml:space="preserve">permeable 0.22µm polycarbonate membrane filter </w:t>
      </w:r>
      <w:r w:rsidR="006466BB">
        <w:rPr>
          <w:rFonts w:ascii="Arial" w:hAnsi="Arial" w:cs="Arial"/>
          <w:sz w:val="22"/>
          <w:szCs w:val="22"/>
        </w:rPr>
        <w:t>on MRS agar with a sublethal concentration of H</w:t>
      </w:r>
      <w:r w:rsidR="006466BB" w:rsidRPr="00D5647F">
        <w:rPr>
          <w:rFonts w:ascii="Arial" w:hAnsi="Arial" w:cs="Arial"/>
          <w:sz w:val="22"/>
          <w:szCs w:val="22"/>
          <w:vertAlign w:val="subscript"/>
        </w:rPr>
        <w:t>2</w:t>
      </w:r>
      <w:r w:rsidR="006466BB">
        <w:rPr>
          <w:rFonts w:ascii="Arial" w:hAnsi="Arial" w:cs="Arial"/>
          <w:sz w:val="22"/>
          <w:szCs w:val="22"/>
        </w:rPr>
        <w:t>O</w:t>
      </w:r>
      <w:r w:rsidR="006466BB" w:rsidRPr="00D5647F">
        <w:rPr>
          <w:rFonts w:ascii="Arial" w:hAnsi="Arial" w:cs="Arial"/>
          <w:sz w:val="22"/>
          <w:szCs w:val="22"/>
          <w:vertAlign w:val="subscript"/>
        </w:rPr>
        <w:t>2</w:t>
      </w:r>
      <w:r w:rsidR="005002B0">
        <w:rPr>
          <w:rFonts w:ascii="Arial" w:hAnsi="Arial" w:cs="Arial"/>
          <w:sz w:val="22"/>
          <w:szCs w:val="22"/>
        </w:rPr>
        <w:t>.</w:t>
      </w:r>
      <w:r w:rsidR="006466BB">
        <w:rPr>
          <w:rFonts w:ascii="Arial" w:hAnsi="Arial" w:cs="Arial"/>
          <w:sz w:val="22"/>
          <w:szCs w:val="22"/>
        </w:rPr>
        <w:t xml:space="preserve"> T</w:t>
      </w:r>
      <w:r w:rsidR="006466BB" w:rsidRPr="00092FDC">
        <w:rPr>
          <w:rFonts w:ascii="Arial" w:hAnsi="Arial" w:cs="Arial"/>
          <w:sz w:val="22"/>
          <w:szCs w:val="22"/>
        </w:rPr>
        <w:t>he culture</w:t>
      </w:r>
      <w:r w:rsidR="006466BB">
        <w:rPr>
          <w:rFonts w:ascii="Arial" w:hAnsi="Arial" w:cs="Arial"/>
          <w:sz w:val="22"/>
          <w:szCs w:val="22"/>
        </w:rPr>
        <w:t>s</w:t>
      </w:r>
      <w:r w:rsidR="006466BB" w:rsidRPr="00092FDC">
        <w:rPr>
          <w:rFonts w:ascii="Arial" w:hAnsi="Arial" w:cs="Arial"/>
          <w:sz w:val="22"/>
          <w:szCs w:val="22"/>
        </w:rPr>
        <w:t xml:space="preserve"> </w:t>
      </w:r>
      <w:r w:rsidR="006466BB">
        <w:rPr>
          <w:rFonts w:ascii="Arial" w:hAnsi="Arial" w:cs="Arial"/>
          <w:sz w:val="22"/>
          <w:szCs w:val="22"/>
        </w:rPr>
        <w:t>will be incubated for 24 hours</w:t>
      </w:r>
      <w:r w:rsidR="006466BB" w:rsidRPr="00092FDC">
        <w:rPr>
          <w:rFonts w:ascii="Arial" w:hAnsi="Arial" w:cs="Arial"/>
          <w:sz w:val="22"/>
          <w:szCs w:val="22"/>
        </w:rPr>
        <w:t xml:space="preserve"> and moved to </w:t>
      </w:r>
      <w:r w:rsidR="00E674BC">
        <w:rPr>
          <w:rFonts w:ascii="Arial" w:hAnsi="Arial" w:cs="Arial"/>
          <w:sz w:val="22"/>
          <w:szCs w:val="22"/>
        </w:rPr>
        <w:t xml:space="preserve">identical </w:t>
      </w:r>
      <w:r w:rsidR="006466BB" w:rsidRPr="00092FDC">
        <w:rPr>
          <w:rFonts w:ascii="Arial" w:hAnsi="Arial" w:cs="Arial"/>
          <w:sz w:val="22"/>
          <w:szCs w:val="22"/>
        </w:rPr>
        <w:t xml:space="preserve">fresh media for an additional 4hr. Membranes </w:t>
      </w:r>
      <w:r w:rsidR="006466BB">
        <w:rPr>
          <w:rFonts w:ascii="Arial" w:hAnsi="Arial" w:cs="Arial"/>
          <w:sz w:val="22"/>
          <w:szCs w:val="22"/>
        </w:rPr>
        <w:t>will</w:t>
      </w:r>
      <w:r w:rsidR="006466BB" w:rsidRPr="00092FDC">
        <w:rPr>
          <w:rFonts w:ascii="Arial" w:hAnsi="Arial" w:cs="Arial"/>
          <w:sz w:val="22"/>
          <w:szCs w:val="22"/>
        </w:rPr>
        <w:t xml:space="preserve"> then </w:t>
      </w:r>
      <w:r w:rsidR="006466BB">
        <w:rPr>
          <w:rFonts w:ascii="Arial" w:hAnsi="Arial" w:cs="Arial"/>
          <w:sz w:val="22"/>
          <w:szCs w:val="22"/>
        </w:rPr>
        <w:t xml:space="preserve">be </w:t>
      </w:r>
      <w:r w:rsidR="006466BB" w:rsidRPr="00092FDC">
        <w:rPr>
          <w:rFonts w:ascii="Arial" w:hAnsi="Arial" w:cs="Arial"/>
          <w:sz w:val="22"/>
          <w:szCs w:val="22"/>
        </w:rPr>
        <w:t xml:space="preserve">removed from solid agar and immediately placed into RNALater (Ambion) where cells </w:t>
      </w:r>
      <w:r w:rsidR="006466BB">
        <w:rPr>
          <w:rFonts w:ascii="Arial" w:hAnsi="Arial" w:cs="Arial"/>
          <w:sz w:val="22"/>
          <w:szCs w:val="22"/>
        </w:rPr>
        <w:t>will be</w:t>
      </w:r>
      <w:r w:rsidR="006466BB" w:rsidRPr="00092FDC">
        <w:rPr>
          <w:rFonts w:ascii="Arial" w:hAnsi="Arial" w:cs="Arial"/>
          <w:sz w:val="22"/>
          <w:szCs w:val="22"/>
        </w:rPr>
        <w:t xml:space="preserve"> removed by agitation and pelleted by centrifugation. Cell pellets </w:t>
      </w:r>
      <w:r w:rsidR="006466BB">
        <w:rPr>
          <w:rFonts w:ascii="Arial" w:hAnsi="Arial" w:cs="Arial"/>
          <w:sz w:val="22"/>
          <w:szCs w:val="22"/>
        </w:rPr>
        <w:t>will be</w:t>
      </w:r>
      <w:r w:rsidR="006466BB" w:rsidRPr="00092FDC">
        <w:rPr>
          <w:rFonts w:ascii="Arial" w:hAnsi="Arial" w:cs="Arial"/>
          <w:sz w:val="22"/>
          <w:szCs w:val="22"/>
        </w:rPr>
        <w:t xml:space="preserve"> stored in Trizol reagent at -80°C and </w:t>
      </w:r>
      <w:r w:rsidR="006466BB">
        <w:rPr>
          <w:rFonts w:ascii="Arial" w:hAnsi="Arial" w:cs="Arial"/>
          <w:sz w:val="22"/>
          <w:szCs w:val="22"/>
        </w:rPr>
        <w:t>isolated for RNA using a RiboPure RNA Purification kit</w:t>
      </w:r>
      <w:r w:rsidR="006466BB" w:rsidRPr="00092FDC">
        <w:rPr>
          <w:rFonts w:ascii="Arial" w:hAnsi="Arial" w:cs="Arial"/>
          <w:sz w:val="22"/>
          <w:szCs w:val="22"/>
        </w:rPr>
        <w:t xml:space="preserve">. RNASeq libraries </w:t>
      </w:r>
      <w:r w:rsidR="006466BB">
        <w:rPr>
          <w:rFonts w:ascii="Arial" w:hAnsi="Arial" w:cs="Arial"/>
          <w:sz w:val="22"/>
          <w:szCs w:val="22"/>
        </w:rPr>
        <w:t>will be</w:t>
      </w:r>
      <w:r w:rsidR="006466BB" w:rsidRPr="00092FDC">
        <w:rPr>
          <w:rFonts w:ascii="Arial" w:hAnsi="Arial" w:cs="Arial"/>
          <w:sz w:val="22"/>
          <w:szCs w:val="22"/>
        </w:rPr>
        <w:t xml:space="preserve"> generated using previously described methods</w:t>
      </w:r>
      <w:r w:rsidR="006466BB" w:rsidRPr="00092FDC">
        <w:rPr>
          <w:rFonts w:ascii="Arial" w:hAnsi="Arial" w:cs="Arial"/>
          <w:sz w:val="22"/>
          <w:szCs w:val="22"/>
          <w:vertAlign w:val="superscript"/>
        </w:rPr>
        <w:fldChar w:fldCharType="begin" w:fldLock="1"/>
      </w:r>
      <w:r w:rsidR="006F0984">
        <w:rPr>
          <w:rFonts w:ascii="Arial" w:hAnsi="Arial" w:cs="Arial"/>
          <w:sz w:val="22"/>
          <w:szCs w:val="22"/>
        </w:rPr>
        <w:instrText>ADDIN CSL_CITATION {"citationItems":[{"id":"ITEM-1","itemData":{"DOI":"10.1038/nmeth.3313","ISSN":"1548-7091","author":[{"dropping-particle":"","family":"Shishkin","given":"Alexander A","non-dropping-particle":"","parse-names":false,"suffix":""},{"dropping-particle":"","family":"Giannoukos","given":"Georgia","non-dropping-particle":"","parse-names":false,"suffix":""},{"dropping-particle":"","family":"Kucukural","given":"Alper","non-dropping-particle":"","parse-names":false,"suffix":""},{"dropping-particle":"","family":"Ciulla","given":"Dawn","non-dropping-particle":"","parse-names":false,"suffix":""},{"dropping-particle":"","family":"Busby","given":"Michele","non-dropping-particle":"","parse-names":false,"suffix":""},{"dropping-particle":"","family":"Surka","given":"Christine","non-dropping-particle":"","parse-names":false,"suffix":""},{"dropping-particle":"","family":"Chen","given":"Jenny","non-dropping-particle":"","parse-names":false,"suffix":""},{"dropping-particle":"","family":"Bhattacharyya","given":"Roby P","non-dropping-particle":"","parse-names":false,"suffix":""},{"dropping-particle":"","family":"Rudy","given":"Robert F","non-dropping-particle":"","parse-names":false,"suffix":""},{"dropping-particle":"","family":"Patel","given":"Milesh M","non-dropping-particle":"","parse-names":false,"suffix":""},{"dropping-particle":"","family":"Novod","given":"Nathaniel","non-dropping-particle":"","parse-names":false,"suffix":""},{"dropping-particle":"","family":"Hung","given":"Deborah T","non-dropping-particle":"","parse-names":false,"suffix":""},{"dropping-particle":"","family":"Gnirke","given":"Andreas","non-dropping-particle":"","parse-names":false,"suffix":""},{"dropping-particle":"","family":"Garber","given":"Manuel","non-dropping-particle":"","parse-names":false,"suffix":""},{"dropping-particle":"","family":"Guttman","given":"Mitchell","non-dropping-particle":"","parse-names":false,"suffix":""},{"dropping-particle":"","family":"Livny","given":"Jonathan","non-dropping-particle":"","parse-names":false,"suffix":""}],"container-title":"Nature Methods","id":"ITEM-1","issue":"4","issued":{"date-parts":[["2015","4","2"]]},"page":"323-325","title":"Simultaneous generation of many RNA-seq libraries in a single reaction","type":"article-journal","volume":"12"},"uris":["http://www.mendeley.com/documents/?uuid=19522651-62b2-4a8e-bed3-195f42ab84f0"]}],"mendeley":{"formattedCitation":"&lt;sup&gt;42&lt;/sup&gt;","plainTextFormattedCitation":"42","previouslyFormattedCitation":"&lt;sup&gt;42&lt;/sup&gt;"},"properties":{"noteIndex":0},"schema":"https://github.com/citation-style-language/schema/raw/master/csl-citation.json"}</w:instrText>
      </w:r>
      <w:r w:rsidR="006466BB" w:rsidRPr="00092FDC">
        <w:rPr>
          <w:rFonts w:ascii="Arial" w:hAnsi="Arial" w:cs="Arial"/>
          <w:sz w:val="22"/>
          <w:szCs w:val="22"/>
          <w:vertAlign w:val="superscript"/>
        </w:rPr>
        <w:fldChar w:fldCharType="separate"/>
      </w:r>
      <w:r w:rsidR="006F0984" w:rsidRPr="006F0984">
        <w:rPr>
          <w:rFonts w:ascii="Arial" w:hAnsi="Arial" w:cs="Arial"/>
          <w:bCs/>
          <w:noProof/>
          <w:sz w:val="22"/>
          <w:szCs w:val="22"/>
          <w:vertAlign w:val="superscript"/>
        </w:rPr>
        <w:t>42</w:t>
      </w:r>
      <w:r w:rsidR="006466BB" w:rsidRPr="00092FDC">
        <w:rPr>
          <w:rFonts w:ascii="Arial" w:hAnsi="Arial" w:cs="Arial"/>
          <w:sz w:val="22"/>
          <w:szCs w:val="22"/>
        </w:rPr>
        <w:fldChar w:fldCharType="end"/>
      </w:r>
      <w:r w:rsidR="006466BB" w:rsidRPr="00092FDC">
        <w:rPr>
          <w:rFonts w:ascii="Arial" w:hAnsi="Arial" w:cs="Arial"/>
          <w:sz w:val="22"/>
          <w:szCs w:val="22"/>
        </w:rPr>
        <w:t>. Sequence data will be aligned using Bowtie2</w:t>
      </w:r>
      <w:r w:rsidR="006466BB" w:rsidRPr="00092FDC">
        <w:rPr>
          <w:rFonts w:ascii="Arial" w:hAnsi="Arial" w:cs="Arial"/>
          <w:sz w:val="22"/>
          <w:szCs w:val="22"/>
          <w:vertAlign w:val="superscript"/>
        </w:rPr>
        <w:fldChar w:fldCharType="begin" w:fldLock="1"/>
      </w:r>
      <w:r w:rsidR="006F0984">
        <w:rPr>
          <w:rFonts w:ascii="Arial" w:hAnsi="Arial" w:cs="Arial"/>
          <w:sz w:val="22"/>
          <w:szCs w:val="22"/>
        </w:rPr>
        <w:instrText>ADDIN CSL_CITATION {"citationItems":[{"id":"ITEM-1","itemData":{"DOI":"10.1038/nmeth.1923","ISBN":"1548-7105 (Electronic) 1548-7091 (Linking)","ISSN":"1548-7091","PMID":"22388286","abstract":"As the rate of sequencing increases, greater throughput is demanded from read aligners. The full-text minute index is often used to make alignment very fast and memory-efficient, but the approach is ill-suited to finding longer, gapped alignments. Bowtie 2 combines the strengths of the full-text minute index with the flexibility and speed of hardware-accelerated dynamic programming algorithms to achieve a combination of high speed, sensitivity and accuracy. Aligning sequencing reads to a reference genome is the first step in many comparative genomics pipelines, including pipelines for variant calling 1 , isoform quantitation 2 and differential gene expression 3 . In many cases, the alignment step is the slowest. This is because for each read the aligner must solve a difficult computational problem: determining the read's likely point of origin with respect to a reference genome 4 .","author":[{"dropping-particle":"","family":"Langmead","given":"Ben","non-dropping-particle":"","parse-names":false,"suffix":""},{"dropping-particle":"","family":"Salzberg","given":"Steven L","non-dropping-particle":"","parse-names":false,"suffix":""}],"container-title":"Nature Methods","id":"ITEM-1","issue":"4","issued":{"date-parts":[["2012","4","4"]]},"page":"357-359","title":"Fast gapped-read alignment with Bowtie 2","type":"article-journal","volume":"9"},"uris":["http://www.mendeley.com/documents/?uuid=917ea8a8-1cb1-4c6f-88cf-83e06e7269d7"]}],"mendeley":{"formattedCitation":"&lt;sup&gt;43&lt;/sup&gt;","plainTextFormattedCitation":"43","previouslyFormattedCitation":"&lt;sup&gt;43&lt;/sup&gt;"},"properties":{"noteIndex":0},"schema":"https://github.com/citation-style-language/schema/raw/master/csl-citation.json"}</w:instrText>
      </w:r>
      <w:r w:rsidR="006466BB" w:rsidRPr="00092FDC">
        <w:rPr>
          <w:rFonts w:ascii="Arial" w:hAnsi="Arial" w:cs="Arial"/>
          <w:sz w:val="22"/>
          <w:szCs w:val="22"/>
          <w:vertAlign w:val="superscript"/>
        </w:rPr>
        <w:fldChar w:fldCharType="separate"/>
      </w:r>
      <w:r w:rsidR="006F0984" w:rsidRPr="006F0984">
        <w:rPr>
          <w:rFonts w:ascii="Arial" w:hAnsi="Arial" w:cs="Arial"/>
          <w:bCs/>
          <w:noProof/>
          <w:sz w:val="22"/>
          <w:szCs w:val="22"/>
          <w:vertAlign w:val="superscript"/>
        </w:rPr>
        <w:t>43</w:t>
      </w:r>
      <w:r w:rsidR="006466BB" w:rsidRPr="00092FDC">
        <w:rPr>
          <w:rFonts w:ascii="Arial" w:hAnsi="Arial" w:cs="Arial"/>
          <w:sz w:val="22"/>
          <w:szCs w:val="22"/>
        </w:rPr>
        <w:fldChar w:fldCharType="end"/>
      </w:r>
      <w:r w:rsidR="006466BB" w:rsidRPr="00092FDC">
        <w:rPr>
          <w:rFonts w:ascii="Arial" w:hAnsi="Arial" w:cs="Arial"/>
          <w:sz w:val="22"/>
          <w:szCs w:val="22"/>
        </w:rPr>
        <w:t xml:space="preserve"> and read counts per coding sequence will be called using HTSeq-Count</w:t>
      </w:r>
      <w:r w:rsidR="006466BB" w:rsidRPr="00092FDC">
        <w:rPr>
          <w:rFonts w:ascii="Arial" w:hAnsi="Arial" w:cs="Arial"/>
          <w:sz w:val="22"/>
          <w:szCs w:val="22"/>
          <w:vertAlign w:val="superscript"/>
        </w:rPr>
        <w:fldChar w:fldCharType="begin" w:fldLock="1"/>
      </w:r>
      <w:r w:rsidR="006F0984">
        <w:rPr>
          <w:rFonts w:ascii="Arial" w:hAnsi="Arial" w:cs="Arial"/>
          <w:sz w:val="22"/>
          <w:szCs w:val="22"/>
        </w:rPr>
        <w:instrText>ADDIN CSL_CITATION {"citationItems":[{"id":"ITEM-1","itemData":{"DOI":"10.1093/bioinformatics/btu638","ISSN":"14602059","abstract":"MOTIVATION A large choice of tools exists for many standard tasks in the analysis of high-throughput sequencing (HTS) data. However, once a project deviates from standard workflows, custom scripts are needed. RESULTS We present HTSeq, a Python library to facilitate the rapid development of such scripts. HTSeq offers parsers for many common data formats in HTS projects, as well as classes to represent data, such as genomic coordinates, sequences, sequencing reads, alignments, gene model information and variant calls, and provides data structures that allow for querying via genomic coordinates. We also present htseq-count, a tool developed with HTSeq that preprocesses RNA-Seq data for differential expression analysis by counting the overlap of reads with genes. AVAILABILITY AND IMPLEMENTATION HTSeq is released as an open-source software under the GNU General Public Licence and available from http://www-huber.embl.de/HTSeq or from the Python Package Index at https://pypi.python.org/pypi/HTSeq.","author":[{"dropping-particle":"","family":"Anders","given":"Simon","non-dropping-particle":"","parse-names":false,"suffix":""},{"dropping-particle":"","family":"Pyl","given":"Paul Theodor","non-dropping-particle":"","parse-names":false,"suffix":""},{"dropping-particle":"","family":"Huber","given":"Wolfgang","non-dropping-particle":"","parse-names":false,"suffix":""}],"container-title":"Bioinformatics","id":"ITEM-1","issue":"2","issued":{"date-parts":[["2015"]]},"page":"166-169","title":"HTSeq-A Python framework to work with high-throughput sequencing data","type":"article-journal","volume":"31"},"uris":["http://www.mendeley.com/documents/?uuid=eba3a214-af02-4544-a73a-46c46461d525"]}],"mendeley":{"formattedCitation":"&lt;sup&gt;44&lt;/sup&gt;","plainTextFormattedCitation":"44","previouslyFormattedCitation":"&lt;sup&gt;44&lt;/sup&gt;"},"properties":{"noteIndex":0},"schema":"https://github.com/citation-style-language/schema/raw/master/csl-citation.json"}</w:instrText>
      </w:r>
      <w:r w:rsidR="006466BB" w:rsidRPr="00092FDC">
        <w:rPr>
          <w:rFonts w:ascii="Arial" w:hAnsi="Arial" w:cs="Arial"/>
          <w:sz w:val="22"/>
          <w:szCs w:val="22"/>
          <w:vertAlign w:val="superscript"/>
        </w:rPr>
        <w:fldChar w:fldCharType="separate"/>
      </w:r>
      <w:r w:rsidR="006F0984" w:rsidRPr="006F0984">
        <w:rPr>
          <w:rFonts w:ascii="Arial" w:hAnsi="Arial" w:cs="Arial"/>
          <w:bCs/>
          <w:noProof/>
          <w:sz w:val="22"/>
          <w:szCs w:val="22"/>
          <w:vertAlign w:val="superscript"/>
        </w:rPr>
        <w:t>44</w:t>
      </w:r>
      <w:r w:rsidR="006466BB" w:rsidRPr="00092FDC">
        <w:rPr>
          <w:rFonts w:ascii="Arial" w:hAnsi="Arial" w:cs="Arial"/>
          <w:sz w:val="22"/>
          <w:szCs w:val="22"/>
        </w:rPr>
        <w:fldChar w:fldCharType="end"/>
      </w:r>
      <w:r w:rsidR="006466BB" w:rsidRPr="00092FDC">
        <w:rPr>
          <w:rFonts w:ascii="Arial" w:hAnsi="Arial" w:cs="Arial"/>
          <w:sz w:val="22"/>
          <w:szCs w:val="22"/>
        </w:rPr>
        <w:t>. Statistical analysis will be carried out via DESeq2</w:t>
      </w:r>
      <w:r w:rsidR="006466BB" w:rsidRPr="00092FDC">
        <w:rPr>
          <w:rFonts w:ascii="Arial" w:hAnsi="Arial" w:cs="Arial"/>
          <w:sz w:val="22"/>
          <w:szCs w:val="22"/>
          <w:vertAlign w:val="superscript"/>
        </w:rPr>
        <w:fldChar w:fldCharType="begin" w:fldLock="1"/>
      </w:r>
      <w:r w:rsidR="006F0984">
        <w:rPr>
          <w:rFonts w:ascii="Arial" w:hAnsi="Arial" w:cs="Arial"/>
          <w:sz w:val="22"/>
          <w:szCs w:val="22"/>
        </w:rPr>
        <w:instrText>ADDIN CSL_CITATION {"citationItems":[{"id":"ITEM-1","itemData":{"DOI":"10.1186/s13059-014-0550-8","ISSN":"1474760X","abstract":"In comparative high-throughput sequencing assays, a fundamental task is the analysis of count data, such as read counts per gene in RNA-seq, for evidence of systematic changes across experimental conditions. Small replicate numbers, discreteness, large dynamic range and the presence of outliers require a suitable statistical approach. We present DESeq2, a method for differential analysis of count data, using shrinkage estimation for dispersions and fold changes to improve stability and interpretability of estimates. This enables a more quantitative analysis focused on the strength rather than the mere presence of differential expression. The DESeq2 package is available at http://www.bioconductor.org/packages/release/bioc/html/DESeq2.html webcite.","author":[{"dropping-particle":"","family":"Love","given":"Michael I.","non-dropping-particle":"","parse-names":false,"suffix":""},{"dropping-particle":"","family":"Huber","given":"Wolfgang","non-dropping-particle":"","parse-names":false,"suffix":""},{"dropping-particle":"","family":"Anders","given":"Simon","non-dropping-particle":"","parse-names":false,"suffix":""}],"container-title":"Genome Biology","id":"ITEM-1","issue":"12","issued":{"date-parts":[["2014"]]},"page":"1-21","title":"Moderated estimation of fold change and dispersion for RNA-seq data with DESeq2","type":"article-journal","volume":"15"},"uris":["http://www.mendeley.com/documents/?uuid=1b9c1cfc-f1a8-4cfa-9196-61d6925f34d4"]}],"mendeley":{"formattedCitation":"&lt;sup&gt;45&lt;/sup&gt;","plainTextFormattedCitation":"45","previouslyFormattedCitation":"&lt;sup&gt;45&lt;/sup&gt;"},"properties":{"noteIndex":0},"schema":"https://github.com/citation-style-language/schema/raw/master/csl-citation.json"}</w:instrText>
      </w:r>
      <w:r w:rsidR="006466BB" w:rsidRPr="00092FDC">
        <w:rPr>
          <w:rFonts w:ascii="Arial" w:hAnsi="Arial" w:cs="Arial"/>
          <w:sz w:val="22"/>
          <w:szCs w:val="22"/>
          <w:vertAlign w:val="superscript"/>
        </w:rPr>
        <w:fldChar w:fldCharType="separate"/>
      </w:r>
      <w:r w:rsidR="006F0984" w:rsidRPr="006F0984">
        <w:rPr>
          <w:rFonts w:ascii="Arial" w:hAnsi="Arial" w:cs="Arial"/>
          <w:bCs/>
          <w:noProof/>
          <w:sz w:val="22"/>
          <w:szCs w:val="22"/>
          <w:vertAlign w:val="superscript"/>
        </w:rPr>
        <w:t>45</w:t>
      </w:r>
      <w:r w:rsidR="006466BB" w:rsidRPr="00092FDC">
        <w:rPr>
          <w:rFonts w:ascii="Arial" w:hAnsi="Arial" w:cs="Arial"/>
          <w:sz w:val="22"/>
          <w:szCs w:val="22"/>
        </w:rPr>
        <w:fldChar w:fldCharType="end"/>
      </w:r>
      <w:r w:rsidR="006466BB" w:rsidRPr="00092FDC">
        <w:rPr>
          <w:rFonts w:ascii="Arial" w:hAnsi="Arial" w:cs="Arial"/>
          <w:sz w:val="22"/>
          <w:szCs w:val="22"/>
        </w:rPr>
        <w:t xml:space="preserve"> to determine differentially expressed genes.</w:t>
      </w:r>
    </w:p>
    <w:p w14:paraId="2D271368" w14:textId="77777777" w:rsidR="006466BB" w:rsidRDefault="006466BB" w:rsidP="006466BB">
      <w:pPr>
        <w:ind w:firstLine="720"/>
        <w:jc w:val="both"/>
        <w:rPr>
          <w:rFonts w:ascii="Arial" w:hAnsi="Arial" w:cs="Arial"/>
          <w:sz w:val="22"/>
          <w:szCs w:val="22"/>
        </w:rPr>
      </w:pPr>
    </w:p>
    <w:p w14:paraId="4F205246" w14:textId="48DBAC19" w:rsidR="00044785" w:rsidRPr="00562645" w:rsidRDefault="00044785" w:rsidP="00624B9D">
      <w:pPr>
        <w:jc w:val="both"/>
        <w:rPr>
          <w:rFonts w:ascii="Arial" w:hAnsi="Arial" w:cs="Arial"/>
          <w:sz w:val="22"/>
          <w:szCs w:val="22"/>
        </w:rPr>
      </w:pPr>
      <w:r>
        <w:rPr>
          <w:rFonts w:ascii="Arial" w:hAnsi="Arial" w:cs="Arial"/>
          <w:sz w:val="22"/>
          <w:szCs w:val="22"/>
          <w:u w:val="single"/>
        </w:rPr>
        <w:t>Anticipated Results and Interpretations:</w:t>
      </w:r>
      <w:r>
        <w:rPr>
          <w:rFonts w:ascii="Arial" w:hAnsi="Arial" w:cs="Arial"/>
          <w:sz w:val="22"/>
          <w:szCs w:val="22"/>
        </w:rPr>
        <w:t xml:space="preserve"> </w:t>
      </w:r>
      <w:r w:rsidR="00475054" w:rsidRPr="00366DB4">
        <w:rPr>
          <w:rFonts w:ascii="Arial" w:hAnsi="Arial" w:cs="Arial"/>
          <w:sz w:val="22"/>
          <w:szCs w:val="22"/>
        </w:rPr>
        <w:t xml:space="preserve">Since </w:t>
      </w:r>
      <w:r w:rsidR="00475054" w:rsidRPr="00366DB4">
        <w:rPr>
          <w:rFonts w:ascii="Arial" w:hAnsi="Arial" w:cs="Arial"/>
          <w:i/>
          <w:sz w:val="22"/>
          <w:szCs w:val="22"/>
        </w:rPr>
        <w:t>rpoH</w:t>
      </w:r>
      <w:r w:rsidR="00475054" w:rsidRPr="00366DB4">
        <w:rPr>
          <w:rFonts w:ascii="Arial" w:hAnsi="Arial" w:cs="Arial"/>
          <w:sz w:val="22"/>
          <w:szCs w:val="22"/>
        </w:rPr>
        <w:t xml:space="preserve"> is a heat shock </w:t>
      </w:r>
      <w:r w:rsidR="00B437DF" w:rsidRPr="00366DB4">
        <w:rPr>
          <w:rFonts w:ascii="Arial" w:hAnsi="Arial" w:cs="Arial"/>
          <w:sz w:val="22"/>
          <w:szCs w:val="22"/>
        </w:rPr>
        <w:t>sigma factor</w:t>
      </w:r>
      <w:r w:rsidR="00475054" w:rsidRPr="00366DB4">
        <w:rPr>
          <w:rFonts w:ascii="Arial" w:hAnsi="Arial" w:cs="Arial"/>
          <w:sz w:val="22"/>
          <w:szCs w:val="22"/>
        </w:rPr>
        <w:t xml:space="preserve"> we anticipate to see that genes </w:t>
      </w:r>
      <w:r w:rsidR="00B437DF" w:rsidRPr="00366DB4">
        <w:rPr>
          <w:rFonts w:ascii="Arial" w:hAnsi="Arial" w:cs="Arial"/>
          <w:sz w:val="22"/>
          <w:szCs w:val="22"/>
        </w:rPr>
        <w:t>responsible for thermal stress survival also under its control.</w:t>
      </w:r>
      <w:r w:rsidR="003770F0" w:rsidRPr="00366DB4">
        <w:rPr>
          <w:rFonts w:ascii="Arial" w:hAnsi="Arial" w:cs="Arial"/>
          <w:sz w:val="22"/>
          <w:szCs w:val="22"/>
        </w:rPr>
        <w:t xml:space="preserve"> Some of </w:t>
      </w:r>
      <w:r w:rsidR="004F4FD8" w:rsidRPr="00366DB4">
        <w:rPr>
          <w:rFonts w:ascii="Arial" w:hAnsi="Arial" w:cs="Arial"/>
          <w:sz w:val="22"/>
          <w:szCs w:val="22"/>
        </w:rPr>
        <w:t>the</w:t>
      </w:r>
      <w:r w:rsidR="003770F0" w:rsidRPr="00366DB4">
        <w:rPr>
          <w:rFonts w:ascii="Arial" w:hAnsi="Arial" w:cs="Arial"/>
          <w:sz w:val="22"/>
          <w:szCs w:val="22"/>
        </w:rPr>
        <w:t xml:space="preserve"> genes</w:t>
      </w:r>
      <w:r w:rsidR="004F4FD8" w:rsidRPr="00366DB4">
        <w:rPr>
          <w:rFonts w:ascii="Arial" w:hAnsi="Arial" w:cs="Arial"/>
          <w:sz w:val="22"/>
          <w:szCs w:val="22"/>
        </w:rPr>
        <w:t xml:space="preserve"> known to be controlled by </w:t>
      </w:r>
      <w:r w:rsidR="004F4FD8" w:rsidRPr="00366DB4">
        <w:rPr>
          <w:rFonts w:ascii="Arial" w:hAnsi="Arial" w:cs="Arial"/>
          <w:i/>
          <w:sz w:val="22"/>
          <w:szCs w:val="22"/>
        </w:rPr>
        <w:t>rpoH</w:t>
      </w:r>
      <w:r w:rsidR="004F4FD8" w:rsidRPr="00366DB4">
        <w:rPr>
          <w:rFonts w:ascii="Arial" w:hAnsi="Arial" w:cs="Arial"/>
          <w:sz w:val="22"/>
          <w:szCs w:val="22"/>
        </w:rPr>
        <w:t xml:space="preserve"> for thermal stress</w:t>
      </w:r>
      <w:r w:rsidR="003770F0" w:rsidRPr="00366DB4">
        <w:rPr>
          <w:rFonts w:ascii="Arial" w:hAnsi="Arial" w:cs="Arial"/>
          <w:sz w:val="22"/>
          <w:szCs w:val="22"/>
        </w:rPr>
        <w:t xml:space="preserve"> are </w:t>
      </w:r>
      <w:proofErr w:type="spellStart"/>
      <w:r w:rsidR="003770F0" w:rsidRPr="00366DB4">
        <w:rPr>
          <w:rFonts w:ascii="Arial" w:hAnsi="Arial" w:cs="Arial"/>
          <w:i/>
          <w:sz w:val="22"/>
          <w:szCs w:val="22"/>
        </w:rPr>
        <w:t>groES</w:t>
      </w:r>
      <w:proofErr w:type="spellEnd"/>
      <w:r w:rsidR="003770F0" w:rsidRPr="00366DB4">
        <w:rPr>
          <w:rFonts w:ascii="Arial" w:hAnsi="Arial" w:cs="Arial"/>
          <w:sz w:val="22"/>
          <w:szCs w:val="22"/>
        </w:rPr>
        <w:t xml:space="preserve">, </w:t>
      </w:r>
      <w:proofErr w:type="spellStart"/>
      <w:r w:rsidR="003770F0" w:rsidRPr="00366DB4">
        <w:rPr>
          <w:rFonts w:ascii="Arial" w:hAnsi="Arial" w:cs="Arial"/>
          <w:i/>
          <w:sz w:val="22"/>
          <w:szCs w:val="22"/>
        </w:rPr>
        <w:t>groEL</w:t>
      </w:r>
      <w:proofErr w:type="spellEnd"/>
      <w:r w:rsidR="003770F0" w:rsidRPr="00366DB4">
        <w:rPr>
          <w:rFonts w:ascii="Arial" w:hAnsi="Arial" w:cs="Arial"/>
          <w:sz w:val="22"/>
          <w:szCs w:val="22"/>
        </w:rPr>
        <w:t xml:space="preserve">, </w:t>
      </w:r>
      <w:proofErr w:type="spellStart"/>
      <w:r w:rsidR="003770F0" w:rsidRPr="00366DB4">
        <w:rPr>
          <w:rFonts w:ascii="Arial" w:hAnsi="Arial" w:cs="Arial"/>
          <w:i/>
          <w:sz w:val="22"/>
          <w:szCs w:val="22"/>
        </w:rPr>
        <w:t>dnaK</w:t>
      </w:r>
      <w:proofErr w:type="spellEnd"/>
      <w:r w:rsidR="003770F0" w:rsidRPr="00366DB4">
        <w:rPr>
          <w:rFonts w:ascii="Arial" w:hAnsi="Arial" w:cs="Arial"/>
          <w:sz w:val="22"/>
          <w:szCs w:val="22"/>
        </w:rPr>
        <w:t xml:space="preserve">, </w:t>
      </w:r>
      <w:proofErr w:type="spellStart"/>
      <w:r w:rsidR="003770F0" w:rsidRPr="00366DB4">
        <w:rPr>
          <w:rFonts w:ascii="Arial" w:hAnsi="Arial" w:cs="Arial"/>
          <w:i/>
          <w:sz w:val="22"/>
          <w:szCs w:val="22"/>
        </w:rPr>
        <w:t>dnaJ</w:t>
      </w:r>
      <w:proofErr w:type="spellEnd"/>
      <w:r w:rsidR="003770F0" w:rsidRPr="00366DB4">
        <w:rPr>
          <w:rFonts w:ascii="Arial" w:hAnsi="Arial" w:cs="Arial"/>
          <w:sz w:val="22"/>
          <w:szCs w:val="22"/>
        </w:rPr>
        <w:t xml:space="preserve">, </w:t>
      </w:r>
      <w:proofErr w:type="spellStart"/>
      <w:r w:rsidR="003770F0" w:rsidRPr="00366DB4">
        <w:rPr>
          <w:rFonts w:ascii="Arial" w:hAnsi="Arial" w:cs="Arial"/>
          <w:i/>
          <w:sz w:val="22"/>
          <w:szCs w:val="22"/>
        </w:rPr>
        <w:t>grpE</w:t>
      </w:r>
      <w:proofErr w:type="spellEnd"/>
      <w:r w:rsidR="003770F0" w:rsidRPr="00366DB4">
        <w:rPr>
          <w:rFonts w:ascii="Arial" w:hAnsi="Arial" w:cs="Arial"/>
          <w:sz w:val="22"/>
          <w:szCs w:val="22"/>
        </w:rPr>
        <w:t xml:space="preserve">, </w:t>
      </w:r>
      <w:proofErr w:type="spellStart"/>
      <w:r w:rsidR="003770F0" w:rsidRPr="00366DB4">
        <w:rPr>
          <w:rFonts w:ascii="Arial" w:hAnsi="Arial" w:cs="Arial"/>
          <w:i/>
          <w:sz w:val="22"/>
          <w:szCs w:val="22"/>
        </w:rPr>
        <w:t>htpG</w:t>
      </w:r>
      <w:proofErr w:type="spellEnd"/>
      <w:r w:rsidR="003770F0" w:rsidRPr="00366DB4">
        <w:rPr>
          <w:rFonts w:ascii="Arial" w:hAnsi="Arial" w:cs="Arial"/>
          <w:sz w:val="22"/>
          <w:szCs w:val="22"/>
        </w:rPr>
        <w:t xml:space="preserve">, and </w:t>
      </w:r>
      <w:r w:rsidR="003770F0" w:rsidRPr="00366DB4">
        <w:rPr>
          <w:rFonts w:ascii="Arial" w:hAnsi="Arial" w:cs="Arial"/>
          <w:i/>
          <w:sz w:val="22"/>
          <w:szCs w:val="22"/>
        </w:rPr>
        <w:t>lon</w:t>
      </w:r>
      <w:r w:rsidR="003770F0" w:rsidRPr="00366DB4">
        <w:rPr>
          <w:rFonts w:ascii="Arial" w:hAnsi="Arial" w:cs="Arial"/>
          <w:i/>
          <w:sz w:val="22"/>
          <w:szCs w:val="22"/>
        </w:rPr>
        <w:fldChar w:fldCharType="begin" w:fldLock="1"/>
      </w:r>
      <w:r w:rsidR="006F0984">
        <w:rPr>
          <w:rFonts w:ascii="Arial" w:hAnsi="Arial" w:cs="Arial"/>
          <w:i/>
          <w:sz w:val="22"/>
          <w:szCs w:val="22"/>
        </w:rPr>
        <w:instrText>ADDIN CSL_CITATION {"citationItems":[{"id":"ITEM-1","itemData":{"DOI":"10.1128/jb.174.2.630-632.1992","ISSN":"00219193","PMID":"1729253","author":[{"dropping-particle":"","family":"Kogoma","given":"T.","non-dropping-particle":"","parse-names":false,"suffix":""},{"dropping-particle":"","family":"Yura","given":"T.","non-dropping-particle":"","parse-names":false,"suffix":""}],"container-title":"Journal of Bacteriology","id":"ITEM-1","issue":"2","issued":{"date-parts":[["1992"]]},"page":"630-632","title":"Sensitization of Escherichia coli cells to oxidative stress by deletion of the rpoH gene, which encodes the heat shock sigma factor","type":"article-journal","volume":"174"},"uris":["http://www.mendeley.com/documents/?uuid=264f49db-b0ea-43c6-a129-2f06201edf6e"]}],"mendeley":{"formattedCitation":"&lt;sup&gt;46&lt;/sup&gt;","plainTextFormattedCitation":"46","previouslyFormattedCitation":"&lt;sup&gt;46&lt;/sup&gt;"},"properties":{"noteIndex":0},"schema":"https://github.com/citation-style-language/schema/raw/master/csl-citation.json"}</w:instrText>
      </w:r>
      <w:r w:rsidR="003770F0" w:rsidRPr="00366DB4">
        <w:rPr>
          <w:rFonts w:ascii="Arial" w:hAnsi="Arial" w:cs="Arial"/>
          <w:i/>
          <w:sz w:val="22"/>
          <w:szCs w:val="22"/>
        </w:rPr>
        <w:fldChar w:fldCharType="separate"/>
      </w:r>
      <w:r w:rsidR="006F0984" w:rsidRPr="006F0984">
        <w:rPr>
          <w:rFonts w:ascii="Arial" w:hAnsi="Arial" w:cs="Arial"/>
          <w:noProof/>
          <w:sz w:val="22"/>
          <w:szCs w:val="22"/>
          <w:vertAlign w:val="superscript"/>
        </w:rPr>
        <w:t>46</w:t>
      </w:r>
      <w:r w:rsidR="003770F0" w:rsidRPr="00366DB4">
        <w:rPr>
          <w:rFonts w:ascii="Arial" w:hAnsi="Arial" w:cs="Arial"/>
          <w:i/>
          <w:sz w:val="22"/>
          <w:szCs w:val="22"/>
        </w:rPr>
        <w:fldChar w:fldCharType="end"/>
      </w:r>
      <w:r w:rsidR="004F4FD8" w:rsidRPr="00366DB4">
        <w:rPr>
          <w:rFonts w:ascii="Arial" w:hAnsi="Arial" w:cs="Arial"/>
          <w:sz w:val="22"/>
          <w:szCs w:val="22"/>
        </w:rPr>
        <w:t xml:space="preserve">. </w:t>
      </w:r>
      <w:r w:rsidR="006D27F4" w:rsidRPr="00366DB4">
        <w:rPr>
          <w:rFonts w:ascii="Arial" w:hAnsi="Arial" w:cs="Arial"/>
          <w:i/>
          <w:sz w:val="22"/>
          <w:szCs w:val="22"/>
        </w:rPr>
        <w:t xml:space="preserve">L. iners </w:t>
      </w:r>
      <w:r w:rsidR="006D27F4" w:rsidRPr="00366DB4">
        <w:rPr>
          <w:rFonts w:ascii="Arial" w:hAnsi="Arial" w:cs="Arial"/>
          <w:sz w:val="22"/>
          <w:szCs w:val="22"/>
        </w:rPr>
        <w:t xml:space="preserve">encodes many of these proteins. </w:t>
      </w:r>
      <w:r w:rsidR="00562645" w:rsidRPr="00366DB4">
        <w:rPr>
          <w:rFonts w:ascii="Arial" w:hAnsi="Arial" w:cs="Arial"/>
          <w:sz w:val="22"/>
          <w:szCs w:val="22"/>
        </w:rPr>
        <w:t xml:space="preserve">When </w:t>
      </w:r>
      <w:r w:rsidR="00562645" w:rsidRPr="00366DB4">
        <w:rPr>
          <w:rFonts w:ascii="Arial" w:hAnsi="Arial" w:cs="Arial"/>
          <w:i/>
          <w:sz w:val="22"/>
          <w:szCs w:val="22"/>
        </w:rPr>
        <w:t>rpoH</w:t>
      </w:r>
      <w:r w:rsidR="00562645" w:rsidRPr="00366DB4">
        <w:rPr>
          <w:rFonts w:ascii="Arial" w:hAnsi="Arial" w:cs="Arial"/>
          <w:sz w:val="22"/>
          <w:szCs w:val="22"/>
        </w:rPr>
        <w:t xml:space="preserve"> </w:t>
      </w:r>
      <w:r w:rsidR="004F4FD8" w:rsidRPr="00366DB4">
        <w:rPr>
          <w:rFonts w:ascii="Arial" w:hAnsi="Arial" w:cs="Arial"/>
          <w:sz w:val="22"/>
          <w:szCs w:val="22"/>
        </w:rPr>
        <w:t xml:space="preserve">is knocked out </w:t>
      </w:r>
      <w:r w:rsidR="00562645" w:rsidRPr="00366DB4">
        <w:rPr>
          <w:rFonts w:ascii="Arial" w:hAnsi="Arial" w:cs="Arial"/>
          <w:sz w:val="22"/>
          <w:szCs w:val="22"/>
        </w:rPr>
        <w:t xml:space="preserve">in </w:t>
      </w:r>
      <w:r w:rsidR="00562645" w:rsidRPr="00366DB4">
        <w:rPr>
          <w:rFonts w:ascii="Arial" w:hAnsi="Arial" w:cs="Arial"/>
          <w:i/>
          <w:sz w:val="22"/>
          <w:szCs w:val="22"/>
        </w:rPr>
        <w:t>L. iners</w:t>
      </w:r>
      <w:r w:rsidR="00562645" w:rsidRPr="00366DB4">
        <w:rPr>
          <w:rFonts w:ascii="Arial" w:hAnsi="Arial" w:cs="Arial"/>
          <w:sz w:val="22"/>
          <w:szCs w:val="22"/>
        </w:rPr>
        <w:t xml:space="preserve"> we hypothesize that </w:t>
      </w:r>
      <w:r w:rsidR="00562645" w:rsidRPr="00366DB4">
        <w:rPr>
          <w:rFonts w:ascii="Arial" w:hAnsi="Arial" w:cs="Arial"/>
          <w:i/>
          <w:sz w:val="22"/>
          <w:szCs w:val="22"/>
        </w:rPr>
        <w:t xml:space="preserve">L. iners </w:t>
      </w:r>
      <w:r w:rsidR="00562645" w:rsidRPr="00366DB4">
        <w:rPr>
          <w:rFonts w:ascii="Arial" w:hAnsi="Arial" w:cs="Arial"/>
          <w:sz w:val="22"/>
          <w:szCs w:val="22"/>
        </w:rPr>
        <w:t xml:space="preserve">WT will have a higher </w:t>
      </w:r>
      <w:r w:rsidR="004F4FD8" w:rsidRPr="00366DB4">
        <w:rPr>
          <w:rFonts w:ascii="Arial" w:hAnsi="Arial" w:cs="Arial"/>
          <w:sz w:val="22"/>
          <w:szCs w:val="22"/>
        </w:rPr>
        <w:t>MIC</w:t>
      </w:r>
      <w:r w:rsidR="00562645" w:rsidRPr="00366DB4">
        <w:rPr>
          <w:rFonts w:ascii="Arial" w:hAnsi="Arial" w:cs="Arial"/>
          <w:sz w:val="22"/>
          <w:szCs w:val="22"/>
        </w:rPr>
        <w:t xml:space="preserve"> for H</w:t>
      </w:r>
      <w:r w:rsidR="00562645" w:rsidRPr="00366DB4">
        <w:rPr>
          <w:rFonts w:ascii="Arial" w:hAnsi="Arial" w:cs="Arial"/>
          <w:sz w:val="22"/>
          <w:szCs w:val="22"/>
          <w:vertAlign w:val="subscript"/>
        </w:rPr>
        <w:t>2</w:t>
      </w:r>
      <w:r w:rsidR="00562645" w:rsidRPr="00366DB4">
        <w:rPr>
          <w:rFonts w:ascii="Arial" w:hAnsi="Arial" w:cs="Arial"/>
          <w:sz w:val="22"/>
          <w:szCs w:val="22"/>
        </w:rPr>
        <w:t>O</w:t>
      </w:r>
      <w:r w:rsidR="00562645" w:rsidRPr="00366DB4">
        <w:rPr>
          <w:rFonts w:ascii="Arial" w:hAnsi="Arial" w:cs="Arial"/>
          <w:sz w:val="22"/>
          <w:szCs w:val="22"/>
          <w:vertAlign w:val="subscript"/>
        </w:rPr>
        <w:t>2</w:t>
      </w:r>
      <w:r w:rsidR="00562645" w:rsidRPr="00366DB4">
        <w:rPr>
          <w:rFonts w:ascii="Arial" w:hAnsi="Arial" w:cs="Arial"/>
          <w:sz w:val="22"/>
          <w:szCs w:val="22"/>
        </w:rPr>
        <w:t xml:space="preserve"> than </w:t>
      </w:r>
      <w:r w:rsidR="00562645" w:rsidRPr="00366DB4">
        <w:rPr>
          <w:rFonts w:ascii="Arial" w:hAnsi="Arial" w:cs="Arial"/>
          <w:i/>
          <w:sz w:val="22"/>
          <w:szCs w:val="22"/>
        </w:rPr>
        <w:t xml:space="preserve">L. iners </w:t>
      </w:r>
      <w:r w:rsidR="00562645" w:rsidRPr="00366DB4">
        <w:rPr>
          <w:rFonts w:ascii="Arial" w:hAnsi="Arial" w:cs="Arial"/>
          <w:i/>
          <w:sz w:val="22"/>
          <w:szCs w:val="22"/>
        </w:rPr>
        <w:sym w:font="Symbol" w:char="F044"/>
      </w:r>
      <w:r w:rsidR="00562645" w:rsidRPr="00366DB4">
        <w:rPr>
          <w:rFonts w:ascii="Arial" w:hAnsi="Arial" w:cs="Arial"/>
          <w:i/>
          <w:sz w:val="22"/>
          <w:szCs w:val="22"/>
        </w:rPr>
        <w:t>rpoH</w:t>
      </w:r>
      <w:r w:rsidR="004F4FD8" w:rsidRPr="00366DB4">
        <w:rPr>
          <w:rFonts w:ascii="Arial" w:hAnsi="Arial" w:cs="Arial"/>
          <w:i/>
          <w:sz w:val="22"/>
          <w:szCs w:val="22"/>
        </w:rPr>
        <w:t xml:space="preserve"> </w:t>
      </w:r>
      <w:r w:rsidR="004F4FD8" w:rsidRPr="00366DB4">
        <w:rPr>
          <w:rFonts w:ascii="Arial" w:hAnsi="Arial" w:cs="Arial"/>
          <w:sz w:val="22"/>
          <w:szCs w:val="22"/>
        </w:rPr>
        <w:t xml:space="preserve">showing that </w:t>
      </w:r>
      <w:r w:rsidR="004F4FD8" w:rsidRPr="00366DB4">
        <w:rPr>
          <w:rFonts w:ascii="Arial" w:hAnsi="Arial" w:cs="Arial"/>
          <w:i/>
          <w:sz w:val="22"/>
          <w:szCs w:val="22"/>
        </w:rPr>
        <w:t xml:space="preserve">rpoH </w:t>
      </w:r>
      <w:r w:rsidR="004F4FD8" w:rsidRPr="00366DB4">
        <w:rPr>
          <w:rFonts w:ascii="Arial" w:hAnsi="Arial" w:cs="Arial"/>
          <w:sz w:val="22"/>
          <w:szCs w:val="22"/>
        </w:rPr>
        <w:t>is the sigma factor that regulates oxidative stress response</w:t>
      </w:r>
      <w:r w:rsidR="00562645" w:rsidRPr="00366DB4">
        <w:rPr>
          <w:rFonts w:ascii="Arial" w:hAnsi="Arial" w:cs="Arial"/>
          <w:sz w:val="22"/>
          <w:szCs w:val="22"/>
        </w:rPr>
        <w:t>.</w:t>
      </w:r>
      <w:r w:rsidR="00E52451">
        <w:rPr>
          <w:rFonts w:ascii="Arial" w:hAnsi="Arial" w:cs="Arial"/>
          <w:sz w:val="22"/>
          <w:szCs w:val="22"/>
        </w:rPr>
        <w:t xml:space="preserve"> Unable to respond to oxidative stress, we anticipate that </w:t>
      </w:r>
      <w:r w:rsidR="00E52451">
        <w:rPr>
          <w:rFonts w:ascii="Arial" w:hAnsi="Arial" w:cs="Arial"/>
          <w:i/>
          <w:sz w:val="22"/>
          <w:szCs w:val="22"/>
        </w:rPr>
        <w:t xml:space="preserve">L. iners </w:t>
      </w:r>
      <w:r w:rsidR="00E52451" w:rsidRPr="004D4705">
        <w:rPr>
          <w:rFonts w:ascii="Arial" w:hAnsi="Arial" w:cs="Arial"/>
          <w:i/>
          <w:sz w:val="22"/>
          <w:szCs w:val="22"/>
        </w:rPr>
        <w:sym w:font="Symbol" w:char="F044"/>
      </w:r>
      <w:r w:rsidR="00E52451">
        <w:rPr>
          <w:rFonts w:ascii="Arial" w:hAnsi="Arial" w:cs="Arial"/>
          <w:i/>
          <w:sz w:val="22"/>
          <w:szCs w:val="22"/>
        </w:rPr>
        <w:t>rpoH</w:t>
      </w:r>
      <w:r w:rsidR="00E52451">
        <w:rPr>
          <w:rFonts w:ascii="Arial" w:hAnsi="Arial" w:cs="Arial"/>
          <w:sz w:val="22"/>
          <w:szCs w:val="22"/>
        </w:rPr>
        <w:t xml:space="preserve"> will be susceptible and inhibited by H</w:t>
      </w:r>
      <w:r w:rsidR="00E52451" w:rsidRPr="0078377A">
        <w:rPr>
          <w:rFonts w:ascii="Arial" w:hAnsi="Arial" w:cs="Arial"/>
          <w:sz w:val="22"/>
          <w:szCs w:val="22"/>
          <w:vertAlign w:val="subscript"/>
        </w:rPr>
        <w:t>2</w:t>
      </w:r>
      <w:r w:rsidR="00E52451">
        <w:rPr>
          <w:rFonts w:ascii="Arial" w:hAnsi="Arial" w:cs="Arial"/>
          <w:sz w:val="22"/>
          <w:szCs w:val="22"/>
        </w:rPr>
        <w:t>O</w:t>
      </w:r>
      <w:r w:rsidR="00E52451" w:rsidRPr="0078377A">
        <w:rPr>
          <w:rFonts w:ascii="Arial" w:hAnsi="Arial" w:cs="Arial"/>
          <w:sz w:val="22"/>
          <w:szCs w:val="22"/>
          <w:vertAlign w:val="subscript"/>
        </w:rPr>
        <w:t>2</w:t>
      </w:r>
      <w:r w:rsidR="00E52451">
        <w:rPr>
          <w:rFonts w:ascii="Arial" w:hAnsi="Arial" w:cs="Arial"/>
          <w:sz w:val="22"/>
          <w:szCs w:val="22"/>
        </w:rPr>
        <w:t xml:space="preserve"> produced by </w:t>
      </w:r>
      <w:r w:rsidR="00E52451">
        <w:rPr>
          <w:rFonts w:ascii="Arial" w:hAnsi="Arial" w:cs="Arial"/>
          <w:i/>
          <w:sz w:val="22"/>
          <w:szCs w:val="22"/>
        </w:rPr>
        <w:t>L. crispatus.</w:t>
      </w:r>
      <w:r w:rsidR="00E52451">
        <w:rPr>
          <w:rFonts w:ascii="Arial" w:hAnsi="Arial" w:cs="Arial"/>
          <w:sz w:val="22"/>
          <w:szCs w:val="22"/>
        </w:rPr>
        <w:t xml:space="preserve"> This result will interpret </w:t>
      </w:r>
      <w:r w:rsidR="00E52451">
        <w:rPr>
          <w:rFonts w:ascii="Arial" w:hAnsi="Arial" w:cs="Arial"/>
          <w:i/>
          <w:sz w:val="22"/>
          <w:szCs w:val="22"/>
        </w:rPr>
        <w:t>L. iners</w:t>
      </w:r>
      <w:r w:rsidR="00E52451">
        <w:rPr>
          <w:rFonts w:ascii="Arial" w:hAnsi="Arial" w:cs="Arial"/>
          <w:sz w:val="22"/>
          <w:szCs w:val="22"/>
        </w:rPr>
        <w:t xml:space="preserve"> requires </w:t>
      </w:r>
      <w:r w:rsidR="00E52451">
        <w:rPr>
          <w:rFonts w:ascii="Arial" w:hAnsi="Arial" w:cs="Arial"/>
          <w:i/>
          <w:sz w:val="22"/>
          <w:szCs w:val="22"/>
        </w:rPr>
        <w:t>rpoH</w:t>
      </w:r>
      <w:r w:rsidR="00E52451">
        <w:rPr>
          <w:rFonts w:ascii="Arial" w:hAnsi="Arial" w:cs="Arial"/>
          <w:sz w:val="22"/>
          <w:szCs w:val="22"/>
        </w:rPr>
        <w:t xml:space="preserve"> to survive interactions with </w:t>
      </w:r>
      <w:r w:rsidR="00E52451">
        <w:rPr>
          <w:rFonts w:ascii="Arial" w:hAnsi="Arial" w:cs="Arial"/>
          <w:i/>
          <w:sz w:val="22"/>
          <w:szCs w:val="22"/>
        </w:rPr>
        <w:t>L. crispatus</w:t>
      </w:r>
      <w:r w:rsidR="00E52451">
        <w:rPr>
          <w:rFonts w:ascii="Arial" w:hAnsi="Arial" w:cs="Arial"/>
          <w:sz w:val="22"/>
          <w:szCs w:val="22"/>
        </w:rPr>
        <w:t>.</w:t>
      </w:r>
    </w:p>
    <w:p w14:paraId="15D8F50F" w14:textId="77777777" w:rsidR="00044785" w:rsidRDefault="00044785" w:rsidP="00624B9D">
      <w:pPr>
        <w:jc w:val="both"/>
        <w:rPr>
          <w:rFonts w:ascii="Arial" w:hAnsi="Arial" w:cs="Arial"/>
          <w:sz w:val="22"/>
          <w:szCs w:val="22"/>
        </w:rPr>
      </w:pPr>
    </w:p>
    <w:p w14:paraId="3F3DF8F2" w14:textId="24B5AC17" w:rsidR="00044785" w:rsidRPr="002B21EA" w:rsidRDefault="00044785" w:rsidP="00624B9D">
      <w:pPr>
        <w:jc w:val="both"/>
        <w:rPr>
          <w:rFonts w:ascii="Arial" w:hAnsi="Arial" w:cs="Arial"/>
          <w:sz w:val="22"/>
          <w:szCs w:val="22"/>
        </w:rPr>
      </w:pPr>
      <w:r>
        <w:rPr>
          <w:rFonts w:ascii="Arial" w:hAnsi="Arial" w:cs="Arial"/>
          <w:sz w:val="22"/>
          <w:szCs w:val="22"/>
          <w:u w:val="single"/>
        </w:rPr>
        <w:t>Potential Pitfalls and Alternative Approaches:</w:t>
      </w:r>
      <w:r>
        <w:rPr>
          <w:rFonts w:ascii="Arial" w:hAnsi="Arial" w:cs="Arial"/>
          <w:sz w:val="22"/>
          <w:szCs w:val="22"/>
        </w:rPr>
        <w:t xml:space="preserve"> A potential pitfall for this aim is that </w:t>
      </w:r>
      <w:r>
        <w:rPr>
          <w:rFonts w:ascii="Arial" w:hAnsi="Arial" w:cs="Arial"/>
          <w:i/>
          <w:sz w:val="22"/>
          <w:szCs w:val="22"/>
        </w:rPr>
        <w:t>rpoH</w:t>
      </w:r>
      <w:r>
        <w:rPr>
          <w:rFonts w:ascii="Arial" w:hAnsi="Arial" w:cs="Arial"/>
          <w:sz w:val="22"/>
          <w:szCs w:val="22"/>
        </w:rPr>
        <w:t xml:space="preserve"> does not regulate genes responsible for oxidative stress. When </w:t>
      </w:r>
      <w:r>
        <w:rPr>
          <w:rFonts w:ascii="Arial" w:hAnsi="Arial" w:cs="Arial"/>
          <w:i/>
          <w:sz w:val="22"/>
          <w:szCs w:val="22"/>
        </w:rPr>
        <w:t>rpoH</w:t>
      </w:r>
      <w:r>
        <w:rPr>
          <w:rFonts w:ascii="Arial" w:hAnsi="Arial" w:cs="Arial"/>
          <w:sz w:val="22"/>
          <w:szCs w:val="22"/>
        </w:rPr>
        <w:t xml:space="preserve"> is knocked out in </w:t>
      </w:r>
      <w:r>
        <w:rPr>
          <w:rFonts w:ascii="Arial" w:hAnsi="Arial" w:cs="Arial"/>
          <w:i/>
          <w:sz w:val="22"/>
          <w:szCs w:val="22"/>
        </w:rPr>
        <w:t xml:space="preserve">Brucella </w:t>
      </w:r>
      <w:proofErr w:type="spellStart"/>
      <w:r>
        <w:rPr>
          <w:rFonts w:ascii="Arial" w:hAnsi="Arial" w:cs="Arial"/>
          <w:i/>
          <w:sz w:val="22"/>
          <w:szCs w:val="22"/>
        </w:rPr>
        <w:t>melitensis</w:t>
      </w:r>
      <w:proofErr w:type="spellEnd"/>
      <w:r>
        <w:rPr>
          <w:rFonts w:ascii="Arial" w:hAnsi="Arial" w:cs="Arial"/>
          <w:sz w:val="22"/>
          <w:szCs w:val="22"/>
        </w:rPr>
        <w:t xml:space="preserve"> it results in a strain that is more susceptible to oxidative stress</w:t>
      </w:r>
      <w:r>
        <w:rPr>
          <w:rFonts w:ascii="Arial" w:hAnsi="Arial" w:cs="Arial"/>
          <w:sz w:val="22"/>
          <w:szCs w:val="22"/>
        </w:rPr>
        <w:fldChar w:fldCharType="begin" w:fldLock="1"/>
      </w:r>
      <w:r w:rsidR="006F0984">
        <w:rPr>
          <w:rFonts w:ascii="Arial" w:hAnsi="Arial" w:cs="Arial"/>
          <w:sz w:val="22"/>
          <w:szCs w:val="22"/>
        </w:rPr>
        <w:instrText>ADDIN CSL_CITATION {"citationItems":[{"id":"ITEM-1","itemData":{"DOI":"10.1128/JB.00644-06","ISSN":"00219193","PMID":"16936018","abstract":"B. melitensis 16M genome analysis revealed the presence of six putative sigma factor-encoding genes: rpoD, rpoH1, rpoH2, rpoE1, rpoE2, and rpoN. We mutated all these genes except rpoD. Phenotypic analysis of the mutants reveals that a strain carrying an rpoH2 null mutation (ΔrpoH2) is impaired for growth at 21 and 42°C and shows increased sensitivity to hydrogen peroxide. Compared to the wild-type strain, the ΔrpoH2 mutant is attenuated in all virulence models tested. Three other null mutants (ΔrpoH1, ΔrpoE1, and ΔrpoE2 mutants) are also defective for survival in mice at 4 weeks postinfection. We also demonstrated that rpoH2 deletion strongly reduces the expression of two major virulence factors in B. melitensis, the type IV secretion system and the flagellum. Copyright © 2006, American Society for Microbiology. All Rights Reserved.","author":[{"dropping-particle":"","family":"Delory","given":"Marie","non-dropping-particle":"","parse-names":false,"suffix":""},{"dropping-particle":"","family":"Hallez","given":"Régis","non-dropping-particle":"","parse-names":false,"suffix":""},{"dropping-particle":"","family":"Letesson","given":"Jean Jacques","non-dropping-particle":"","parse-names":false,"suffix":""},{"dropping-particle":"","family":"Bolle","given":"Xavier","non-dropping-particle":"De","parse-names":false,"suffix":""}],"container-title":"Journal of Bacteriology","id":"ITEM-1","issue":"21","issued":{"date-parts":[["2006"]]},"page":"7707-7710","title":"An RpoH-like heat shock sigma factor is involved in stress response and virulence in Brucella melitensis 16M","type":"article-journal","volume":"188"},"uris":["http://www.mendeley.com/documents/?uuid=b0c5078b-e2bd-4a9a-9253-51891a8d04db"]}],"mendeley":{"formattedCitation":"&lt;sup&gt;36&lt;/sup&gt;","plainTextFormattedCitation":"36","previouslyFormattedCitation":"&lt;sup&gt;36&lt;/sup&gt;"},"properties":{"noteIndex":0},"schema":"https://github.com/citation-style-language/schema/raw/master/csl-citation.json"}</w:instrText>
      </w:r>
      <w:r>
        <w:rPr>
          <w:rFonts w:ascii="Arial" w:hAnsi="Arial" w:cs="Arial"/>
          <w:sz w:val="22"/>
          <w:szCs w:val="22"/>
        </w:rPr>
        <w:fldChar w:fldCharType="separate"/>
      </w:r>
      <w:r w:rsidR="006F0984" w:rsidRPr="006F0984">
        <w:rPr>
          <w:rFonts w:ascii="Arial" w:hAnsi="Arial" w:cs="Arial"/>
          <w:noProof/>
          <w:sz w:val="22"/>
          <w:szCs w:val="22"/>
          <w:vertAlign w:val="superscript"/>
        </w:rPr>
        <w:t>36</w:t>
      </w:r>
      <w:r>
        <w:rPr>
          <w:rFonts w:ascii="Arial" w:hAnsi="Arial" w:cs="Arial"/>
          <w:sz w:val="22"/>
          <w:szCs w:val="22"/>
        </w:rPr>
        <w:fldChar w:fldCharType="end"/>
      </w:r>
      <w:r>
        <w:rPr>
          <w:rFonts w:ascii="Arial" w:hAnsi="Arial" w:cs="Arial"/>
          <w:sz w:val="22"/>
          <w:szCs w:val="22"/>
        </w:rPr>
        <w:t xml:space="preserve"> but we do not know yet if </w:t>
      </w:r>
      <w:r>
        <w:rPr>
          <w:rFonts w:ascii="Arial" w:hAnsi="Arial" w:cs="Arial"/>
          <w:i/>
          <w:sz w:val="22"/>
          <w:szCs w:val="22"/>
        </w:rPr>
        <w:t>rpoH</w:t>
      </w:r>
      <w:r>
        <w:rPr>
          <w:rFonts w:ascii="Arial" w:hAnsi="Arial" w:cs="Arial"/>
          <w:sz w:val="22"/>
          <w:szCs w:val="22"/>
        </w:rPr>
        <w:t xml:space="preserve"> has the same function in </w:t>
      </w:r>
      <w:r>
        <w:rPr>
          <w:rFonts w:ascii="Arial" w:hAnsi="Arial" w:cs="Arial"/>
          <w:i/>
          <w:sz w:val="22"/>
          <w:szCs w:val="22"/>
        </w:rPr>
        <w:t>L. iners</w:t>
      </w:r>
      <w:r>
        <w:rPr>
          <w:rFonts w:ascii="Arial" w:hAnsi="Arial" w:cs="Arial"/>
          <w:sz w:val="22"/>
          <w:szCs w:val="22"/>
        </w:rPr>
        <w:t xml:space="preserve">. </w:t>
      </w:r>
      <w:r w:rsidR="00A14F08">
        <w:rPr>
          <w:rFonts w:ascii="Arial" w:hAnsi="Arial" w:cs="Arial"/>
          <w:sz w:val="22"/>
          <w:szCs w:val="22"/>
        </w:rPr>
        <w:t xml:space="preserve">If </w:t>
      </w:r>
      <w:r w:rsidR="00A14F08">
        <w:rPr>
          <w:rFonts w:ascii="Arial" w:hAnsi="Arial" w:cs="Arial"/>
          <w:i/>
          <w:sz w:val="22"/>
          <w:szCs w:val="22"/>
        </w:rPr>
        <w:t xml:space="preserve">rpoH </w:t>
      </w:r>
      <w:r w:rsidR="00A14F08">
        <w:rPr>
          <w:rFonts w:ascii="Arial" w:hAnsi="Arial" w:cs="Arial"/>
          <w:sz w:val="22"/>
          <w:szCs w:val="22"/>
        </w:rPr>
        <w:t>is not the gene regulator responsible for the cell’s response to H</w:t>
      </w:r>
      <w:r w:rsidR="00A14F08" w:rsidRPr="00A14F08">
        <w:rPr>
          <w:rFonts w:ascii="Arial" w:hAnsi="Arial" w:cs="Arial"/>
          <w:sz w:val="22"/>
          <w:szCs w:val="22"/>
          <w:vertAlign w:val="subscript"/>
        </w:rPr>
        <w:t>2</w:t>
      </w:r>
      <w:r w:rsidR="00A14F08">
        <w:rPr>
          <w:rFonts w:ascii="Arial" w:hAnsi="Arial" w:cs="Arial"/>
          <w:sz w:val="22"/>
          <w:szCs w:val="22"/>
        </w:rPr>
        <w:t>O</w:t>
      </w:r>
      <w:r w:rsidR="00A14F08" w:rsidRPr="00A14F08">
        <w:rPr>
          <w:rFonts w:ascii="Arial" w:hAnsi="Arial" w:cs="Arial"/>
          <w:sz w:val="22"/>
          <w:szCs w:val="22"/>
          <w:vertAlign w:val="subscript"/>
        </w:rPr>
        <w:t>2</w:t>
      </w:r>
      <w:r w:rsidR="00A14F08">
        <w:rPr>
          <w:rFonts w:ascii="Arial" w:hAnsi="Arial" w:cs="Arial"/>
          <w:sz w:val="22"/>
          <w:szCs w:val="22"/>
        </w:rPr>
        <w:t xml:space="preserve"> we will</w:t>
      </w:r>
      <w:r>
        <w:rPr>
          <w:rFonts w:ascii="Arial" w:hAnsi="Arial" w:cs="Arial"/>
          <w:sz w:val="22"/>
          <w:szCs w:val="22"/>
        </w:rPr>
        <w:t xml:space="preserve"> find genes responsible for defense against oxidative stress </w:t>
      </w:r>
      <w:r w:rsidR="00A14F08">
        <w:rPr>
          <w:rFonts w:ascii="Arial" w:hAnsi="Arial" w:cs="Arial"/>
          <w:sz w:val="22"/>
          <w:szCs w:val="22"/>
        </w:rPr>
        <w:t>by</w:t>
      </w:r>
      <w:r>
        <w:rPr>
          <w:rFonts w:ascii="Arial" w:hAnsi="Arial" w:cs="Arial"/>
          <w:sz w:val="22"/>
          <w:szCs w:val="22"/>
        </w:rPr>
        <w:t xml:space="preserve"> run</w:t>
      </w:r>
      <w:r w:rsidR="00A14F08">
        <w:rPr>
          <w:rFonts w:ascii="Arial" w:hAnsi="Arial" w:cs="Arial"/>
          <w:sz w:val="22"/>
          <w:szCs w:val="22"/>
        </w:rPr>
        <w:t>ning</w:t>
      </w:r>
      <w:r>
        <w:rPr>
          <w:rFonts w:ascii="Arial" w:hAnsi="Arial" w:cs="Arial"/>
          <w:sz w:val="22"/>
          <w:szCs w:val="22"/>
        </w:rPr>
        <w:t xml:space="preserve"> a transcriptome analysis of </w:t>
      </w:r>
      <w:r>
        <w:rPr>
          <w:rFonts w:ascii="Arial" w:hAnsi="Arial" w:cs="Arial"/>
          <w:i/>
          <w:sz w:val="22"/>
          <w:szCs w:val="22"/>
        </w:rPr>
        <w:t xml:space="preserve">L. iners </w:t>
      </w:r>
      <w:r>
        <w:rPr>
          <w:rFonts w:ascii="Arial" w:hAnsi="Arial" w:cs="Arial"/>
          <w:sz w:val="22"/>
          <w:szCs w:val="22"/>
        </w:rPr>
        <w:t xml:space="preserve">cultures grown in normal growth conditions and </w:t>
      </w:r>
      <w:r w:rsidR="00A14F08">
        <w:rPr>
          <w:rFonts w:ascii="Arial" w:hAnsi="Arial" w:cs="Arial"/>
          <w:sz w:val="22"/>
          <w:szCs w:val="22"/>
        </w:rPr>
        <w:t xml:space="preserve">compare those </w:t>
      </w:r>
      <w:proofErr w:type="spellStart"/>
      <w:r w:rsidR="00A14F08">
        <w:rPr>
          <w:rFonts w:ascii="Arial" w:hAnsi="Arial" w:cs="Arial"/>
          <w:sz w:val="22"/>
          <w:szCs w:val="22"/>
        </w:rPr>
        <w:t>to</w:t>
      </w:r>
      <w:proofErr w:type="spellEnd"/>
      <w:r w:rsidR="00A14F08">
        <w:rPr>
          <w:rFonts w:ascii="Arial" w:hAnsi="Arial" w:cs="Arial"/>
          <w:sz w:val="22"/>
          <w:szCs w:val="22"/>
        </w:rPr>
        <w:t xml:space="preserve"> cultures </w:t>
      </w:r>
      <w:r>
        <w:rPr>
          <w:rFonts w:ascii="Arial" w:hAnsi="Arial" w:cs="Arial"/>
          <w:sz w:val="22"/>
          <w:szCs w:val="22"/>
        </w:rPr>
        <w:t>exposed to a sublethal concentration of H</w:t>
      </w:r>
      <w:r w:rsidRPr="00044785">
        <w:rPr>
          <w:rFonts w:ascii="Arial" w:hAnsi="Arial" w:cs="Arial"/>
          <w:sz w:val="22"/>
          <w:szCs w:val="22"/>
          <w:vertAlign w:val="subscript"/>
        </w:rPr>
        <w:t>2</w:t>
      </w:r>
      <w:r>
        <w:rPr>
          <w:rFonts w:ascii="Arial" w:hAnsi="Arial" w:cs="Arial"/>
          <w:sz w:val="22"/>
          <w:szCs w:val="22"/>
        </w:rPr>
        <w:t>O</w:t>
      </w:r>
      <w:r w:rsidRPr="00044785">
        <w:rPr>
          <w:rFonts w:ascii="Arial" w:hAnsi="Arial" w:cs="Arial"/>
          <w:sz w:val="22"/>
          <w:szCs w:val="22"/>
          <w:vertAlign w:val="subscript"/>
        </w:rPr>
        <w:t>2</w:t>
      </w:r>
      <w:r>
        <w:rPr>
          <w:rFonts w:ascii="Arial" w:hAnsi="Arial" w:cs="Arial"/>
          <w:sz w:val="22"/>
          <w:szCs w:val="22"/>
        </w:rPr>
        <w:t>.</w:t>
      </w:r>
      <w:r w:rsidR="00F85073">
        <w:rPr>
          <w:rFonts w:ascii="Arial" w:hAnsi="Arial" w:cs="Arial"/>
          <w:sz w:val="22"/>
          <w:szCs w:val="22"/>
        </w:rPr>
        <w:t xml:space="preserve"> This will provide a list of differentially expressed genes </w:t>
      </w:r>
      <w:r w:rsidR="00647E3F">
        <w:rPr>
          <w:rFonts w:ascii="Arial" w:hAnsi="Arial" w:cs="Arial"/>
          <w:sz w:val="22"/>
          <w:szCs w:val="22"/>
        </w:rPr>
        <w:t xml:space="preserve">that are </w:t>
      </w:r>
      <w:r w:rsidR="00647E3F">
        <w:rPr>
          <w:rFonts w:ascii="Arial" w:hAnsi="Arial" w:cs="Arial"/>
          <w:i/>
          <w:sz w:val="22"/>
          <w:szCs w:val="22"/>
        </w:rPr>
        <w:t>L. iners</w:t>
      </w:r>
      <w:r w:rsidR="00647E3F">
        <w:rPr>
          <w:rFonts w:ascii="Arial" w:hAnsi="Arial" w:cs="Arial"/>
          <w:sz w:val="22"/>
          <w:szCs w:val="22"/>
        </w:rPr>
        <w:t xml:space="preserve"> response to H</w:t>
      </w:r>
      <w:r w:rsidR="00647E3F" w:rsidRPr="00905FBD">
        <w:rPr>
          <w:rFonts w:ascii="Arial" w:hAnsi="Arial" w:cs="Arial"/>
          <w:sz w:val="22"/>
          <w:szCs w:val="22"/>
          <w:vertAlign w:val="subscript"/>
        </w:rPr>
        <w:t>2</w:t>
      </w:r>
      <w:r w:rsidR="00647E3F">
        <w:rPr>
          <w:rFonts w:ascii="Arial" w:hAnsi="Arial" w:cs="Arial"/>
          <w:sz w:val="22"/>
          <w:szCs w:val="22"/>
        </w:rPr>
        <w:t>O</w:t>
      </w:r>
      <w:r w:rsidR="00647E3F" w:rsidRPr="00905FBD">
        <w:rPr>
          <w:rFonts w:ascii="Arial" w:hAnsi="Arial" w:cs="Arial"/>
          <w:sz w:val="22"/>
          <w:szCs w:val="22"/>
          <w:vertAlign w:val="subscript"/>
        </w:rPr>
        <w:t>2</w:t>
      </w:r>
      <w:r w:rsidR="00647E3F">
        <w:rPr>
          <w:rFonts w:ascii="Arial" w:hAnsi="Arial" w:cs="Arial"/>
          <w:sz w:val="22"/>
          <w:szCs w:val="22"/>
        </w:rPr>
        <w:t xml:space="preserve"> and these genes will be</w:t>
      </w:r>
      <w:r w:rsidR="00905FBD">
        <w:rPr>
          <w:rFonts w:ascii="Arial" w:hAnsi="Arial" w:cs="Arial"/>
          <w:sz w:val="22"/>
          <w:szCs w:val="22"/>
        </w:rPr>
        <w:t xml:space="preserve"> reviewed for </w:t>
      </w:r>
      <w:r w:rsidR="00450366">
        <w:rPr>
          <w:rFonts w:ascii="Arial" w:hAnsi="Arial" w:cs="Arial"/>
          <w:sz w:val="22"/>
          <w:szCs w:val="22"/>
        </w:rPr>
        <w:t>their importance for H</w:t>
      </w:r>
      <w:r w:rsidR="00450366" w:rsidRPr="00450366">
        <w:rPr>
          <w:rFonts w:ascii="Arial" w:hAnsi="Arial" w:cs="Arial"/>
          <w:sz w:val="22"/>
          <w:szCs w:val="22"/>
          <w:vertAlign w:val="subscript"/>
        </w:rPr>
        <w:t>2</w:t>
      </w:r>
      <w:r w:rsidR="00450366">
        <w:rPr>
          <w:rFonts w:ascii="Arial" w:hAnsi="Arial" w:cs="Arial"/>
          <w:sz w:val="22"/>
          <w:szCs w:val="22"/>
        </w:rPr>
        <w:t>O</w:t>
      </w:r>
      <w:r w:rsidR="00450366" w:rsidRPr="00450366">
        <w:rPr>
          <w:rFonts w:ascii="Arial" w:hAnsi="Arial" w:cs="Arial"/>
          <w:sz w:val="22"/>
          <w:szCs w:val="22"/>
          <w:vertAlign w:val="subscript"/>
        </w:rPr>
        <w:t>2</w:t>
      </w:r>
      <w:r w:rsidR="00450366">
        <w:rPr>
          <w:rFonts w:ascii="Arial" w:hAnsi="Arial" w:cs="Arial"/>
          <w:sz w:val="22"/>
          <w:szCs w:val="22"/>
        </w:rPr>
        <w:t xml:space="preserve"> protection.</w:t>
      </w:r>
      <w:r w:rsidR="002B21EA">
        <w:rPr>
          <w:rFonts w:ascii="Arial" w:hAnsi="Arial" w:cs="Arial"/>
          <w:sz w:val="22"/>
          <w:szCs w:val="22"/>
        </w:rPr>
        <w:t xml:space="preserve"> When a mutant strain in </w:t>
      </w:r>
      <w:r w:rsidR="002B21EA">
        <w:rPr>
          <w:rFonts w:ascii="Arial" w:hAnsi="Arial" w:cs="Arial"/>
          <w:i/>
          <w:sz w:val="22"/>
          <w:szCs w:val="22"/>
        </w:rPr>
        <w:t>L. iners</w:t>
      </w:r>
      <w:r w:rsidR="002B21EA">
        <w:rPr>
          <w:rFonts w:ascii="Arial" w:hAnsi="Arial" w:cs="Arial"/>
          <w:sz w:val="22"/>
          <w:szCs w:val="22"/>
        </w:rPr>
        <w:t xml:space="preserve"> is found to be sensitive to H</w:t>
      </w:r>
      <w:r w:rsidR="002B21EA" w:rsidRPr="002B21EA">
        <w:rPr>
          <w:rFonts w:ascii="Arial" w:hAnsi="Arial" w:cs="Arial"/>
          <w:sz w:val="22"/>
          <w:szCs w:val="22"/>
          <w:vertAlign w:val="subscript"/>
        </w:rPr>
        <w:t>2</w:t>
      </w:r>
      <w:r w:rsidR="002B21EA">
        <w:rPr>
          <w:rFonts w:ascii="Arial" w:hAnsi="Arial" w:cs="Arial"/>
          <w:sz w:val="22"/>
          <w:szCs w:val="22"/>
        </w:rPr>
        <w:t>O</w:t>
      </w:r>
      <w:r w:rsidR="002B21EA" w:rsidRPr="002B21EA">
        <w:rPr>
          <w:rFonts w:ascii="Arial" w:hAnsi="Arial" w:cs="Arial"/>
          <w:sz w:val="22"/>
          <w:szCs w:val="22"/>
          <w:vertAlign w:val="subscript"/>
        </w:rPr>
        <w:t>2</w:t>
      </w:r>
      <w:r w:rsidR="002B21EA">
        <w:rPr>
          <w:rFonts w:ascii="Arial" w:hAnsi="Arial" w:cs="Arial"/>
          <w:sz w:val="22"/>
          <w:szCs w:val="22"/>
        </w:rPr>
        <w:t xml:space="preserve"> we will coculture it with </w:t>
      </w:r>
      <w:r w:rsidR="002B21EA">
        <w:rPr>
          <w:rFonts w:ascii="Arial" w:hAnsi="Arial" w:cs="Arial"/>
          <w:i/>
          <w:sz w:val="22"/>
          <w:szCs w:val="22"/>
        </w:rPr>
        <w:t>L. crispatus</w:t>
      </w:r>
      <w:r w:rsidR="002B21EA">
        <w:rPr>
          <w:rFonts w:ascii="Arial" w:hAnsi="Arial" w:cs="Arial"/>
          <w:sz w:val="22"/>
          <w:szCs w:val="22"/>
        </w:rPr>
        <w:t>.</w:t>
      </w:r>
    </w:p>
    <w:p w14:paraId="4A226F5A" w14:textId="77777777" w:rsidR="00684D41" w:rsidRPr="008902C7" w:rsidRDefault="00684D41">
      <w:pPr>
        <w:rPr>
          <w:rFonts w:ascii="Arial" w:hAnsi="Arial" w:cs="Arial"/>
          <w:sz w:val="22"/>
          <w:szCs w:val="22"/>
        </w:rPr>
      </w:pPr>
    </w:p>
    <w:p w14:paraId="2616A5CA" w14:textId="078831E3" w:rsidR="00B94529" w:rsidRPr="008902C7" w:rsidRDefault="00B94529" w:rsidP="00B94529">
      <w:pPr>
        <w:jc w:val="both"/>
        <w:rPr>
          <w:rFonts w:ascii="Arial" w:hAnsi="Arial" w:cs="Arial"/>
          <w:b/>
          <w:sz w:val="22"/>
          <w:szCs w:val="22"/>
        </w:rPr>
      </w:pPr>
      <w:r w:rsidRPr="008902C7">
        <w:rPr>
          <w:rFonts w:ascii="Arial" w:hAnsi="Arial" w:cs="Arial"/>
          <w:b/>
          <w:sz w:val="22"/>
          <w:szCs w:val="22"/>
          <w:u w:val="single"/>
        </w:rPr>
        <w:t xml:space="preserve">Aim </w:t>
      </w:r>
      <w:r w:rsidR="00722333">
        <w:rPr>
          <w:rFonts w:ascii="Arial" w:hAnsi="Arial" w:cs="Arial"/>
          <w:b/>
          <w:sz w:val="22"/>
          <w:szCs w:val="22"/>
          <w:u w:val="single"/>
        </w:rPr>
        <w:t>2</w:t>
      </w:r>
      <w:r w:rsidRPr="008902C7">
        <w:rPr>
          <w:rFonts w:ascii="Arial" w:hAnsi="Arial" w:cs="Arial"/>
          <w:b/>
          <w:sz w:val="22"/>
          <w:szCs w:val="22"/>
          <w:u w:val="single"/>
        </w:rPr>
        <w:t>.</w:t>
      </w:r>
      <w:r w:rsidRPr="008902C7">
        <w:rPr>
          <w:rFonts w:ascii="Arial" w:hAnsi="Arial" w:cs="Arial"/>
          <w:b/>
          <w:sz w:val="22"/>
          <w:szCs w:val="22"/>
        </w:rPr>
        <w:t xml:space="preserve"> Investigate attachment competition between </w:t>
      </w:r>
      <w:r w:rsidRPr="008902C7">
        <w:rPr>
          <w:rFonts w:ascii="Arial" w:hAnsi="Arial" w:cs="Arial"/>
          <w:b/>
          <w:i/>
          <w:sz w:val="22"/>
          <w:szCs w:val="22"/>
        </w:rPr>
        <w:t xml:space="preserve">L. iners </w:t>
      </w:r>
      <w:r w:rsidRPr="008902C7">
        <w:rPr>
          <w:rFonts w:ascii="Arial" w:hAnsi="Arial" w:cs="Arial"/>
          <w:b/>
          <w:sz w:val="22"/>
          <w:szCs w:val="22"/>
        </w:rPr>
        <w:t xml:space="preserve">and </w:t>
      </w:r>
      <w:r w:rsidRPr="008902C7">
        <w:rPr>
          <w:rFonts w:ascii="Arial" w:hAnsi="Arial" w:cs="Arial"/>
          <w:b/>
          <w:i/>
          <w:sz w:val="22"/>
          <w:szCs w:val="22"/>
        </w:rPr>
        <w:t>L. crispatus</w:t>
      </w:r>
      <w:r w:rsidRPr="008902C7">
        <w:rPr>
          <w:rFonts w:ascii="Arial" w:hAnsi="Arial" w:cs="Arial"/>
          <w:b/>
          <w:sz w:val="22"/>
          <w:szCs w:val="22"/>
        </w:rPr>
        <w:t xml:space="preserve"> on HeLa cells</w:t>
      </w:r>
    </w:p>
    <w:p w14:paraId="4DE304E8" w14:textId="77777777" w:rsidR="00090962" w:rsidRDefault="00090962" w:rsidP="00090962">
      <w:pPr>
        <w:jc w:val="both"/>
        <w:rPr>
          <w:rFonts w:ascii="Arial" w:hAnsi="Arial" w:cs="Arial"/>
          <w:sz w:val="22"/>
          <w:szCs w:val="22"/>
          <w:u w:val="single"/>
        </w:rPr>
      </w:pPr>
    </w:p>
    <w:p w14:paraId="19401FE9" w14:textId="77777777" w:rsidR="00090962" w:rsidRPr="00D90626" w:rsidRDefault="00684D41" w:rsidP="00090962">
      <w:pPr>
        <w:jc w:val="both"/>
        <w:rPr>
          <w:rFonts w:ascii="Arial" w:hAnsi="Arial" w:cs="Arial"/>
          <w:sz w:val="22"/>
          <w:szCs w:val="22"/>
        </w:rPr>
      </w:pPr>
      <w:r>
        <w:rPr>
          <w:rFonts w:ascii="Arial" w:hAnsi="Arial" w:cs="Arial"/>
          <w:sz w:val="22"/>
          <w:szCs w:val="22"/>
          <w:u w:val="single"/>
        </w:rPr>
        <w:t>Purpose:</w:t>
      </w:r>
      <w:r w:rsidR="00FD4AE1">
        <w:rPr>
          <w:rFonts w:ascii="Arial" w:hAnsi="Arial" w:cs="Arial"/>
          <w:sz w:val="22"/>
          <w:szCs w:val="22"/>
        </w:rPr>
        <w:t xml:space="preserve"> Attachment is a very important mechanism for microbes to compete for space within a niche.</w:t>
      </w:r>
      <w:r w:rsidR="00D90626">
        <w:rPr>
          <w:rFonts w:ascii="Arial" w:hAnsi="Arial" w:cs="Arial"/>
          <w:sz w:val="22"/>
          <w:szCs w:val="22"/>
        </w:rPr>
        <w:t xml:space="preserve"> We wanted to see how </w:t>
      </w:r>
      <w:r w:rsidR="00D90626">
        <w:rPr>
          <w:rFonts w:ascii="Arial" w:hAnsi="Arial" w:cs="Arial"/>
          <w:i/>
          <w:sz w:val="22"/>
          <w:szCs w:val="22"/>
        </w:rPr>
        <w:t>L. iners</w:t>
      </w:r>
      <w:r w:rsidR="00D90626">
        <w:rPr>
          <w:rFonts w:ascii="Arial" w:hAnsi="Arial" w:cs="Arial"/>
          <w:sz w:val="22"/>
          <w:szCs w:val="22"/>
        </w:rPr>
        <w:t xml:space="preserve"> competes for attachment to HeLa cells, specifically HeLa cells mimicking surface proteins expressed during menstruation where there is a shift in microbial community.</w:t>
      </w:r>
    </w:p>
    <w:p w14:paraId="4C14E923" w14:textId="77777777" w:rsidR="00684D41" w:rsidRDefault="00684D41" w:rsidP="00090962">
      <w:pPr>
        <w:jc w:val="both"/>
        <w:rPr>
          <w:rFonts w:ascii="Arial" w:hAnsi="Arial" w:cs="Arial"/>
          <w:sz w:val="22"/>
          <w:szCs w:val="22"/>
        </w:rPr>
      </w:pPr>
    </w:p>
    <w:p w14:paraId="5940C618" w14:textId="5F0B764C" w:rsidR="00AA0112" w:rsidRDefault="00684D41" w:rsidP="00AA0112">
      <w:pPr>
        <w:jc w:val="both"/>
        <w:rPr>
          <w:rFonts w:ascii="Arial" w:hAnsi="Arial" w:cs="Arial"/>
          <w:sz w:val="22"/>
          <w:szCs w:val="22"/>
        </w:rPr>
      </w:pPr>
      <w:r w:rsidRPr="00CF68C6">
        <w:rPr>
          <w:rFonts w:ascii="Arial" w:hAnsi="Arial" w:cs="Arial"/>
          <w:sz w:val="22"/>
          <w:szCs w:val="22"/>
          <w:u w:val="single"/>
        </w:rPr>
        <w:t>Procedure:</w:t>
      </w:r>
      <w:r w:rsidR="00CF68C6">
        <w:rPr>
          <w:rFonts w:ascii="Arial" w:hAnsi="Arial" w:cs="Arial"/>
          <w:sz w:val="22"/>
          <w:szCs w:val="22"/>
        </w:rPr>
        <w:t xml:space="preserve"> </w:t>
      </w:r>
      <w:r w:rsidR="00FF3906">
        <w:rPr>
          <w:rFonts w:ascii="Arial" w:hAnsi="Arial" w:cs="Arial"/>
          <w:sz w:val="22"/>
          <w:szCs w:val="22"/>
        </w:rPr>
        <w:t>The Hela cells will be prepared as previously described</w:t>
      </w:r>
      <w:r w:rsidR="00FF3906">
        <w:rPr>
          <w:rFonts w:ascii="Arial" w:hAnsi="Arial" w:cs="Arial"/>
          <w:sz w:val="22"/>
          <w:szCs w:val="22"/>
        </w:rPr>
        <w:fldChar w:fldCharType="begin" w:fldLock="1"/>
      </w:r>
      <w:r w:rsidR="006F0984">
        <w:rPr>
          <w:rFonts w:ascii="Arial" w:hAnsi="Arial" w:cs="Arial"/>
          <w:sz w:val="22"/>
          <w:szCs w:val="22"/>
        </w:rPr>
        <w:instrText>ADDIN CSL_CITATION {"citationItems":[{"id":"ITEM-1","itemData":{"DOI":"10.1006/cbir.2000.0682","ISSN":"10656995","PMID":"11237413","abstract":"The cervical carcinoma cell line, HeLa S3, was exposed to oestradiol and progesterone separately and combined in ratios similar to those of the luteal and follicular phases of the menstrual cycle. After 48 h of exposure, membrane proteins were extracted from the plasma membrane and analyzed. The lipid composition of the cells and lectin binding patterns to the cells were also assessed. The hormones had a profound effect on the HeLa S3 membrane protein profiles. Progesterone inhibited the synthesis of a wide variety of proteins while oestradiol negated this effect. Less variation between lipid profiles was noted although progesterone reduced the amount of cholesterol present. Differences in lectin binding profiles between the various treatments were noted, indicating an hormonal effect on glycosylation. Such hormonal effects on membrane composition may have implications in cervical susceptibly to microbial infections. © 2001 Academic Press.","author":[{"dropping-particle":"","family":"Sommer","given":"P.","non-dropping-particle":"","parse-names":false,"suffix":""},{"dropping-particle":"","family":"Cowley","given":"H. M.","non-dropping-particle":"","parse-names":false,"suffix":""}],"container-title":"Cell Biology International","id":"ITEM-1","issue":"1","issued":{"date-parts":[["2001"]]},"page":"103-111","title":"Effect of steroid hormones on membrane profiles of HeLa S3 cells","type":"article-journal","volume":"25"},"uris":["http://www.mendeley.com/documents/?uuid=2a988394-8547-460e-9f19-aa4c6df03f55"]}],"mendeley":{"formattedCitation":"&lt;sup&gt;28&lt;/sup&gt;","plainTextFormattedCitation":"28","previouslyFormattedCitation":"&lt;sup&gt;28&lt;/sup&gt;"},"properties":{"noteIndex":0},"schema":"https://github.com/citation-style-language/schema/raw/master/csl-citation.json"}</w:instrText>
      </w:r>
      <w:r w:rsidR="00FF3906">
        <w:rPr>
          <w:rFonts w:ascii="Arial" w:hAnsi="Arial" w:cs="Arial"/>
          <w:sz w:val="22"/>
          <w:szCs w:val="22"/>
        </w:rPr>
        <w:fldChar w:fldCharType="separate"/>
      </w:r>
      <w:r w:rsidR="006F0984" w:rsidRPr="006F0984">
        <w:rPr>
          <w:rFonts w:ascii="Arial" w:hAnsi="Arial" w:cs="Arial"/>
          <w:noProof/>
          <w:sz w:val="22"/>
          <w:szCs w:val="22"/>
          <w:vertAlign w:val="superscript"/>
        </w:rPr>
        <w:t>28</w:t>
      </w:r>
      <w:r w:rsidR="00FF3906">
        <w:rPr>
          <w:rFonts w:ascii="Arial" w:hAnsi="Arial" w:cs="Arial"/>
          <w:sz w:val="22"/>
          <w:szCs w:val="22"/>
        </w:rPr>
        <w:fldChar w:fldCharType="end"/>
      </w:r>
      <w:r w:rsidR="00FF3906">
        <w:rPr>
          <w:rFonts w:ascii="Arial" w:hAnsi="Arial" w:cs="Arial"/>
          <w:sz w:val="22"/>
          <w:szCs w:val="22"/>
        </w:rPr>
        <w:t>. Briefly, t</w:t>
      </w:r>
      <w:r w:rsidR="00FF516F">
        <w:rPr>
          <w:rFonts w:ascii="Arial" w:hAnsi="Arial" w:cs="Arial"/>
          <w:sz w:val="22"/>
          <w:szCs w:val="22"/>
        </w:rPr>
        <w:t>he HeLa cell line ATCC CCL-2</w:t>
      </w:r>
      <w:r w:rsidR="00100873">
        <w:rPr>
          <w:rFonts w:ascii="Arial" w:hAnsi="Arial" w:cs="Arial"/>
          <w:sz w:val="22"/>
          <w:szCs w:val="22"/>
        </w:rPr>
        <w:t xml:space="preserve"> will be grown in a 25</w:t>
      </w:r>
      <w:r w:rsidR="00B248D2">
        <w:rPr>
          <w:rFonts w:ascii="Arial" w:hAnsi="Arial" w:cs="Arial"/>
          <w:sz w:val="22"/>
          <w:szCs w:val="22"/>
        </w:rPr>
        <w:t>cm</w:t>
      </w:r>
      <w:r w:rsidR="00B248D2">
        <w:rPr>
          <w:rFonts w:ascii="Arial" w:hAnsi="Arial" w:cs="Arial"/>
          <w:sz w:val="22"/>
          <w:szCs w:val="22"/>
          <w:vertAlign w:val="superscript"/>
        </w:rPr>
        <w:t>2</w:t>
      </w:r>
      <w:r w:rsidR="00B248D2">
        <w:rPr>
          <w:rFonts w:ascii="Arial" w:hAnsi="Arial" w:cs="Arial"/>
          <w:sz w:val="22"/>
          <w:szCs w:val="22"/>
        </w:rPr>
        <w:t xml:space="preserve"> flask</w:t>
      </w:r>
      <w:r w:rsidR="007C7A9A">
        <w:rPr>
          <w:rFonts w:ascii="Arial" w:hAnsi="Arial" w:cs="Arial"/>
          <w:sz w:val="22"/>
          <w:szCs w:val="22"/>
        </w:rPr>
        <w:t xml:space="preserve"> with DMEM supplemented with 10% </w:t>
      </w:r>
      <w:r w:rsidR="00617AC8">
        <w:rPr>
          <w:rFonts w:ascii="Arial" w:hAnsi="Arial" w:cs="Arial"/>
          <w:sz w:val="22"/>
          <w:szCs w:val="22"/>
        </w:rPr>
        <w:t xml:space="preserve">inactivated </w:t>
      </w:r>
      <w:r w:rsidR="007C7A9A">
        <w:rPr>
          <w:rFonts w:ascii="Arial" w:hAnsi="Arial" w:cs="Arial"/>
          <w:sz w:val="22"/>
          <w:szCs w:val="22"/>
        </w:rPr>
        <w:t>fetal bovine serum</w:t>
      </w:r>
      <w:r w:rsidR="00FF3906">
        <w:rPr>
          <w:rFonts w:ascii="Arial" w:hAnsi="Arial" w:cs="Arial"/>
          <w:sz w:val="22"/>
          <w:szCs w:val="22"/>
        </w:rPr>
        <w:t>, 1mM sodium pyruvate, 30mg/mL L-glutamine, 60mg/L benzyl-penicillin, and 100mg/L streptomycin</w:t>
      </w:r>
      <w:r w:rsidR="00B248D2">
        <w:rPr>
          <w:rFonts w:ascii="Arial" w:hAnsi="Arial" w:cs="Arial"/>
          <w:sz w:val="22"/>
          <w:szCs w:val="22"/>
        </w:rPr>
        <w:t xml:space="preserve"> in </w:t>
      </w:r>
      <w:r w:rsidR="001B7348">
        <w:rPr>
          <w:rFonts w:ascii="Arial" w:hAnsi="Arial" w:cs="Arial"/>
          <w:sz w:val="22"/>
          <w:szCs w:val="22"/>
        </w:rPr>
        <w:t>9</w:t>
      </w:r>
      <w:r w:rsidR="00B248D2">
        <w:rPr>
          <w:rFonts w:ascii="Arial" w:hAnsi="Arial" w:cs="Arial"/>
          <w:sz w:val="22"/>
          <w:szCs w:val="22"/>
        </w:rPr>
        <w:t>5% air and 5% CO</w:t>
      </w:r>
      <w:r w:rsidR="00B248D2" w:rsidRPr="00B248D2">
        <w:rPr>
          <w:rFonts w:ascii="Arial" w:hAnsi="Arial" w:cs="Arial"/>
          <w:sz w:val="22"/>
          <w:szCs w:val="22"/>
          <w:vertAlign w:val="subscript"/>
        </w:rPr>
        <w:t>2</w:t>
      </w:r>
      <w:r w:rsidR="00B248D2">
        <w:rPr>
          <w:rFonts w:ascii="Arial" w:hAnsi="Arial" w:cs="Arial"/>
          <w:sz w:val="22"/>
          <w:szCs w:val="22"/>
        </w:rPr>
        <w:t xml:space="preserve"> at 37</w:t>
      </w:r>
      <w:r w:rsidR="00B248D2" w:rsidRPr="00B248D2">
        <w:rPr>
          <w:rFonts w:ascii="Arial" w:hAnsi="Arial" w:cs="Arial"/>
          <w:sz w:val="22"/>
          <w:szCs w:val="22"/>
          <w:vertAlign w:val="superscript"/>
        </w:rPr>
        <w:t>o</w:t>
      </w:r>
      <w:r w:rsidR="00B248D2">
        <w:rPr>
          <w:rFonts w:ascii="Arial" w:hAnsi="Arial" w:cs="Arial"/>
          <w:sz w:val="22"/>
          <w:szCs w:val="22"/>
        </w:rPr>
        <w:t>C.</w:t>
      </w:r>
      <w:r w:rsidR="007C7A9A">
        <w:rPr>
          <w:rFonts w:ascii="Arial" w:hAnsi="Arial" w:cs="Arial"/>
          <w:sz w:val="22"/>
          <w:szCs w:val="22"/>
        </w:rPr>
        <w:t xml:space="preserve"> </w:t>
      </w:r>
      <w:r w:rsidR="006565E6">
        <w:rPr>
          <w:rFonts w:ascii="Arial" w:hAnsi="Arial" w:cs="Arial"/>
          <w:sz w:val="22"/>
          <w:szCs w:val="22"/>
        </w:rPr>
        <w:t>Before adding the bacterial cells,</w:t>
      </w:r>
      <w:r w:rsidR="00617AC8">
        <w:rPr>
          <w:rFonts w:ascii="Arial" w:hAnsi="Arial" w:cs="Arial"/>
          <w:sz w:val="22"/>
          <w:szCs w:val="22"/>
        </w:rPr>
        <w:t xml:space="preserve"> Hela cells </w:t>
      </w:r>
      <w:r w:rsidR="006565E6">
        <w:rPr>
          <w:rFonts w:ascii="Arial" w:hAnsi="Arial" w:cs="Arial"/>
          <w:sz w:val="22"/>
          <w:szCs w:val="22"/>
        </w:rPr>
        <w:t>will be</w:t>
      </w:r>
      <w:r w:rsidR="00617AC8">
        <w:rPr>
          <w:rFonts w:ascii="Arial" w:hAnsi="Arial" w:cs="Arial"/>
          <w:sz w:val="22"/>
          <w:szCs w:val="22"/>
        </w:rPr>
        <w:t xml:space="preserve"> washed with PBS 3 times and resuspended in media lacking antibiotics.</w:t>
      </w:r>
      <w:r w:rsidR="00C92958">
        <w:rPr>
          <w:rFonts w:ascii="Arial" w:hAnsi="Arial" w:cs="Arial"/>
          <w:sz w:val="22"/>
          <w:szCs w:val="22"/>
        </w:rPr>
        <w:t xml:space="preserve"> </w:t>
      </w:r>
      <w:r w:rsidR="005E3183">
        <w:rPr>
          <w:rFonts w:ascii="Arial" w:hAnsi="Arial" w:cs="Arial"/>
          <w:sz w:val="22"/>
          <w:szCs w:val="22"/>
        </w:rPr>
        <w:t xml:space="preserve">To represent </w:t>
      </w:r>
      <w:r w:rsidR="005E3183">
        <w:rPr>
          <w:rFonts w:ascii="Arial" w:hAnsi="Arial" w:cs="Arial"/>
          <w:sz w:val="22"/>
          <w:szCs w:val="22"/>
        </w:rPr>
        <w:lastRenderedPageBreak/>
        <w:t xml:space="preserve">the peak of menstrual cycle, </w:t>
      </w:r>
      <w:r w:rsidR="005C2938">
        <w:rPr>
          <w:rFonts w:ascii="Arial" w:hAnsi="Arial" w:cs="Arial"/>
          <w:sz w:val="22"/>
          <w:szCs w:val="22"/>
        </w:rPr>
        <w:t>10nmol/L 17</w:t>
      </w:r>
      <w:r w:rsidR="005C2938">
        <w:rPr>
          <w:rFonts w:ascii="Arial" w:hAnsi="Arial" w:cs="Arial"/>
          <w:sz w:val="22"/>
          <w:szCs w:val="22"/>
        </w:rPr>
        <w:sym w:font="Symbol" w:char="F062"/>
      </w:r>
      <w:r w:rsidR="005C2938">
        <w:rPr>
          <w:rFonts w:ascii="Arial" w:hAnsi="Arial" w:cs="Arial"/>
          <w:sz w:val="22"/>
          <w:szCs w:val="22"/>
        </w:rPr>
        <w:t>-Estradiol (estrogen) and 100nmol/L progesterone will be added to the cell lines 48 hours before adhesion assay.</w:t>
      </w:r>
    </w:p>
    <w:p w14:paraId="24FC7384" w14:textId="77777777" w:rsidR="003F3715" w:rsidRDefault="003F3715" w:rsidP="00AA0112">
      <w:pPr>
        <w:jc w:val="both"/>
        <w:rPr>
          <w:rFonts w:ascii="Arial" w:hAnsi="Arial" w:cs="Arial"/>
          <w:sz w:val="22"/>
          <w:szCs w:val="22"/>
        </w:rPr>
      </w:pPr>
    </w:p>
    <w:p w14:paraId="03E85EE8" w14:textId="337C1CDE" w:rsidR="00B0487C" w:rsidRPr="00794A1D" w:rsidRDefault="005D295A" w:rsidP="00AA0112">
      <w:pPr>
        <w:ind w:firstLine="720"/>
        <w:jc w:val="both"/>
        <w:rPr>
          <w:rFonts w:ascii="Arial" w:hAnsi="Arial" w:cs="Arial"/>
          <w:sz w:val="22"/>
          <w:szCs w:val="22"/>
        </w:rPr>
      </w:pPr>
      <w:r>
        <w:rPr>
          <w:rFonts w:ascii="Arial" w:hAnsi="Arial" w:cs="Arial"/>
          <w:sz w:val="22"/>
          <w:szCs w:val="22"/>
        </w:rPr>
        <w:t>Adhesion assay</w:t>
      </w:r>
      <w:r w:rsidR="003F3715">
        <w:rPr>
          <w:rFonts w:ascii="Arial" w:hAnsi="Arial" w:cs="Arial"/>
          <w:sz w:val="22"/>
          <w:szCs w:val="22"/>
        </w:rPr>
        <w:t>s</w:t>
      </w:r>
      <w:r>
        <w:rPr>
          <w:rFonts w:ascii="Arial" w:hAnsi="Arial" w:cs="Arial"/>
          <w:sz w:val="22"/>
          <w:szCs w:val="22"/>
        </w:rPr>
        <w:t xml:space="preserve"> will be carried out as previously described</w:t>
      </w:r>
      <w:r>
        <w:rPr>
          <w:rFonts w:ascii="Arial" w:hAnsi="Arial" w:cs="Arial"/>
          <w:sz w:val="22"/>
          <w:szCs w:val="22"/>
        </w:rPr>
        <w:fldChar w:fldCharType="begin" w:fldLock="1"/>
      </w:r>
      <w:r w:rsidR="006F0984">
        <w:rPr>
          <w:rFonts w:ascii="Arial" w:hAnsi="Arial" w:cs="Arial"/>
          <w:sz w:val="22"/>
          <w:szCs w:val="22"/>
        </w:rPr>
        <w:instrText>ADDIN CSL_CITATION {"citationItems":[{"id":"ITEM-1","itemData":{"DOI":"10.3390/ijms140612004","ISSN":"14220067","PMID":"23739678","abstract":"Certain anaerobic bacterial species tend to predominate the vaginal flora during bacterial vaginosis (BV), with Gardnerella vaginalis being the most common. However, the exact role of G. vaginalis in BV has not yet been determined. The main goal of this study was to test the hypothesis that G. vaginalis is an early colonizer, paving the way for intermediate (e.g., Fusobacterium nucleatum) and late colonizers (e.g., Prevotella bivia). Theoretically, in order to function as an early colonizer, species would need to be able to adhere to vaginal epithelium, even in the presence of vaginal lactobacilli. Therefore, we quantified adherence of G. vaginalis and other BV-associated bacteria to an inert surface pre-coated with Lactobacillus crispatus using a new Peptide Nucleic Acid (PNA) Fluorescence In Situ Hybridization (FISH) methodology. We found that G. vaginalis had the greatest capacity to adhere in the presence of L. crispatus. Theoretically, an early colonizer would contribute to the adherence and/or growth of additional species, so we next quantified the effect of G. vaginalis biofilms on the adherence and growth of other BV-associated species by quantitative Polymerase Chain Reaction (qPCR) technique. Interestingly, G. vaginalis derived a growth benefit from the addition of a second species, regardless of the species. Conversely, G. vaginalis biofilms enhanced the growth of P. bivia, and to a minor extent of F. nucleatum. These results contribute to our understanding of BV biofilm formation and the progression of the disorder.","author":[{"dropping-particle":"","family":"Machado","given":"António","non-dropping-particle":"","parse-names":false,"suffix":""},{"dropping-particle":"","family":"Jefferson","given":"Kimberly K.ay","non-dropping-particle":"","parse-names":false,"suffix":""},{"dropping-particle":"","family":"Cerca","given":"Nuno","non-dropping-particle":"","parse-names":false,"suffix":""}],"container-title":"International journal of molecular sciences","id":"ITEM-1","issue":"6","issued":{"date-parts":[["2013"]]},"page":"12004-12012","title":"Interactions between Lactobacillus crispatus and bacterial vaginosis (BV)-associated bacterial species in initial attachment and biofilm formation","type":"article-journal","volume":"14"},"uris":["http://www.mendeley.com/documents/?uuid=3fd2ebc8-6dec-423a-8036-3a62821a8c46"]}],"mendeley":{"formattedCitation":"&lt;sup&gt;47&lt;/sup&gt;","plainTextFormattedCitation":"47","previouslyFormattedCitation":"&lt;sup&gt;47&lt;/sup&gt;"},"properties":{"noteIndex":0},"schema":"https://github.com/citation-style-language/schema/raw/master/csl-citation.json"}</w:instrText>
      </w:r>
      <w:r>
        <w:rPr>
          <w:rFonts w:ascii="Arial" w:hAnsi="Arial" w:cs="Arial"/>
          <w:sz w:val="22"/>
          <w:szCs w:val="22"/>
        </w:rPr>
        <w:fldChar w:fldCharType="separate"/>
      </w:r>
      <w:r w:rsidR="006F0984" w:rsidRPr="006F0984">
        <w:rPr>
          <w:rFonts w:ascii="Arial" w:hAnsi="Arial" w:cs="Arial"/>
          <w:noProof/>
          <w:sz w:val="22"/>
          <w:szCs w:val="22"/>
          <w:vertAlign w:val="superscript"/>
        </w:rPr>
        <w:t>47</w:t>
      </w:r>
      <w:r>
        <w:rPr>
          <w:rFonts w:ascii="Arial" w:hAnsi="Arial" w:cs="Arial"/>
          <w:sz w:val="22"/>
          <w:szCs w:val="22"/>
        </w:rPr>
        <w:fldChar w:fldCharType="end"/>
      </w:r>
      <w:r>
        <w:rPr>
          <w:rFonts w:ascii="Arial" w:hAnsi="Arial" w:cs="Arial"/>
          <w:sz w:val="22"/>
          <w:szCs w:val="22"/>
        </w:rPr>
        <w:t xml:space="preserve">. Briefly, </w:t>
      </w:r>
      <w:r w:rsidR="005B7DD3">
        <w:rPr>
          <w:rFonts w:ascii="Arial" w:hAnsi="Arial" w:cs="Arial"/>
          <w:i/>
          <w:sz w:val="22"/>
          <w:szCs w:val="22"/>
        </w:rPr>
        <w:t xml:space="preserve">L. iners </w:t>
      </w:r>
      <w:r w:rsidR="005B7DD3">
        <w:rPr>
          <w:rFonts w:ascii="Arial" w:hAnsi="Arial" w:cs="Arial"/>
          <w:sz w:val="22"/>
          <w:szCs w:val="22"/>
        </w:rPr>
        <w:t xml:space="preserve">and </w:t>
      </w:r>
      <w:r w:rsidR="005B7DD3">
        <w:rPr>
          <w:rFonts w:ascii="Arial" w:hAnsi="Arial" w:cs="Arial"/>
          <w:i/>
          <w:sz w:val="22"/>
          <w:szCs w:val="22"/>
        </w:rPr>
        <w:t>L. crispatus</w:t>
      </w:r>
      <w:r w:rsidR="005B7DD3">
        <w:rPr>
          <w:rFonts w:ascii="Arial" w:hAnsi="Arial" w:cs="Arial"/>
          <w:sz w:val="22"/>
          <w:szCs w:val="22"/>
        </w:rPr>
        <w:t xml:space="preserve"> </w:t>
      </w:r>
      <w:r w:rsidR="003F3715">
        <w:rPr>
          <w:rFonts w:ascii="Arial" w:hAnsi="Arial" w:cs="Arial"/>
          <w:sz w:val="22"/>
          <w:szCs w:val="22"/>
        </w:rPr>
        <w:t xml:space="preserve">inoculums </w:t>
      </w:r>
      <w:r w:rsidR="005B7DD3">
        <w:rPr>
          <w:rFonts w:ascii="Arial" w:hAnsi="Arial" w:cs="Arial"/>
          <w:sz w:val="22"/>
          <w:szCs w:val="22"/>
        </w:rPr>
        <w:t xml:space="preserve">will be </w:t>
      </w:r>
      <w:r w:rsidR="007B56A8">
        <w:rPr>
          <w:rFonts w:ascii="Arial" w:hAnsi="Arial" w:cs="Arial"/>
          <w:sz w:val="22"/>
          <w:szCs w:val="22"/>
        </w:rPr>
        <w:t>normalized to 2 x 10</w:t>
      </w:r>
      <w:r w:rsidR="007B56A8" w:rsidRPr="007B56A8">
        <w:rPr>
          <w:rFonts w:ascii="Arial" w:hAnsi="Arial" w:cs="Arial"/>
          <w:sz w:val="22"/>
          <w:szCs w:val="22"/>
          <w:vertAlign w:val="superscript"/>
        </w:rPr>
        <w:t>3</w:t>
      </w:r>
      <w:r w:rsidR="007B56A8">
        <w:rPr>
          <w:rFonts w:ascii="Arial" w:hAnsi="Arial" w:cs="Arial"/>
          <w:sz w:val="22"/>
          <w:szCs w:val="22"/>
        </w:rPr>
        <w:t xml:space="preserve"> CFU/mL</w:t>
      </w:r>
      <w:r w:rsidR="00504790">
        <w:rPr>
          <w:rFonts w:ascii="Arial" w:hAnsi="Arial" w:cs="Arial"/>
          <w:sz w:val="22"/>
          <w:szCs w:val="22"/>
        </w:rPr>
        <w:t xml:space="preserve">. For competition, each </w:t>
      </w:r>
      <w:r w:rsidR="00504790">
        <w:rPr>
          <w:rFonts w:ascii="Arial" w:hAnsi="Arial" w:cs="Arial"/>
          <w:i/>
          <w:sz w:val="22"/>
          <w:szCs w:val="22"/>
        </w:rPr>
        <w:t xml:space="preserve">Lactobacillus </w:t>
      </w:r>
      <w:r w:rsidR="00504790">
        <w:rPr>
          <w:rFonts w:ascii="Arial" w:hAnsi="Arial" w:cs="Arial"/>
          <w:sz w:val="22"/>
          <w:szCs w:val="22"/>
        </w:rPr>
        <w:t>species will be mixed together and added to</w:t>
      </w:r>
      <w:r w:rsidR="003F3715">
        <w:rPr>
          <w:rFonts w:ascii="Arial" w:hAnsi="Arial" w:cs="Arial"/>
          <w:sz w:val="22"/>
          <w:szCs w:val="22"/>
        </w:rPr>
        <w:t xml:space="preserve"> a</w:t>
      </w:r>
      <w:r w:rsidR="00504790">
        <w:rPr>
          <w:rFonts w:ascii="Arial" w:hAnsi="Arial" w:cs="Arial"/>
          <w:sz w:val="22"/>
          <w:szCs w:val="22"/>
        </w:rPr>
        <w:t xml:space="preserve"> monolayer of</w:t>
      </w:r>
      <w:r w:rsidR="003F3715">
        <w:rPr>
          <w:rFonts w:ascii="Arial" w:hAnsi="Arial" w:cs="Arial"/>
          <w:sz w:val="22"/>
          <w:szCs w:val="22"/>
        </w:rPr>
        <w:t xml:space="preserve"> HeLa</w:t>
      </w:r>
      <w:r w:rsidR="00504790">
        <w:rPr>
          <w:rFonts w:ascii="Arial" w:hAnsi="Arial" w:cs="Arial"/>
          <w:sz w:val="22"/>
          <w:szCs w:val="22"/>
        </w:rPr>
        <w:t xml:space="preserve"> cells </w:t>
      </w:r>
      <w:r w:rsidR="00006B79">
        <w:rPr>
          <w:rFonts w:ascii="Arial" w:hAnsi="Arial" w:cs="Arial"/>
          <w:sz w:val="22"/>
          <w:szCs w:val="22"/>
        </w:rPr>
        <w:t xml:space="preserve">pre-exposed to estrogen and progesterone 48 hours prior to addition of bacteria </w:t>
      </w:r>
      <w:r w:rsidR="00504790">
        <w:rPr>
          <w:rFonts w:ascii="Arial" w:hAnsi="Arial" w:cs="Arial"/>
          <w:sz w:val="22"/>
          <w:szCs w:val="22"/>
        </w:rPr>
        <w:t>and incubated for 30 minutes at 37</w:t>
      </w:r>
      <w:r w:rsidR="00504790" w:rsidRPr="00504790">
        <w:rPr>
          <w:rFonts w:ascii="Arial" w:hAnsi="Arial" w:cs="Arial"/>
          <w:sz w:val="22"/>
          <w:szCs w:val="22"/>
          <w:vertAlign w:val="superscript"/>
        </w:rPr>
        <w:t>o</w:t>
      </w:r>
      <w:r w:rsidR="00504790">
        <w:rPr>
          <w:rFonts w:ascii="Arial" w:hAnsi="Arial" w:cs="Arial"/>
          <w:sz w:val="22"/>
          <w:szCs w:val="22"/>
        </w:rPr>
        <w:t>C</w:t>
      </w:r>
      <w:r w:rsidR="00AB5D53">
        <w:rPr>
          <w:rFonts w:ascii="Arial" w:hAnsi="Arial" w:cs="Arial"/>
          <w:sz w:val="22"/>
          <w:szCs w:val="22"/>
        </w:rPr>
        <w:t xml:space="preserve"> anaerobically and at 120 rpm.</w:t>
      </w:r>
      <w:r w:rsidR="00E3311F">
        <w:rPr>
          <w:rFonts w:ascii="Arial" w:hAnsi="Arial" w:cs="Arial"/>
          <w:sz w:val="22"/>
          <w:szCs w:val="22"/>
        </w:rPr>
        <w:t xml:space="preserve"> </w:t>
      </w:r>
      <w:r w:rsidR="00006B79">
        <w:rPr>
          <w:rFonts w:ascii="Arial" w:hAnsi="Arial" w:cs="Arial"/>
          <w:sz w:val="22"/>
          <w:szCs w:val="22"/>
        </w:rPr>
        <w:t xml:space="preserve">This will be repeated for the nonhormonal HeLa cell control by adding PBS instead of estrogen and progesterone 48 hours prior to addition of bacteria. </w:t>
      </w:r>
      <w:r w:rsidR="00E3311F">
        <w:rPr>
          <w:rFonts w:ascii="Arial" w:hAnsi="Arial" w:cs="Arial"/>
          <w:sz w:val="22"/>
          <w:szCs w:val="22"/>
        </w:rPr>
        <w:t>Each 25cm</w:t>
      </w:r>
      <w:r w:rsidR="00E3311F" w:rsidRPr="00E3311F">
        <w:rPr>
          <w:rFonts w:ascii="Arial" w:hAnsi="Arial" w:cs="Arial"/>
          <w:sz w:val="22"/>
          <w:szCs w:val="22"/>
          <w:vertAlign w:val="superscript"/>
        </w:rPr>
        <w:t>2</w:t>
      </w:r>
      <w:r w:rsidR="00E3311F">
        <w:rPr>
          <w:rFonts w:ascii="Arial" w:hAnsi="Arial" w:cs="Arial"/>
          <w:sz w:val="22"/>
          <w:szCs w:val="22"/>
        </w:rPr>
        <w:t xml:space="preserve"> flask will then be washed</w:t>
      </w:r>
      <w:r w:rsidR="00065F95">
        <w:rPr>
          <w:rFonts w:ascii="Arial" w:hAnsi="Arial" w:cs="Arial"/>
          <w:sz w:val="22"/>
          <w:szCs w:val="22"/>
        </w:rPr>
        <w:t xml:space="preserve"> with PBS to remove unattached cells</w:t>
      </w:r>
      <w:r w:rsidR="007A2787">
        <w:rPr>
          <w:rFonts w:ascii="Arial" w:hAnsi="Arial" w:cs="Arial"/>
          <w:sz w:val="22"/>
          <w:szCs w:val="22"/>
        </w:rPr>
        <w:t xml:space="preserve"> and allowed to air-dry.</w:t>
      </w:r>
      <w:r w:rsidR="00794A1D">
        <w:rPr>
          <w:rFonts w:ascii="Arial" w:hAnsi="Arial" w:cs="Arial"/>
          <w:sz w:val="22"/>
          <w:szCs w:val="22"/>
        </w:rPr>
        <w:t xml:space="preserve"> We will use fluorescence </w:t>
      </w:r>
      <w:r w:rsidR="00794A1D">
        <w:rPr>
          <w:rFonts w:ascii="Arial" w:hAnsi="Arial" w:cs="Arial"/>
          <w:i/>
          <w:sz w:val="22"/>
          <w:szCs w:val="22"/>
        </w:rPr>
        <w:t>in situ</w:t>
      </w:r>
      <w:r w:rsidR="00794A1D">
        <w:rPr>
          <w:rFonts w:ascii="Arial" w:hAnsi="Arial" w:cs="Arial"/>
          <w:sz w:val="22"/>
          <w:szCs w:val="22"/>
        </w:rPr>
        <w:t xml:space="preserve"> hybridization probes to quantify cells attached </w:t>
      </w:r>
      <w:r w:rsidR="000974AB">
        <w:rPr>
          <w:rFonts w:ascii="Arial" w:hAnsi="Arial" w:cs="Arial"/>
          <w:sz w:val="22"/>
          <w:szCs w:val="22"/>
        </w:rPr>
        <w:t xml:space="preserve">via microscopy </w:t>
      </w:r>
      <w:r w:rsidR="00794A1D">
        <w:rPr>
          <w:rFonts w:ascii="Arial" w:hAnsi="Arial" w:cs="Arial"/>
          <w:sz w:val="22"/>
          <w:szCs w:val="22"/>
        </w:rPr>
        <w:t>like previously described</w:t>
      </w:r>
      <w:r w:rsidR="00794A1D">
        <w:rPr>
          <w:rFonts w:ascii="Arial" w:hAnsi="Arial" w:cs="Arial"/>
          <w:sz w:val="22"/>
          <w:szCs w:val="22"/>
        </w:rPr>
        <w:fldChar w:fldCharType="begin" w:fldLock="1"/>
      </w:r>
      <w:r w:rsidR="006F0984">
        <w:rPr>
          <w:rFonts w:ascii="Arial" w:hAnsi="Arial" w:cs="Arial"/>
          <w:sz w:val="22"/>
          <w:szCs w:val="22"/>
        </w:rPr>
        <w:instrText>ADDIN CSL_CITATION {"citationItems":[{"id":"ITEM-1","itemData":{"DOI":"10.1186/1471-2180-13-82","ISSN":"14712180","PMID":"23586331","abstract":"Background: Bacterial vaginosis (BV) is a common vaginal infection occurring in women of reproductive age. It is widely accepted that the microbial switch from normal microflora to BV is characterized by a decrease in vaginal colonization by Lactobacillus species together with an increase of Gardnerella vaginalis and other anaerobes. Our goal was to develop and optimize a novel Peptide Nucleic Acid (PNA) Fluorescence in situ Hybridization assay (PNA FISH) for the detection of Lactobacillus spp. and G. vaginalis in mixed samples. Results: Therefore, we evaluated and validated two specific PNA probes by using 36 representative Lactobacillus strains, 22 representative G. vaginalis strains and 27 other taxonomically related or pathogenic bacterial strains commonly found in vaginal samples. The probes were also tested at different concentrations of G. vaginalis and Lactobacillus species in vitro, in the presence of a HeLa cell line. Specificity and sensitivity of the PNA probes were found to be 98.0% (95% confidence interval (CI), from 87.8 to 99.9%) and 100% (95% CI, from 88.0 to 100.0%), for Lactobacillus spp.; and 100% (95% CI, from 92.8 to 100%) and 100% (95% CI, from 81.5 to 100.0%) for G. vaginalis. Moreover, the probes were evaluated in mixed samples mimicking women with BV or normal vaginal microflora, demonstrating efficiency and applicability of our PNA FISH. Conclusions: This quick method accurately detects Lactobacillus spp. and G. vaginalis species in mixed samples, thus enabling efficient evaluation of the two bacterial groups, most frequently encountered in the vagina. © 2013 Machado et al.; licensee BioMed Central Ltd.","author":[{"dropping-particle":"","family":"Machado","given":"António","non-dropping-particle":"","parse-names":false,"suffix":""},{"dropping-particle":"","family":"Almeida","given":"Carina","non-dropping-particle":"","parse-names":false,"suffix":""},{"dropping-particle":"","family":"Salgueiro","given":"Débora","non-dropping-particle":"","parse-names":false,"suffix":""},{"dropping-particle":"","family":"Henriques","given":"Ana","non-dropping-particle":"","parse-names":false,"suffix":""},{"dropping-particle":"","family":"Vaneechoutte","given":"Mario","non-dropping-particle":"","parse-names":false,"suffix":""},{"dropping-particle":"","family":"Haesebrouck","given":"Freddy","non-dropping-particle":"","parse-names":false,"suffix":""},{"dropping-particle":"","family":"Vieira","given":"Maria João","non-dropping-particle":"","parse-names":false,"suffix":""},{"dropping-particle":"","family":"Rodrigues","given":"Ligia","non-dropping-particle":"","parse-names":false,"suffix":""},{"dropping-particle":"","family":"Azevedo","given":"Nuno Filipe","non-dropping-particle":"","parse-names":false,"suffix":""},{"dropping-particle":"","family":"Cerca","given":"Nuno","non-dropping-particle":"","parse-names":false,"suffix":""}],"container-title":"BMC Microbiology","id":"ITEM-1","issue":"1","issued":{"date-parts":[["2013"]]},"title":"Fluorescence in situ Hybridization method using Peptide Nucleic Acid probes for rapid detection of Lactobacillus and Gardnerella spp.","type":"article-journal","volume":"13"},"uris":["http://www.mendeley.com/documents/?uuid=ecd51f59-91ec-4e24-acd3-6eced8041d7d"]}],"mendeley":{"formattedCitation":"&lt;sup&gt;48&lt;/sup&gt;","plainTextFormattedCitation":"48","previouslyFormattedCitation":"&lt;sup&gt;48&lt;/sup&gt;"},"properties":{"noteIndex":0},"schema":"https://github.com/citation-style-language/schema/raw/master/csl-citation.json"}</w:instrText>
      </w:r>
      <w:r w:rsidR="00794A1D">
        <w:rPr>
          <w:rFonts w:ascii="Arial" w:hAnsi="Arial" w:cs="Arial"/>
          <w:sz w:val="22"/>
          <w:szCs w:val="22"/>
        </w:rPr>
        <w:fldChar w:fldCharType="separate"/>
      </w:r>
      <w:r w:rsidR="006F0984" w:rsidRPr="006F0984">
        <w:rPr>
          <w:rFonts w:ascii="Arial" w:hAnsi="Arial" w:cs="Arial"/>
          <w:noProof/>
          <w:sz w:val="22"/>
          <w:szCs w:val="22"/>
          <w:vertAlign w:val="superscript"/>
        </w:rPr>
        <w:t>48</w:t>
      </w:r>
      <w:r w:rsidR="00794A1D">
        <w:rPr>
          <w:rFonts w:ascii="Arial" w:hAnsi="Arial" w:cs="Arial"/>
          <w:sz w:val="22"/>
          <w:szCs w:val="22"/>
        </w:rPr>
        <w:fldChar w:fldCharType="end"/>
      </w:r>
      <w:r w:rsidR="000974AB">
        <w:rPr>
          <w:rFonts w:ascii="Arial" w:hAnsi="Arial" w:cs="Arial"/>
          <w:sz w:val="22"/>
          <w:szCs w:val="22"/>
        </w:rPr>
        <w:t xml:space="preserve">. Briefly, </w:t>
      </w:r>
      <w:r w:rsidR="009A619F">
        <w:rPr>
          <w:rFonts w:ascii="Arial" w:hAnsi="Arial" w:cs="Arial"/>
          <w:sz w:val="22"/>
          <w:szCs w:val="22"/>
        </w:rPr>
        <w:t xml:space="preserve">cells will be trypsinized </w:t>
      </w:r>
      <w:r w:rsidR="001F7792">
        <w:rPr>
          <w:rFonts w:ascii="Arial" w:hAnsi="Arial" w:cs="Arial"/>
          <w:sz w:val="22"/>
          <w:szCs w:val="22"/>
        </w:rPr>
        <w:t xml:space="preserve">and resuspended in 1mL of PBS. </w:t>
      </w:r>
      <w:r w:rsidR="00AA0112">
        <w:rPr>
          <w:rFonts w:ascii="Arial" w:hAnsi="Arial" w:cs="Arial"/>
          <w:sz w:val="22"/>
          <w:szCs w:val="22"/>
        </w:rPr>
        <w:t>S</w:t>
      </w:r>
      <w:r w:rsidR="001F7792">
        <w:rPr>
          <w:rFonts w:ascii="Arial" w:hAnsi="Arial" w:cs="Arial"/>
          <w:sz w:val="22"/>
          <w:szCs w:val="22"/>
        </w:rPr>
        <w:t xml:space="preserve">uspension will be spotted on poly-lysine coated slides and air-dried prior to cell fixation with 4% paraformaldehyde. </w:t>
      </w:r>
      <w:r w:rsidR="00386DCA">
        <w:rPr>
          <w:rFonts w:ascii="Arial" w:hAnsi="Arial" w:cs="Arial"/>
          <w:sz w:val="22"/>
          <w:szCs w:val="22"/>
        </w:rPr>
        <w:t>After cells are hybridized and visualized each species</w:t>
      </w:r>
      <w:r w:rsidR="001F7792">
        <w:rPr>
          <w:rFonts w:ascii="Arial" w:hAnsi="Arial" w:cs="Arial"/>
          <w:sz w:val="22"/>
          <w:szCs w:val="22"/>
        </w:rPr>
        <w:t xml:space="preserve"> will be quantified </w:t>
      </w:r>
      <w:r w:rsidR="00511504">
        <w:rPr>
          <w:rFonts w:ascii="Arial" w:hAnsi="Arial" w:cs="Arial"/>
          <w:sz w:val="22"/>
          <w:szCs w:val="22"/>
        </w:rPr>
        <w:t>via</w:t>
      </w:r>
      <w:r w:rsidR="001F7792">
        <w:rPr>
          <w:rFonts w:ascii="Arial" w:hAnsi="Arial" w:cs="Arial"/>
          <w:sz w:val="22"/>
          <w:szCs w:val="22"/>
        </w:rPr>
        <w:t xml:space="preserve"> ImageJ.</w:t>
      </w:r>
    </w:p>
    <w:p w14:paraId="048D967E" w14:textId="77777777" w:rsidR="00B0487C" w:rsidRDefault="00B0487C">
      <w:pPr>
        <w:rPr>
          <w:rFonts w:ascii="Arial" w:hAnsi="Arial" w:cs="Arial"/>
          <w:sz w:val="22"/>
          <w:szCs w:val="22"/>
        </w:rPr>
      </w:pPr>
    </w:p>
    <w:p w14:paraId="46D319B1" w14:textId="56407610" w:rsidR="00684D41" w:rsidRDefault="00684D41" w:rsidP="00684D41">
      <w:pPr>
        <w:jc w:val="both"/>
        <w:rPr>
          <w:rFonts w:ascii="Arial" w:hAnsi="Arial" w:cs="Arial"/>
          <w:sz w:val="22"/>
          <w:szCs w:val="22"/>
        </w:rPr>
      </w:pPr>
      <w:r>
        <w:rPr>
          <w:rFonts w:ascii="Arial" w:hAnsi="Arial" w:cs="Arial"/>
          <w:sz w:val="22"/>
          <w:szCs w:val="22"/>
          <w:u w:val="single"/>
        </w:rPr>
        <w:t>Anticipated Results and Interpretations:</w:t>
      </w:r>
      <w:r>
        <w:rPr>
          <w:rFonts w:ascii="Arial" w:hAnsi="Arial" w:cs="Arial"/>
          <w:sz w:val="22"/>
          <w:szCs w:val="22"/>
        </w:rPr>
        <w:t xml:space="preserve"> </w:t>
      </w:r>
      <w:r w:rsidR="00CE77A8">
        <w:rPr>
          <w:rFonts w:ascii="Arial" w:hAnsi="Arial" w:cs="Arial"/>
          <w:sz w:val="22"/>
          <w:szCs w:val="22"/>
        </w:rPr>
        <w:t xml:space="preserve">We hypothesize that </w:t>
      </w:r>
      <w:r w:rsidR="00CE77A8">
        <w:rPr>
          <w:rFonts w:ascii="Arial" w:hAnsi="Arial" w:cs="Arial"/>
          <w:i/>
          <w:sz w:val="22"/>
          <w:szCs w:val="22"/>
        </w:rPr>
        <w:t>L. iners</w:t>
      </w:r>
      <w:r w:rsidR="00CE77A8">
        <w:rPr>
          <w:rFonts w:ascii="Arial" w:hAnsi="Arial" w:cs="Arial"/>
          <w:sz w:val="22"/>
          <w:szCs w:val="22"/>
        </w:rPr>
        <w:t xml:space="preserve"> will be able to out compete and attach to HeLa cells</w:t>
      </w:r>
      <w:r w:rsidR="008052AF">
        <w:rPr>
          <w:rFonts w:ascii="Arial" w:hAnsi="Arial" w:cs="Arial"/>
          <w:sz w:val="22"/>
          <w:szCs w:val="22"/>
        </w:rPr>
        <w:t xml:space="preserve"> mimicking menstruation</w:t>
      </w:r>
      <w:r w:rsidR="00CE77A8">
        <w:rPr>
          <w:rFonts w:ascii="Arial" w:hAnsi="Arial" w:cs="Arial"/>
          <w:sz w:val="22"/>
          <w:szCs w:val="22"/>
        </w:rPr>
        <w:t xml:space="preserve"> better than </w:t>
      </w:r>
      <w:r w:rsidR="00CE77A8">
        <w:rPr>
          <w:rFonts w:ascii="Arial" w:hAnsi="Arial" w:cs="Arial"/>
          <w:i/>
          <w:sz w:val="22"/>
          <w:szCs w:val="22"/>
        </w:rPr>
        <w:t>L. crispatus</w:t>
      </w:r>
      <w:r w:rsidR="00CE77A8">
        <w:rPr>
          <w:rFonts w:ascii="Arial" w:hAnsi="Arial" w:cs="Arial"/>
          <w:sz w:val="22"/>
          <w:szCs w:val="22"/>
        </w:rPr>
        <w:t xml:space="preserve"> since studies have shown that </w:t>
      </w:r>
      <w:r w:rsidR="00CE77A8">
        <w:rPr>
          <w:rFonts w:ascii="Arial" w:hAnsi="Arial" w:cs="Arial"/>
          <w:i/>
          <w:sz w:val="22"/>
          <w:szCs w:val="22"/>
        </w:rPr>
        <w:t xml:space="preserve">L. crispatus </w:t>
      </w:r>
      <w:r w:rsidR="00AE6A6D">
        <w:rPr>
          <w:rFonts w:ascii="Arial" w:hAnsi="Arial" w:cs="Arial"/>
          <w:sz w:val="22"/>
          <w:szCs w:val="22"/>
        </w:rPr>
        <w:t xml:space="preserve">and not </w:t>
      </w:r>
      <w:r w:rsidR="00AE6A6D">
        <w:rPr>
          <w:rFonts w:ascii="Arial" w:hAnsi="Arial" w:cs="Arial"/>
          <w:i/>
          <w:sz w:val="22"/>
          <w:szCs w:val="22"/>
        </w:rPr>
        <w:t xml:space="preserve">L. iners </w:t>
      </w:r>
      <w:r w:rsidR="00CE77A8">
        <w:rPr>
          <w:rFonts w:ascii="Arial" w:hAnsi="Arial" w:cs="Arial"/>
          <w:sz w:val="22"/>
          <w:szCs w:val="22"/>
        </w:rPr>
        <w:t>loses abundance during menstruation</w:t>
      </w:r>
      <w:r w:rsidR="005B308C">
        <w:rPr>
          <w:rFonts w:ascii="Arial" w:hAnsi="Arial" w:cs="Arial"/>
          <w:sz w:val="22"/>
          <w:szCs w:val="22"/>
        </w:rPr>
        <w:fldChar w:fldCharType="begin" w:fldLock="1"/>
      </w:r>
      <w:r w:rsidR="006F0984">
        <w:rPr>
          <w:rFonts w:ascii="Arial" w:hAnsi="Arial" w:cs="Arial"/>
          <w:sz w:val="22"/>
          <w:szCs w:val="22"/>
        </w:rPr>
        <w:instrText>ADDIN CSL_CITATION {"citationItems":[{"id":"ITEM-1","itemData":{"DOI":"10.1371/journal.pone.0028180","ISSN":"19326203","PMID":"22140538","abstract":"Background: Although the vaginal microflora (VMF) has been well studied, information on the fluctuation of the different bacterial species throughout the menstrual cycle and the information on events preceding the presence of disturbed VMF is still very limited. Documenting the dynamics of the VMF during the menstrual cycle might provide better insights. In this study, we assessed the presence of different Lactobacillus species in relation to the BV associated species during the menstrual cycle, assessed the influence of the menstrual cycle on the different categories of vaginal microflora and assessed possible causes, such as menstruation and sexual intercourse, of VMF disturbance. To our knowledge, this is the first longitudinal study in which swabs and Gram stains were available for each day of two consecutive menstrual cycles, whereby 8 grades of VMF were distinguished by Gram stain analysis, and whereby the swabs were cultured every 7th day and identification of the bacterial isolates was carried out with a molecular technique. Methods: Self-collected vaginal swabs were obtained daily from 17 non pregnant, menarchal volunteers, and used for daily Gram staining and weekly culture. Bacterial isolates were identified with tDNA-PCR and 16 S rRNA gene sequencing. Results: Nine women presented with predominantly normal VMF and the 8 others had predominantly disturbed VMF. The overall VMF of each volunteer was characteristic and rather stable. Menses and antimicrobials were the major disturbing factors of the VMF. Disturbances were always accompanied by a rise in Gram positive cocci, which also appeared to be a significant group within the VMF in general. Conclusions: We observed a huge interindividual variability of predominantly stable VMF types. The importance of Gram positive cocci in VMF is underestimated. L. crispatus was the species that was most negatively affected by the menses, whereas the presence of the other lactobacilli was less variable. © 2011 Lopes dos Santos Santiago et al.","author":[{"dropping-particle":"","family":"Lopes dos Santos Santiago","given":"Guido","non-dropping-particle":"","parse-names":false,"suffix":""},{"dropping-particle":"","family":"Cools","given":"Piet","non-dropping-particle":"","parse-names":false,"suffix":""},{"dropping-particle":"","family":"Verstraelen","given":"Hans","non-dropping-particle":"","parse-names":false,"suffix":""},{"dropping-particle":"","family":"Trog","given":"Marijke","non-dropping-particle":"","parse-names":false,"suffix":""},{"dropping-particle":"","family":"Missine","given":"Griet","non-dropping-particle":"","parse-names":false,"suffix":""},{"dropping-particle":"","family":"Aila","given":"Nabil","non-dropping-particle":"El","parse-names":false,"suffix":""},{"dropping-particle":"","family":"Verhelst","given":"Rita","non-dropping-particle":"","parse-names":false,"suffix":""},{"dropping-particle":"","family":"Tency","given":"Inge","non-dropping-particle":"","parse-names":false,"suffix":""},{"dropping-particle":"","family":"Claeys","given":"Geert","non-dropping-particle":"","parse-names":false,"suffix":""},{"dropping-particle":"","family":"Temmerman","given":"Marleen","non-dropping-particle":"","parse-names":false,"suffix":""},{"dropping-particle":"","family":"Vaneechoutte","given":"Mario","non-dropping-particle":"","parse-names":false,"suffix":""}],"container-title":"PLoS ONE","id":"ITEM-1","issue":"11","issued":{"date-parts":[["2011"]]},"page":"18-22","title":"Longitudinal study of the dynamics of vaginal microflora during two consecutive menstrual cycles","type":"article-journal","volume":"6"},"uris":["http://www.mendeley.com/documents/?uuid=3f4cc132-147d-4444-a09c-d7dfac6745ef"]},{"id":"ITEM-2","itemData":{"DOI":"10.3389/fphys.2015.00081","ISSN":"1664042X","abstract":"The human body is colonized by a vast number of microorganisms collectively referred to as the human microbiota. One of the main microbiota body sites is the female genital tract, commonly dominated by Lactobacillus spp., in approximately 70% of women. Each individual species can constitute approximately 99% of the ribotypes observed in any individual woman. The most frequently isolated species are Lactobacillus crispatus, Lactobacillus gasseri, Lactobacillus jensenii and Lactobacillus iners. Residing at the port of entry of bacterial and viral pathogens, the vaginal Lactobacillus species can create a barrier against pathogen invasion since mainly products of their metabolism secreted in the cervicovaginal fluid can play an important role in the inhibition of bacterial and viral infections. Therefore, a Lactobacillus-dominated microbiota appears to be a good biomarker for a healthy vaginal ecosystem. This balance can be rapidly altered during processes such as menstruation, sexual activity, pregnancy and various infections. An abnormal vaginal microbiota is characterized by an increased diversity of microbial species, leading to a condition known as bacterial vaginosis. Information on the vaginal microbiota can be gathered from the analysis of cervicovaginal fluid, by using the Nugent scoring or the Amsel's criteria, or at the molecular level by investigating the number and type of Lactobacillus species. However, when translating this to the clinical setting, it should be noted that the absence of a Lactobacillus-dominated microbiota does not appear to directly imply a diseased condition or dysbiosis. Nevertheless, the widely documented beneficial role of vaginal Lactobacillus species demonstrates the potential of data on the composition and activity of lactobacilli as biomarkers for vaginal health. The substantiation and further validation of such biomarkers will allow the design of better targeted probiotic strategies.","author":[{"dropping-particle":"","family":"Petrova","given":"Mariya I.","non-dropping-particle":"","parse-names":false,"suffix":""},{"dropping-particle":"","family":"Lievens","given":"Elke","non-dropping-particle":"","parse-names":false,"suffix":""},{"dropping-particle":"","family":"Malik","given":"Shweta","non-dropping-particle":"","parse-names":false,"suffix":""},{"dropping-particle":"","family":"Imholz","given":"Nicole","non-dropping-particle":"","parse-names":false,"suffix":""},{"dropping-particle":"","family":"Lebeer","given":"Sarah","non-dropping-particle":"","parse-names":false,"suffix":""}],"container-title":"Frontiers in Physiology","id":"ITEM-2","issue":"MAR","issued":{"date-parts":[["2015"]]},"page":"1-18","title":"Lactobacillus species as biomarkers and agents that can promote various aspects of vaginal health","type":"article-journal","volume":"6"},"uris":["http://www.mendeley.com/documents/?uuid=8e53a0c7-6c2f-42c5-87b3-7bd1c81bc774"]}],"mendeley":{"formattedCitation":"&lt;sup&gt;29,30&lt;/sup&gt;","plainTextFormattedCitation":"29,30","previouslyFormattedCitation":"&lt;sup&gt;29,30&lt;/sup&gt;"},"properties":{"noteIndex":0},"schema":"https://github.com/citation-style-language/schema/raw/master/csl-citation.json"}</w:instrText>
      </w:r>
      <w:r w:rsidR="005B308C">
        <w:rPr>
          <w:rFonts w:ascii="Arial" w:hAnsi="Arial" w:cs="Arial"/>
          <w:sz w:val="22"/>
          <w:szCs w:val="22"/>
        </w:rPr>
        <w:fldChar w:fldCharType="separate"/>
      </w:r>
      <w:r w:rsidR="006F0984" w:rsidRPr="006F0984">
        <w:rPr>
          <w:rFonts w:ascii="Arial" w:hAnsi="Arial" w:cs="Arial"/>
          <w:noProof/>
          <w:sz w:val="22"/>
          <w:szCs w:val="22"/>
          <w:vertAlign w:val="superscript"/>
        </w:rPr>
        <w:t>29,30</w:t>
      </w:r>
      <w:r w:rsidR="005B308C">
        <w:rPr>
          <w:rFonts w:ascii="Arial" w:hAnsi="Arial" w:cs="Arial"/>
          <w:sz w:val="22"/>
          <w:szCs w:val="22"/>
        </w:rPr>
        <w:fldChar w:fldCharType="end"/>
      </w:r>
      <w:r w:rsidR="00CE77A8">
        <w:rPr>
          <w:rFonts w:ascii="Arial" w:hAnsi="Arial" w:cs="Arial"/>
          <w:sz w:val="22"/>
          <w:szCs w:val="22"/>
        </w:rPr>
        <w:t xml:space="preserve">. The amount of surface membrane protein fibronectin is increased during menstruation and </w:t>
      </w:r>
      <w:r w:rsidR="00CE77A8">
        <w:rPr>
          <w:rFonts w:ascii="Arial" w:hAnsi="Arial" w:cs="Arial"/>
          <w:i/>
          <w:sz w:val="22"/>
          <w:szCs w:val="22"/>
        </w:rPr>
        <w:t xml:space="preserve">L. iners </w:t>
      </w:r>
      <w:r w:rsidR="00CE77A8">
        <w:rPr>
          <w:rFonts w:ascii="Arial" w:hAnsi="Arial" w:cs="Arial"/>
          <w:sz w:val="22"/>
          <w:szCs w:val="22"/>
        </w:rPr>
        <w:t xml:space="preserve">has a higher affinity to bind to them than </w:t>
      </w:r>
      <w:r w:rsidR="00CE77A8">
        <w:rPr>
          <w:rFonts w:ascii="Arial" w:hAnsi="Arial" w:cs="Arial"/>
          <w:i/>
          <w:sz w:val="22"/>
          <w:szCs w:val="22"/>
        </w:rPr>
        <w:t>L. crispatus</w:t>
      </w:r>
      <w:r w:rsidR="00CE77A8">
        <w:rPr>
          <w:rFonts w:ascii="Arial" w:hAnsi="Arial" w:cs="Arial"/>
          <w:i/>
          <w:sz w:val="22"/>
          <w:szCs w:val="22"/>
        </w:rPr>
        <w:fldChar w:fldCharType="begin" w:fldLock="1"/>
      </w:r>
      <w:r w:rsidR="006F0984">
        <w:rPr>
          <w:rFonts w:ascii="Arial" w:hAnsi="Arial" w:cs="Arial"/>
          <w:i/>
          <w:sz w:val="22"/>
          <w:szCs w:val="22"/>
        </w:rPr>
        <w:instrText>ADDIN CSL_CITATION {"citationItems":[{"id":"ITEM-1","itemData":{"DOI":"10.1177/1933719112466306","ISSN":"19337191","PMID":"23202727","abstract":"Lactobacillus iners is prominent in the human vagina and is able to persist despite development of bacterial vaginosis and treatment with antibiotics. A probable factor in its persistent survival is its ability to be retained in the vaginal epithelia. Genome sequencing of the strain showed an organism deplete of many metabolic pathways, yet equipped with fibronectin (Fn)-binding adhesins. The objective of the present study was to assess the ability of L iners AB-1 to bind immobilized Fn. Results showed that the organism superiorly bound the protein compared to other species of Lactobacillus and known binders such as Staphylococcus aureus. Treatment of L iners cells by protease rendered its binding abilities to Fn nonfunctional. The findings indicate a mechanism of vaginal persistence for a Lactobacillus species, with implications for reproductive health. © The Author(s) 2012.","author":[{"dropping-particle":"","family":"McMillan","given":"Amy","non-dropping-particle":"","parse-names":false,"suffix":""},{"dropping-particle":"","family":"MacKlaim","given":"Jean M.","non-dropping-particle":"","parse-names":false,"suffix":""},{"dropping-particle":"","family":"Burton","given":"Jeremy P.","non-dropping-particle":"","parse-names":false,"suffix":""},{"dropping-particle":"","family":"Reid","given":"Gregor","non-dropping-particle":"","parse-names":false,"suffix":""}],"container-title":"Reproductive Sciences","id":"ITEM-1","issue":"7","issued":{"date-parts":[["2013"]]},"page":"791-796","title":"Adhesion of Lactobacillus iners AB-1 to human fibronectin: A key mediator for persistence in the vagina?","type":"article-journal","volume":"20"},"uris":["http://www.mendeley.com/documents/?uuid=1275be84-acbb-49fe-b366-6922502321db"]}],"mendeley":{"formattedCitation":"&lt;sup&gt;31&lt;/sup&gt;","plainTextFormattedCitation":"31","previouslyFormattedCitation":"&lt;sup&gt;31&lt;/sup&gt;"},"properties":{"noteIndex":0},"schema":"https://github.com/citation-style-language/schema/raw/master/csl-citation.json"}</w:instrText>
      </w:r>
      <w:r w:rsidR="00CE77A8">
        <w:rPr>
          <w:rFonts w:ascii="Arial" w:hAnsi="Arial" w:cs="Arial"/>
          <w:i/>
          <w:sz w:val="22"/>
          <w:szCs w:val="22"/>
        </w:rPr>
        <w:fldChar w:fldCharType="separate"/>
      </w:r>
      <w:r w:rsidR="006F0984" w:rsidRPr="006F0984">
        <w:rPr>
          <w:rFonts w:ascii="Arial" w:hAnsi="Arial" w:cs="Arial"/>
          <w:noProof/>
          <w:sz w:val="22"/>
          <w:szCs w:val="22"/>
          <w:vertAlign w:val="superscript"/>
        </w:rPr>
        <w:t>31</w:t>
      </w:r>
      <w:r w:rsidR="00CE77A8">
        <w:rPr>
          <w:rFonts w:ascii="Arial" w:hAnsi="Arial" w:cs="Arial"/>
          <w:i/>
          <w:sz w:val="22"/>
          <w:szCs w:val="22"/>
        </w:rPr>
        <w:fldChar w:fldCharType="end"/>
      </w:r>
      <w:r w:rsidR="00CE77A8">
        <w:rPr>
          <w:rFonts w:ascii="Arial" w:hAnsi="Arial" w:cs="Arial"/>
          <w:sz w:val="22"/>
          <w:szCs w:val="22"/>
        </w:rPr>
        <w:t>.</w:t>
      </w:r>
      <w:r w:rsidR="00452A7D">
        <w:rPr>
          <w:rFonts w:ascii="Arial" w:hAnsi="Arial" w:cs="Arial"/>
          <w:sz w:val="22"/>
          <w:szCs w:val="22"/>
        </w:rPr>
        <w:t xml:space="preserve"> If we target the proteins responsible for </w:t>
      </w:r>
      <w:r w:rsidR="00452A7D">
        <w:rPr>
          <w:rFonts w:ascii="Arial" w:hAnsi="Arial" w:cs="Arial"/>
          <w:i/>
          <w:sz w:val="22"/>
          <w:szCs w:val="22"/>
        </w:rPr>
        <w:t>L. iners</w:t>
      </w:r>
      <w:r w:rsidR="00452A7D">
        <w:rPr>
          <w:rFonts w:ascii="Arial" w:hAnsi="Arial" w:cs="Arial"/>
          <w:sz w:val="22"/>
          <w:szCs w:val="22"/>
        </w:rPr>
        <w:t xml:space="preserve"> attachment to fibronectin for mutagenesis, we hypothesize that </w:t>
      </w:r>
      <w:r w:rsidR="00452A7D">
        <w:rPr>
          <w:rFonts w:ascii="Arial" w:hAnsi="Arial" w:cs="Arial"/>
          <w:i/>
          <w:sz w:val="22"/>
          <w:szCs w:val="22"/>
        </w:rPr>
        <w:t>L. iners</w:t>
      </w:r>
      <w:r w:rsidR="00452A7D">
        <w:rPr>
          <w:rFonts w:ascii="Arial" w:hAnsi="Arial" w:cs="Arial"/>
          <w:sz w:val="22"/>
          <w:szCs w:val="22"/>
        </w:rPr>
        <w:t xml:space="preserve"> strains lacking fibronectin-binding proteins will have less binding affinity to HeLa cells</w:t>
      </w:r>
      <w:r w:rsidR="00AE6A6D">
        <w:rPr>
          <w:rFonts w:ascii="Arial" w:hAnsi="Arial" w:cs="Arial"/>
          <w:sz w:val="22"/>
          <w:szCs w:val="22"/>
        </w:rPr>
        <w:t xml:space="preserve"> </w:t>
      </w:r>
      <w:r w:rsidR="00F86C9C">
        <w:rPr>
          <w:rFonts w:ascii="Arial" w:hAnsi="Arial" w:cs="Arial"/>
          <w:sz w:val="22"/>
          <w:szCs w:val="22"/>
        </w:rPr>
        <w:t xml:space="preserve">exposed to estrogen and progesterone </w:t>
      </w:r>
      <w:r w:rsidR="00AE6A6D">
        <w:rPr>
          <w:rFonts w:ascii="Arial" w:hAnsi="Arial" w:cs="Arial"/>
          <w:sz w:val="22"/>
          <w:szCs w:val="22"/>
        </w:rPr>
        <w:t xml:space="preserve">compared to </w:t>
      </w:r>
      <w:r w:rsidR="00D27C9F">
        <w:rPr>
          <w:rFonts w:ascii="Arial" w:hAnsi="Arial" w:cs="Arial"/>
          <w:i/>
          <w:sz w:val="22"/>
          <w:szCs w:val="22"/>
        </w:rPr>
        <w:t xml:space="preserve">L. iners </w:t>
      </w:r>
      <w:r w:rsidR="00D27C9F">
        <w:rPr>
          <w:rFonts w:ascii="Arial" w:hAnsi="Arial" w:cs="Arial"/>
          <w:sz w:val="22"/>
          <w:szCs w:val="22"/>
        </w:rPr>
        <w:t>WT</w:t>
      </w:r>
      <w:r w:rsidR="00452A7D">
        <w:rPr>
          <w:rFonts w:ascii="Arial" w:hAnsi="Arial" w:cs="Arial"/>
          <w:sz w:val="22"/>
          <w:szCs w:val="22"/>
        </w:rPr>
        <w:t>.</w:t>
      </w:r>
    </w:p>
    <w:p w14:paraId="2B8D84CD" w14:textId="77777777" w:rsidR="00684D41" w:rsidRDefault="00684D41" w:rsidP="00684D41">
      <w:pPr>
        <w:jc w:val="both"/>
        <w:rPr>
          <w:rFonts w:ascii="Arial" w:hAnsi="Arial" w:cs="Arial"/>
          <w:sz w:val="22"/>
          <w:szCs w:val="22"/>
        </w:rPr>
      </w:pPr>
    </w:p>
    <w:p w14:paraId="6F2C7CB8" w14:textId="35F393F1" w:rsidR="00B0487C" w:rsidRPr="0072695E" w:rsidRDefault="00684D41" w:rsidP="00684D41">
      <w:pPr>
        <w:rPr>
          <w:rFonts w:ascii="Arial" w:eastAsiaTheme="minorHAnsi" w:hAnsi="Arial" w:cs="Arial"/>
          <w:sz w:val="22"/>
          <w:szCs w:val="22"/>
        </w:rPr>
      </w:pPr>
      <w:r>
        <w:rPr>
          <w:rFonts w:ascii="Arial" w:hAnsi="Arial" w:cs="Arial"/>
          <w:sz w:val="22"/>
          <w:szCs w:val="22"/>
          <w:u w:val="single"/>
        </w:rPr>
        <w:t>Potential Pitfalls and Alternative Approaches:</w:t>
      </w:r>
      <w:r w:rsidR="00914758">
        <w:rPr>
          <w:rFonts w:ascii="Arial" w:hAnsi="Arial" w:cs="Arial"/>
          <w:sz w:val="22"/>
          <w:szCs w:val="22"/>
        </w:rPr>
        <w:t xml:space="preserve"> </w:t>
      </w:r>
      <w:r w:rsidR="007A5129">
        <w:rPr>
          <w:rFonts w:ascii="Arial" w:hAnsi="Arial" w:cs="Arial"/>
          <w:sz w:val="22"/>
          <w:szCs w:val="22"/>
        </w:rPr>
        <w:t>We do not foresee pitfalls with the p</w:t>
      </w:r>
      <w:r w:rsidR="0061686D">
        <w:rPr>
          <w:rFonts w:ascii="Arial" w:hAnsi="Arial" w:cs="Arial"/>
          <w:sz w:val="22"/>
          <w:szCs w:val="22"/>
        </w:rPr>
        <w:t>airwise a</w:t>
      </w:r>
      <w:r w:rsidR="0037639F">
        <w:rPr>
          <w:rFonts w:ascii="Arial" w:hAnsi="Arial" w:cs="Arial"/>
          <w:sz w:val="22"/>
          <w:szCs w:val="22"/>
        </w:rPr>
        <w:t xml:space="preserve">ttachment assays </w:t>
      </w:r>
      <w:r w:rsidR="007A5129">
        <w:rPr>
          <w:rFonts w:ascii="Arial" w:hAnsi="Arial" w:cs="Arial"/>
          <w:sz w:val="22"/>
          <w:szCs w:val="22"/>
        </w:rPr>
        <w:t xml:space="preserve">and coinfections </w:t>
      </w:r>
      <w:r w:rsidR="0037639F">
        <w:rPr>
          <w:rFonts w:ascii="Arial" w:hAnsi="Arial" w:cs="Arial"/>
          <w:sz w:val="22"/>
          <w:szCs w:val="22"/>
        </w:rPr>
        <w:t>between HeLa cells</w:t>
      </w:r>
      <w:r w:rsidR="0061686D">
        <w:rPr>
          <w:rFonts w:ascii="Arial" w:hAnsi="Arial" w:cs="Arial"/>
          <w:sz w:val="22"/>
          <w:szCs w:val="22"/>
        </w:rPr>
        <w:t xml:space="preserve">, </w:t>
      </w:r>
      <w:r w:rsidR="0061686D">
        <w:rPr>
          <w:rFonts w:ascii="Arial" w:hAnsi="Arial" w:cs="Arial"/>
          <w:i/>
          <w:sz w:val="22"/>
          <w:szCs w:val="22"/>
        </w:rPr>
        <w:t>L. crispatus</w:t>
      </w:r>
      <w:r w:rsidR="0061686D" w:rsidRPr="0061686D">
        <w:rPr>
          <w:rFonts w:ascii="Arial" w:hAnsi="Arial" w:cs="Arial"/>
          <w:sz w:val="22"/>
          <w:szCs w:val="22"/>
        </w:rPr>
        <w:t>,</w:t>
      </w:r>
      <w:r w:rsidR="0061686D">
        <w:rPr>
          <w:rFonts w:ascii="Arial" w:hAnsi="Arial" w:cs="Arial"/>
          <w:i/>
          <w:sz w:val="22"/>
          <w:szCs w:val="22"/>
        </w:rPr>
        <w:t xml:space="preserve"> </w:t>
      </w:r>
      <w:r w:rsidR="0061686D">
        <w:rPr>
          <w:rFonts w:ascii="Arial" w:hAnsi="Arial" w:cs="Arial"/>
          <w:sz w:val="22"/>
          <w:szCs w:val="22"/>
        </w:rPr>
        <w:t xml:space="preserve">and </w:t>
      </w:r>
      <w:r w:rsidR="0037639F">
        <w:rPr>
          <w:rFonts w:ascii="Arial" w:hAnsi="Arial" w:cs="Arial"/>
          <w:i/>
          <w:sz w:val="22"/>
          <w:szCs w:val="22"/>
        </w:rPr>
        <w:t xml:space="preserve">L. iners </w:t>
      </w:r>
      <w:r w:rsidR="007A5129">
        <w:rPr>
          <w:rFonts w:ascii="Arial" w:hAnsi="Arial" w:cs="Arial"/>
          <w:sz w:val="22"/>
          <w:szCs w:val="22"/>
        </w:rPr>
        <w:t xml:space="preserve">because </w:t>
      </w:r>
      <w:r w:rsidR="007A5129">
        <w:rPr>
          <w:rFonts w:ascii="Arial" w:hAnsi="Arial" w:cs="Arial"/>
          <w:i/>
          <w:sz w:val="22"/>
          <w:szCs w:val="22"/>
        </w:rPr>
        <w:t xml:space="preserve">in vitro </w:t>
      </w:r>
      <w:r w:rsidR="007A5129">
        <w:rPr>
          <w:rFonts w:ascii="Arial" w:hAnsi="Arial" w:cs="Arial"/>
          <w:sz w:val="22"/>
          <w:szCs w:val="22"/>
        </w:rPr>
        <w:t>attachment assays to HeLa cells have been</w:t>
      </w:r>
      <w:r w:rsidR="0037639F">
        <w:rPr>
          <w:rFonts w:ascii="Arial" w:hAnsi="Arial" w:cs="Arial"/>
          <w:sz w:val="22"/>
          <w:szCs w:val="22"/>
        </w:rPr>
        <w:t xml:space="preserve"> previously </w:t>
      </w:r>
      <w:r w:rsidR="007F346B">
        <w:rPr>
          <w:rFonts w:ascii="Arial" w:hAnsi="Arial" w:cs="Arial"/>
          <w:sz w:val="22"/>
          <w:szCs w:val="22"/>
        </w:rPr>
        <w:t>performed</w:t>
      </w:r>
      <w:r w:rsidR="0037639F">
        <w:rPr>
          <w:rFonts w:ascii="Arial" w:hAnsi="Arial" w:cs="Arial"/>
          <w:sz w:val="22"/>
          <w:szCs w:val="22"/>
        </w:rPr>
        <w:fldChar w:fldCharType="begin" w:fldLock="1"/>
      </w:r>
      <w:r w:rsidR="006F0984">
        <w:rPr>
          <w:rFonts w:ascii="Arial" w:hAnsi="Arial" w:cs="Arial"/>
          <w:sz w:val="22"/>
          <w:szCs w:val="22"/>
        </w:rPr>
        <w:instrText>ADDIN CSL_CITATION {"citationItems":[{"id":"ITEM-1","itemData":{"DOI":"10.7150/ijms.6304","ISSN":"14491907","PMID":"23935396","abstract":"Bacterial vaginosis (BV) is the most common vaginal disorder in women of child-bearing age. It is widely accepted that the microbial switch from normal microflora to the flora commonly associated with BV is characterized by a decrease in vaginal colonization by specific Lactobacillus species together with an increase of G. vaginalis and other anaerobes. However, the order of events leading to the development of BV remains poorly characterized and it is unclear whether the decrease in lactobacilli is a cause or a consequence of the increase in the population density of anaerobes. Our goal was to characterize the interaction between two Gardnerella vaginalis strains, one of which was isolated from a healthy woman (strain 5-1) and the other from a woman diagnosed with BV (strain 101), and vaginal lactobacilli on the adherence to cervical epithelial cells. In order to simulate the transition from vaginal health to BV, the lactobacilli were cultured with the epithelial cells first, and then the G. vaginalis strain was introduced. We quantified the inhibition of G. vaginalis adherence by the lactobacilli and displacement of adherent lactobacilli by G. vaginalis. Our results confirmed that pathogenic G vaginalis 101 had a higher capacity for adhesion to the cervical epithelial cells than strain 5-1. Interestingly, strain 101 displaced L. crispatus but not L. iners whereas strain 5-1 had less of an effect and did not affect the two species differently. Furthermore, L. iners actually enhanced adhesion of strain 101 but not of strain 5-1. These results suggest that BV-causing G. vaginalis and L. iners do not interfere with one another, which may help to explain previous reports that women who are colonized with L. iners are more likely to develop BV. © Ivyspring International Publisher.","author":[{"dropping-particle":"","family":"Castro","given":"Joana","non-dropping-particle":"","parse-names":false,"suffix":""},{"dropping-particle":"","family":"Henriques","given":"Ana","non-dropping-particle":"","parse-names":false,"suffix":""},{"dropping-particle":"","family":"Machado","given":"António","non-dropping-particle":"","parse-names":false,"suffix":""},{"dropping-particle":"","family":"Henriques","given":"Mariana","non-dropping-particle":"","parse-names":false,"suffix":""},{"dropping-particle":"","family":"Jefferson","given":"Kimberly K.","non-dropping-particle":"","parse-names":false,"suffix":""},{"dropping-particle":"","family":"Cerca","given":"Nuno","non-dropping-particle":"","parse-names":false,"suffix":""}],"container-title":"International Journal of Medical Sciences","id":"ITEM-1","issue":"9","issued":{"date-parts":[["2013"]]},"page":"1193-1198","title":"Reciprocal interference between Lactobacillus spp. and Gardnerella vaginalis on initial adherence to epithelial cells","type":"article-journal","volume":"10"},"uris":["http://www.mendeley.com/documents/?uuid=fc21fc79-0c15-4eed-8c21-3554288ac458"]}],"mendeley":{"formattedCitation":"&lt;sup&gt;23&lt;/sup&gt;","plainTextFormattedCitation":"23","previouslyFormattedCitation":"&lt;sup&gt;23&lt;/sup&gt;"},"properties":{"noteIndex":0},"schema":"https://github.com/citation-style-language/schema/raw/master/csl-citation.json"}</w:instrText>
      </w:r>
      <w:r w:rsidR="0037639F">
        <w:rPr>
          <w:rFonts w:ascii="Arial" w:hAnsi="Arial" w:cs="Arial"/>
          <w:sz w:val="22"/>
          <w:szCs w:val="22"/>
        </w:rPr>
        <w:fldChar w:fldCharType="separate"/>
      </w:r>
      <w:r w:rsidR="006F0984" w:rsidRPr="006F0984">
        <w:rPr>
          <w:rFonts w:ascii="Arial" w:hAnsi="Arial" w:cs="Arial"/>
          <w:noProof/>
          <w:sz w:val="22"/>
          <w:szCs w:val="22"/>
          <w:vertAlign w:val="superscript"/>
        </w:rPr>
        <w:t>23</w:t>
      </w:r>
      <w:r w:rsidR="0037639F">
        <w:rPr>
          <w:rFonts w:ascii="Arial" w:hAnsi="Arial" w:cs="Arial"/>
          <w:sz w:val="22"/>
          <w:szCs w:val="22"/>
        </w:rPr>
        <w:fldChar w:fldCharType="end"/>
      </w:r>
      <w:r w:rsidR="002C2EDD">
        <w:rPr>
          <w:rFonts w:ascii="Arial" w:hAnsi="Arial" w:cs="Arial"/>
          <w:sz w:val="22"/>
          <w:szCs w:val="22"/>
        </w:rPr>
        <w:t xml:space="preserve">.  </w:t>
      </w:r>
      <w:r w:rsidR="00D1786A">
        <w:rPr>
          <w:rFonts w:ascii="Arial" w:hAnsi="Arial" w:cs="Arial"/>
          <w:sz w:val="22"/>
          <w:szCs w:val="22"/>
        </w:rPr>
        <w:t>A potential pitfall</w:t>
      </w:r>
      <w:r w:rsidR="007F346B">
        <w:rPr>
          <w:rFonts w:ascii="Arial" w:hAnsi="Arial" w:cs="Arial"/>
          <w:sz w:val="22"/>
          <w:szCs w:val="22"/>
        </w:rPr>
        <w:t xml:space="preserve"> that</w:t>
      </w:r>
      <w:r w:rsidR="00D1786A">
        <w:rPr>
          <w:rFonts w:ascii="Arial" w:hAnsi="Arial" w:cs="Arial"/>
          <w:sz w:val="22"/>
          <w:szCs w:val="22"/>
        </w:rPr>
        <w:t xml:space="preserve"> may arise when comparing </w:t>
      </w:r>
      <w:r w:rsidR="007F346B">
        <w:rPr>
          <w:rFonts w:ascii="Arial" w:hAnsi="Arial" w:cs="Arial"/>
          <w:sz w:val="22"/>
          <w:szCs w:val="22"/>
        </w:rPr>
        <w:t xml:space="preserve">HeLa cell attachment </w:t>
      </w:r>
      <w:r w:rsidR="00D1786A">
        <w:rPr>
          <w:rFonts w:ascii="Arial" w:hAnsi="Arial" w:cs="Arial"/>
          <w:sz w:val="22"/>
          <w:szCs w:val="22"/>
        </w:rPr>
        <w:t xml:space="preserve">between </w:t>
      </w:r>
      <w:r w:rsidR="00D1786A">
        <w:rPr>
          <w:rFonts w:ascii="Arial" w:hAnsi="Arial" w:cs="Arial"/>
          <w:i/>
          <w:sz w:val="22"/>
          <w:szCs w:val="22"/>
        </w:rPr>
        <w:t>L. iners</w:t>
      </w:r>
      <w:r w:rsidR="00D1786A">
        <w:rPr>
          <w:rFonts w:ascii="Arial" w:hAnsi="Arial" w:cs="Arial"/>
          <w:sz w:val="22"/>
          <w:szCs w:val="22"/>
        </w:rPr>
        <w:t xml:space="preserve"> wildtype and </w:t>
      </w:r>
      <w:r w:rsidR="003E3E59">
        <w:rPr>
          <w:rFonts w:ascii="Arial" w:hAnsi="Arial" w:cs="Arial"/>
          <w:sz w:val="22"/>
          <w:szCs w:val="22"/>
        </w:rPr>
        <w:t xml:space="preserve">mutant </w:t>
      </w:r>
      <w:r w:rsidR="00D1786A">
        <w:rPr>
          <w:rFonts w:ascii="Arial" w:hAnsi="Arial" w:cs="Arial"/>
          <w:sz w:val="22"/>
          <w:szCs w:val="22"/>
        </w:rPr>
        <w:t xml:space="preserve">strains lacking fibronectin-binding proteins </w:t>
      </w:r>
      <w:r w:rsidR="007F346B">
        <w:rPr>
          <w:rFonts w:ascii="Arial" w:hAnsi="Arial" w:cs="Arial"/>
          <w:sz w:val="22"/>
          <w:szCs w:val="22"/>
        </w:rPr>
        <w:t xml:space="preserve">is </w:t>
      </w:r>
      <w:r w:rsidR="00D1786A">
        <w:rPr>
          <w:rFonts w:ascii="Arial" w:hAnsi="Arial" w:cs="Arial"/>
          <w:sz w:val="22"/>
          <w:szCs w:val="22"/>
        </w:rPr>
        <w:t xml:space="preserve">no significant change </w:t>
      </w:r>
      <w:r w:rsidR="007F346B">
        <w:rPr>
          <w:rFonts w:ascii="Arial" w:hAnsi="Arial" w:cs="Arial"/>
          <w:sz w:val="22"/>
          <w:szCs w:val="22"/>
        </w:rPr>
        <w:t xml:space="preserve">occurring </w:t>
      </w:r>
      <w:r w:rsidR="00D1786A">
        <w:rPr>
          <w:rFonts w:ascii="Arial" w:hAnsi="Arial" w:cs="Arial"/>
          <w:sz w:val="22"/>
          <w:szCs w:val="22"/>
        </w:rPr>
        <w:t xml:space="preserve">due to other surface proteins being present and </w:t>
      </w:r>
      <w:r w:rsidR="00D1786A">
        <w:rPr>
          <w:rFonts w:ascii="Arial" w:hAnsi="Arial" w:cs="Arial"/>
          <w:i/>
          <w:sz w:val="22"/>
          <w:szCs w:val="22"/>
        </w:rPr>
        <w:t>L. iners</w:t>
      </w:r>
      <w:r w:rsidR="00D1786A">
        <w:rPr>
          <w:rFonts w:ascii="Arial" w:hAnsi="Arial" w:cs="Arial"/>
          <w:sz w:val="22"/>
          <w:szCs w:val="22"/>
        </w:rPr>
        <w:t xml:space="preserve"> </w:t>
      </w:r>
      <w:r w:rsidR="00D0247C">
        <w:rPr>
          <w:rFonts w:ascii="Arial" w:hAnsi="Arial" w:cs="Arial"/>
          <w:sz w:val="22"/>
          <w:szCs w:val="22"/>
        </w:rPr>
        <w:t xml:space="preserve">possibly </w:t>
      </w:r>
      <w:r w:rsidR="00D1786A">
        <w:rPr>
          <w:rFonts w:ascii="Arial" w:hAnsi="Arial" w:cs="Arial"/>
          <w:sz w:val="22"/>
          <w:szCs w:val="22"/>
        </w:rPr>
        <w:t>having capacity to bind to these proteins preferentially.</w:t>
      </w:r>
      <w:r w:rsidR="00D62D24">
        <w:rPr>
          <w:rFonts w:ascii="Arial" w:hAnsi="Arial" w:cs="Arial"/>
          <w:sz w:val="22"/>
          <w:szCs w:val="22"/>
        </w:rPr>
        <w:t xml:space="preserve"> If this is the case, we will compare </w:t>
      </w:r>
      <w:r w:rsidR="00D62D24">
        <w:rPr>
          <w:rFonts w:ascii="Arial" w:hAnsi="Arial" w:cs="Arial"/>
          <w:i/>
          <w:sz w:val="22"/>
          <w:szCs w:val="22"/>
        </w:rPr>
        <w:t>L. iners</w:t>
      </w:r>
      <w:r w:rsidR="00D62D24">
        <w:rPr>
          <w:rFonts w:ascii="Arial" w:hAnsi="Arial" w:cs="Arial"/>
          <w:sz w:val="22"/>
          <w:szCs w:val="22"/>
        </w:rPr>
        <w:t xml:space="preserve"> WT and </w:t>
      </w:r>
      <w:r w:rsidR="003E3E59">
        <w:rPr>
          <w:rFonts w:ascii="Arial" w:hAnsi="Arial" w:cs="Arial"/>
          <w:sz w:val="22"/>
          <w:szCs w:val="22"/>
        </w:rPr>
        <w:t xml:space="preserve">mutant </w:t>
      </w:r>
      <w:r w:rsidR="00D62D24">
        <w:rPr>
          <w:rFonts w:ascii="Arial" w:hAnsi="Arial" w:cs="Arial"/>
          <w:sz w:val="22"/>
          <w:szCs w:val="22"/>
        </w:rPr>
        <w:t xml:space="preserve">strains lacking fibronectin-binding proteins attachment to </w:t>
      </w:r>
      <w:r w:rsidR="007F346B">
        <w:rPr>
          <w:rFonts w:ascii="Arial" w:hAnsi="Arial" w:cs="Arial"/>
          <w:sz w:val="22"/>
          <w:szCs w:val="22"/>
        </w:rPr>
        <w:t>purified</w:t>
      </w:r>
      <w:r w:rsidR="00D62D24">
        <w:rPr>
          <w:rFonts w:ascii="Arial" w:hAnsi="Arial" w:cs="Arial"/>
          <w:sz w:val="22"/>
          <w:szCs w:val="22"/>
        </w:rPr>
        <w:t xml:space="preserve"> fibronectin.</w:t>
      </w:r>
      <w:r w:rsidR="007A5129">
        <w:rPr>
          <w:rFonts w:ascii="Arial" w:hAnsi="Arial" w:cs="Arial"/>
          <w:sz w:val="22"/>
          <w:szCs w:val="22"/>
        </w:rPr>
        <w:t xml:space="preserve"> This will tell us how well the mutant strains </w:t>
      </w:r>
      <w:r w:rsidR="009B4014">
        <w:rPr>
          <w:rFonts w:ascii="Arial" w:hAnsi="Arial" w:cs="Arial"/>
          <w:sz w:val="22"/>
          <w:szCs w:val="22"/>
        </w:rPr>
        <w:t xml:space="preserve">specifically </w:t>
      </w:r>
      <w:r w:rsidR="007A5129">
        <w:rPr>
          <w:rFonts w:ascii="Arial" w:hAnsi="Arial" w:cs="Arial"/>
          <w:sz w:val="22"/>
          <w:szCs w:val="22"/>
        </w:rPr>
        <w:t>bind to fibronectin versus the HeLa cells.</w:t>
      </w:r>
      <w:r w:rsidR="00CB07D7">
        <w:rPr>
          <w:rFonts w:ascii="Arial" w:hAnsi="Arial" w:cs="Arial"/>
          <w:sz w:val="22"/>
          <w:szCs w:val="22"/>
        </w:rPr>
        <w:t xml:space="preserve"> If knockouts in </w:t>
      </w:r>
      <w:r w:rsidR="00CB07D7">
        <w:rPr>
          <w:rFonts w:ascii="Arial" w:hAnsi="Arial" w:cs="Arial"/>
          <w:i/>
          <w:sz w:val="22"/>
          <w:szCs w:val="22"/>
        </w:rPr>
        <w:t>L. iners</w:t>
      </w:r>
      <w:r w:rsidR="00CB07D7">
        <w:rPr>
          <w:rFonts w:ascii="Arial" w:hAnsi="Arial" w:cs="Arial"/>
          <w:sz w:val="22"/>
          <w:szCs w:val="22"/>
        </w:rPr>
        <w:t xml:space="preserve"> fibronectin-binding proteins do not change its binding affinity for HeLa cells, we will also employ a transposon mutagenesis library</w:t>
      </w:r>
      <w:r w:rsidR="007F346B">
        <w:rPr>
          <w:rFonts w:ascii="Arial" w:hAnsi="Arial" w:cs="Arial"/>
          <w:sz w:val="22"/>
          <w:szCs w:val="22"/>
        </w:rPr>
        <w:t xml:space="preserve"> like previously described</w:t>
      </w:r>
      <w:r w:rsidR="00824BC0">
        <w:rPr>
          <w:rFonts w:ascii="Arial" w:hAnsi="Arial" w:cs="Arial"/>
          <w:sz w:val="22"/>
          <w:szCs w:val="22"/>
        </w:rPr>
        <w:fldChar w:fldCharType="begin" w:fldLock="1"/>
      </w:r>
      <w:r w:rsidR="006F0984">
        <w:rPr>
          <w:rFonts w:ascii="Arial" w:hAnsi="Arial" w:cs="Arial"/>
          <w:sz w:val="22"/>
          <w:szCs w:val="22"/>
        </w:rPr>
        <w:instrText>ADDIN CSL_CITATION {"citationItems":[{"id":"ITEM-1","itemData":{"DOI":"10.1111/j.1365-2672.2010.04690.x","ISSN":"13645072","PMID":"20202016","abstract":"Aims: Despite the fact that the entire genome sequence of probiotic Lactobacillus casei has recently been available, their mechanisms of beneficial effects are poorly clarified, probably because of the lack of an efficient mutagenesis system. The aim of this study was to establish a practical random mutagenesis system of L. casei using the Tn5 transposome complexes. Methods and Results: We optimized the conditions for transformation using a plasmid pUCYIT356-1-Not2 and then transposition reaction using Tn5 transposome system for L. casei ATCC 27139. Tn5 insertion library of this strain being consisted of 9408 mutants was constructed by repeating the mutagenesis procedure. To examine the utility of this mutagenesis system, we screened a panel of insertion mutants for nutrient requirements. Six auxotrophic mutants were isolated and their Tn5 insertion sites were determined by inverse PCR, which demonstrated that insertions occur randomly throughout the whole bacterial genome. Conclusions: Tn5 transposome system functioned efficiently to generate transposon insertion mutants of L. casei and enabled to construct useful L. casei Tn5 insertion library at optimized conditions for transformation and transposition. Significance and Impact of the Study: The availability of this system facilitates the study of the mechanisms of beneficial effects of L. casei for human health. © 2010 The Society for Applied Microbiology.","author":[{"dropping-particle":"","family":"Ito","given":"M.","non-dropping-particle":"","parse-names":false,"suffix":""},{"dropping-particle":"","family":"Kim","given":"Y. G.","non-dropping-particle":"","parse-names":false,"suffix":""},{"dropping-particle":"","family":"Tsuji","given":"H.","non-dropping-particle":"","parse-names":false,"suffix":""},{"dropping-particle":"","family":"Kiwaki","given":"M.","non-dropping-particle":"","parse-names":false,"suffix":""},{"dropping-particle":"","family":"Nomoto","given":"K.","non-dropping-particle":"","parse-names":false,"suffix":""},{"dropping-particle":"","family":"Tanaka","given":"R.","non-dropping-particle":"","parse-names":false,"suffix":""},{"dropping-particle":"","family":"Okada","given":"N.","non-dropping-particle":"","parse-names":false,"suffix":""},{"dropping-particle":"","family":"Danbara","given":"H.","non-dropping-particle":"","parse-names":false,"suffix":""}],"container-title":"Journal of Applied Microbiology","id":"ITEM-1","issue":"2","issued":{"date-parts":[["2010"]]},"page":"657-666","title":"A practical random mutagenesis system for probiotic Lactobacillus casei using Tn5 transposition complexes","type":"article-journal","volume":"109"},"uris":["http://www.mendeley.com/documents/?uuid=0c0cae9f-28df-46d8-8dd1-8b987cae351f"]}],"mendeley":{"formattedCitation":"&lt;sup&gt;49&lt;/sup&gt;","plainTextFormattedCitation":"49","previouslyFormattedCitation":"&lt;sup&gt;49&lt;/sup&gt;"},"properties":{"noteIndex":0},"schema":"https://github.com/citation-style-language/schema/raw/master/csl-citation.json"}</w:instrText>
      </w:r>
      <w:r w:rsidR="00824BC0">
        <w:rPr>
          <w:rFonts w:ascii="Arial" w:hAnsi="Arial" w:cs="Arial"/>
          <w:sz w:val="22"/>
          <w:szCs w:val="22"/>
        </w:rPr>
        <w:fldChar w:fldCharType="separate"/>
      </w:r>
      <w:r w:rsidR="006F0984" w:rsidRPr="006F0984">
        <w:rPr>
          <w:rFonts w:ascii="Arial" w:hAnsi="Arial" w:cs="Arial"/>
          <w:noProof/>
          <w:sz w:val="22"/>
          <w:szCs w:val="22"/>
          <w:vertAlign w:val="superscript"/>
        </w:rPr>
        <w:t>49</w:t>
      </w:r>
      <w:r w:rsidR="00824BC0">
        <w:rPr>
          <w:rFonts w:ascii="Arial" w:hAnsi="Arial" w:cs="Arial"/>
          <w:sz w:val="22"/>
          <w:szCs w:val="22"/>
        </w:rPr>
        <w:fldChar w:fldCharType="end"/>
      </w:r>
      <w:r w:rsidR="0072695E">
        <w:rPr>
          <w:rFonts w:ascii="Arial" w:hAnsi="Arial" w:cs="Arial"/>
          <w:sz w:val="22"/>
          <w:szCs w:val="22"/>
        </w:rPr>
        <w:t xml:space="preserve"> using a </w:t>
      </w:r>
      <w:r w:rsidR="0072695E" w:rsidRPr="0072695E">
        <w:rPr>
          <w:rFonts w:ascii="Arial" w:eastAsiaTheme="minorHAnsi" w:hAnsi="Arial" w:cs="Arial"/>
          <w:sz w:val="22"/>
          <w:szCs w:val="22"/>
        </w:rPr>
        <w:t xml:space="preserve">EZ::TN </w:t>
      </w:r>
      <w:proofErr w:type="spellStart"/>
      <w:r w:rsidR="0072695E" w:rsidRPr="0072695E">
        <w:rPr>
          <w:rFonts w:ascii="Arial" w:eastAsiaTheme="minorHAnsi" w:hAnsi="Arial" w:cs="Arial"/>
          <w:sz w:val="22"/>
          <w:szCs w:val="22"/>
        </w:rPr>
        <w:t>Transposome</w:t>
      </w:r>
      <w:proofErr w:type="spellEnd"/>
      <w:r w:rsidR="0072695E">
        <w:rPr>
          <w:rFonts w:ascii="Arial" w:eastAsiaTheme="minorHAnsi" w:hAnsi="Arial" w:cs="Arial"/>
          <w:sz w:val="22"/>
          <w:szCs w:val="22"/>
        </w:rPr>
        <w:t xml:space="preserve"> </w:t>
      </w:r>
      <w:r w:rsidR="0072695E">
        <w:rPr>
          <w:rFonts w:ascii="Arial" w:hAnsi="Arial" w:cs="Arial"/>
          <w:sz w:val="22"/>
          <w:szCs w:val="22"/>
        </w:rPr>
        <w:t>system to create a pool of mutants. We will</w:t>
      </w:r>
      <w:r w:rsidR="00CB07D7">
        <w:rPr>
          <w:rFonts w:ascii="Arial" w:hAnsi="Arial" w:cs="Arial"/>
          <w:sz w:val="22"/>
          <w:szCs w:val="22"/>
        </w:rPr>
        <w:t xml:space="preserve"> </w:t>
      </w:r>
      <w:r w:rsidR="0072695E">
        <w:rPr>
          <w:rFonts w:ascii="Arial" w:hAnsi="Arial" w:cs="Arial"/>
          <w:sz w:val="22"/>
          <w:szCs w:val="22"/>
        </w:rPr>
        <w:t xml:space="preserve">use our </w:t>
      </w:r>
      <w:r w:rsidR="001B3235">
        <w:rPr>
          <w:rFonts w:ascii="Arial" w:hAnsi="Arial" w:cs="Arial"/>
          <w:sz w:val="22"/>
          <w:szCs w:val="22"/>
        </w:rPr>
        <w:t xml:space="preserve">input </w:t>
      </w:r>
      <w:r w:rsidR="0072695E">
        <w:rPr>
          <w:rFonts w:ascii="Arial" w:hAnsi="Arial" w:cs="Arial"/>
          <w:sz w:val="22"/>
          <w:szCs w:val="22"/>
        </w:rPr>
        <w:t xml:space="preserve">library pool to </w:t>
      </w:r>
      <w:r w:rsidR="00CB07D7">
        <w:rPr>
          <w:rFonts w:ascii="Arial" w:hAnsi="Arial" w:cs="Arial"/>
          <w:sz w:val="22"/>
          <w:szCs w:val="22"/>
        </w:rPr>
        <w:t xml:space="preserve">screen for mutants that are planktonic and do not adhere to HeLa cells. </w:t>
      </w:r>
      <w:r w:rsidR="00BF1641">
        <w:rPr>
          <w:rFonts w:ascii="Arial" w:hAnsi="Arial" w:cs="Arial"/>
          <w:sz w:val="22"/>
          <w:szCs w:val="22"/>
        </w:rPr>
        <w:t xml:space="preserve">To control for a bottleneck effect, </w:t>
      </w:r>
      <w:proofErr w:type="spellStart"/>
      <w:r w:rsidR="00BF1641">
        <w:rPr>
          <w:rFonts w:ascii="Arial" w:hAnsi="Arial" w:cs="Arial"/>
          <w:sz w:val="22"/>
          <w:szCs w:val="22"/>
        </w:rPr>
        <w:t>subpools</w:t>
      </w:r>
      <w:proofErr w:type="spellEnd"/>
      <w:r w:rsidR="00BF1641">
        <w:rPr>
          <w:rFonts w:ascii="Arial" w:hAnsi="Arial" w:cs="Arial"/>
          <w:sz w:val="22"/>
          <w:szCs w:val="22"/>
        </w:rPr>
        <w:t xml:space="preserve"> of the library will be inoculated for attachment and performed with replicates to survey all genomic insertions. </w:t>
      </w:r>
      <w:r w:rsidR="00AE4C0B">
        <w:rPr>
          <w:rFonts w:ascii="Arial" w:hAnsi="Arial" w:cs="Arial"/>
          <w:sz w:val="22"/>
          <w:szCs w:val="22"/>
        </w:rPr>
        <w:t xml:space="preserve">Planktonic </w:t>
      </w:r>
      <w:r w:rsidR="002C7B81">
        <w:rPr>
          <w:rFonts w:ascii="Arial" w:hAnsi="Arial" w:cs="Arial"/>
          <w:sz w:val="22"/>
          <w:szCs w:val="22"/>
        </w:rPr>
        <w:t xml:space="preserve">mutant </w:t>
      </w:r>
      <w:r w:rsidR="00AE4C0B">
        <w:rPr>
          <w:rFonts w:ascii="Arial" w:hAnsi="Arial" w:cs="Arial"/>
          <w:sz w:val="22"/>
          <w:szCs w:val="22"/>
        </w:rPr>
        <w:t>cells</w:t>
      </w:r>
      <w:r w:rsidR="00CB07D7">
        <w:rPr>
          <w:rFonts w:ascii="Arial" w:hAnsi="Arial" w:cs="Arial"/>
          <w:sz w:val="22"/>
          <w:szCs w:val="22"/>
        </w:rPr>
        <w:t xml:space="preserve"> will be screened for the location of the mutation </w:t>
      </w:r>
      <w:r w:rsidR="002C7B81">
        <w:rPr>
          <w:rFonts w:ascii="Arial" w:hAnsi="Arial" w:cs="Arial"/>
          <w:sz w:val="22"/>
          <w:szCs w:val="22"/>
        </w:rPr>
        <w:t>and confirmed through</w:t>
      </w:r>
      <w:r w:rsidR="00AE4C0B">
        <w:rPr>
          <w:rFonts w:ascii="Arial" w:hAnsi="Arial" w:cs="Arial"/>
          <w:sz w:val="22"/>
          <w:szCs w:val="22"/>
        </w:rPr>
        <w:t xml:space="preserve"> directed mutagenesis to verify loss of binding to HeLa cells. M</w:t>
      </w:r>
      <w:r w:rsidR="00CB07D7">
        <w:rPr>
          <w:rFonts w:ascii="Arial" w:hAnsi="Arial" w:cs="Arial"/>
          <w:sz w:val="22"/>
          <w:szCs w:val="22"/>
        </w:rPr>
        <w:t xml:space="preserve">utants </w:t>
      </w:r>
      <w:r w:rsidR="007F346B">
        <w:rPr>
          <w:rFonts w:ascii="Arial" w:hAnsi="Arial" w:cs="Arial"/>
          <w:sz w:val="22"/>
          <w:szCs w:val="22"/>
        </w:rPr>
        <w:t>with</w:t>
      </w:r>
      <w:r w:rsidR="00CB07D7">
        <w:rPr>
          <w:rFonts w:ascii="Arial" w:hAnsi="Arial" w:cs="Arial"/>
          <w:sz w:val="22"/>
          <w:szCs w:val="22"/>
        </w:rPr>
        <w:t xml:space="preserve"> less binding affinity will be compared to </w:t>
      </w:r>
      <w:r w:rsidR="00D7171E">
        <w:rPr>
          <w:rFonts w:ascii="Arial" w:hAnsi="Arial" w:cs="Arial"/>
          <w:i/>
          <w:sz w:val="22"/>
          <w:szCs w:val="22"/>
        </w:rPr>
        <w:t>L. iners</w:t>
      </w:r>
      <w:r w:rsidR="009B4014">
        <w:rPr>
          <w:rFonts w:ascii="Arial" w:hAnsi="Arial" w:cs="Arial"/>
          <w:i/>
          <w:sz w:val="22"/>
          <w:szCs w:val="22"/>
        </w:rPr>
        <w:t xml:space="preserve"> </w:t>
      </w:r>
      <w:r w:rsidR="009B4014">
        <w:rPr>
          <w:rFonts w:ascii="Arial" w:hAnsi="Arial" w:cs="Arial"/>
          <w:sz w:val="22"/>
          <w:szCs w:val="22"/>
        </w:rPr>
        <w:t>W</w:t>
      </w:r>
      <w:r w:rsidR="00AE4C0B">
        <w:rPr>
          <w:rFonts w:ascii="Arial" w:hAnsi="Arial" w:cs="Arial"/>
          <w:sz w:val="22"/>
          <w:szCs w:val="22"/>
        </w:rPr>
        <w:t>T</w:t>
      </w:r>
      <w:r w:rsidR="00CB07D7">
        <w:rPr>
          <w:rFonts w:ascii="Arial" w:hAnsi="Arial" w:cs="Arial"/>
          <w:sz w:val="22"/>
          <w:szCs w:val="22"/>
        </w:rPr>
        <w:t>.</w:t>
      </w:r>
    </w:p>
    <w:p w14:paraId="18B98D4A" w14:textId="77777777" w:rsidR="00B0487C" w:rsidRDefault="00B0487C">
      <w:pPr>
        <w:rPr>
          <w:rFonts w:ascii="Arial" w:hAnsi="Arial" w:cs="Arial"/>
          <w:sz w:val="22"/>
          <w:szCs w:val="22"/>
        </w:rPr>
      </w:pPr>
    </w:p>
    <w:p w14:paraId="216E1FD5" w14:textId="77777777" w:rsidR="00B0487C" w:rsidRDefault="00B0487C">
      <w:pPr>
        <w:rPr>
          <w:rFonts w:ascii="Arial" w:hAnsi="Arial" w:cs="Arial"/>
          <w:sz w:val="22"/>
          <w:szCs w:val="22"/>
        </w:rPr>
      </w:pPr>
    </w:p>
    <w:p w14:paraId="18C800F4" w14:textId="77777777" w:rsidR="00B0487C" w:rsidRDefault="00B0487C">
      <w:pPr>
        <w:rPr>
          <w:rFonts w:ascii="Arial" w:hAnsi="Arial" w:cs="Arial"/>
          <w:sz w:val="22"/>
          <w:szCs w:val="22"/>
        </w:rPr>
      </w:pPr>
    </w:p>
    <w:p w14:paraId="4BD94A8F" w14:textId="77777777" w:rsidR="00B0487C" w:rsidRDefault="00B0487C">
      <w:pPr>
        <w:rPr>
          <w:rFonts w:ascii="Arial" w:hAnsi="Arial" w:cs="Arial"/>
          <w:sz w:val="22"/>
          <w:szCs w:val="22"/>
        </w:rPr>
      </w:pPr>
    </w:p>
    <w:p w14:paraId="6A0E3972" w14:textId="77777777" w:rsidR="00B0487C" w:rsidRDefault="00B0487C">
      <w:pPr>
        <w:rPr>
          <w:rFonts w:ascii="Arial" w:hAnsi="Arial" w:cs="Arial"/>
          <w:sz w:val="22"/>
          <w:szCs w:val="22"/>
        </w:rPr>
      </w:pPr>
    </w:p>
    <w:p w14:paraId="3EBEC107" w14:textId="77777777" w:rsidR="00B0487C" w:rsidRDefault="00B0487C">
      <w:pPr>
        <w:rPr>
          <w:rFonts w:ascii="Arial" w:hAnsi="Arial" w:cs="Arial"/>
          <w:sz w:val="22"/>
          <w:szCs w:val="22"/>
        </w:rPr>
      </w:pPr>
    </w:p>
    <w:p w14:paraId="36FFF1A0" w14:textId="77777777" w:rsidR="00B0487C" w:rsidRDefault="00B0487C">
      <w:pPr>
        <w:rPr>
          <w:rFonts w:ascii="Arial" w:hAnsi="Arial" w:cs="Arial"/>
          <w:sz w:val="22"/>
          <w:szCs w:val="22"/>
        </w:rPr>
      </w:pPr>
    </w:p>
    <w:p w14:paraId="13E556ED" w14:textId="77777777" w:rsidR="00B0487C" w:rsidRDefault="00B0487C">
      <w:pPr>
        <w:rPr>
          <w:rFonts w:ascii="Arial" w:hAnsi="Arial" w:cs="Arial"/>
          <w:sz w:val="22"/>
          <w:szCs w:val="22"/>
        </w:rPr>
      </w:pPr>
    </w:p>
    <w:p w14:paraId="0DDA8233" w14:textId="77777777" w:rsidR="00B221CC" w:rsidRDefault="00B221CC">
      <w:pPr>
        <w:rPr>
          <w:rFonts w:ascii="Arial" w:hAnsi="Arial" w:cs="Arial"/>
          <w:sz w:val="22"/>
          <w:szCs w:val="22"/>
        </w:rPr>
      </w:pPr>
    </w:p>
    <w:p w14:paraId="595EBEB9" w14:textId="37ECADF6" w:rsidR="00B0487C" w:rsidRPr="00475441" w:rsidRDefault="00475441">
      <w:pPr>
        <w:rPr>
          <w:rFonts w:ascii="Arial" w:hAnsi="Arial" w:cs="Arial"/>
          <w:b/>
          <w:sz w:val="22"/>
          <w:szCs w:val="22"/>
        </w:rPr>
      </w:pPr>
      <w:r>
        <w:rPr>
          <w:rFonts w:ascii="Arial" w:hAnsi="Arial" w:cs="Arial"/>
          <w:b/>
          <w:sz w:val="22"/>
          <w:szCs w:val="22"/>
        </w:rPr>
        <w:lastRenderedPageBreak/>
        <w:t>Work Cited</w:t>
      </w:r>
    </w:p>
    <w:p w14:paraId="22C7B778" w14:textId="77777777" w:rsidR="00B0487C" w:rsidRDefault="00B0487C">
      <w:pPr>
        <w:rPr>
          <w:rFonts w:ascii="Arial" w:hAnsi="Arial" w:cs="Arial"/>
          <w:sz w:val="22"/>
          <w:szCs w:val="22"/>
        </w:rPr>
      </w:pPr>
    </w:p>
    <w:p w14:paraId="6713252F" w14:textId="7FEEB570" w:rsidR="00027C57" w:rsidRPr="00027C57" w:rsidRDefault="00B0487C" w:rsidP="00027C57">
      <w:pPr>
        <w:widowControl w:val="0"/>
        <w:autoSpaceDE w:val="0"/>
        <w:autoSpaceDN w:val="0"/>
        <w:adjustRightInd w:val="0"/>
        <w:ind w:left="640" w:hanging="640"/>
        <w:rPr>
          <w:rFonts w:ascii="Arial" w:hAnsi="Arial" w:cs="Arial"/>
          <w:noProof/>
          <w:sz w:val="22"/>
        </w:rPr>
      </w:pPr>
      <w:r>
        <w:rPr>
          <w:rFonts w:ascii="Arial" w:hAnsi="Arial" w:cs="Arial"/>
          <w:sz w:val="22"/>
          <w:szCs w:val="22"/>
        </w:rPr>
        <w:fldChar w:fldCharType="begin" w:fldLock="1"/>
      </w:r>
      <w:r>
        <w:rPr>
          <w:rFonts w:ascii="Arial" w:hAnsi="Arial" w:cs="Arial"/>
          <w:sz w:val="22"/>
          <w:szCs w:val="22"/>
        </w:rPr>
        <w:instrText xml:space="preserve">ADDIN Mendeley Bibliography CSL_BIBLIOGRAPHY </w:instrText>
      </w:r>
      <w:r>
        <w:rPr>
          <w:rFonts w:ascii="Arial" w:hAnsi="Arial" w:cs="Arial"/>
          <w:sz w:val="22"/>
          <w:szCs w:val="22"/>
        </w:rPr>
        <w:fldChar w:fldCharType="separate"/>
      </w:r>
      <w:r w:rsidR="00027C57" w:rsidRPr="00027C57">
        <w:rPr>
          <w:rFonts w:ascii="Arial" w:hAnsi="Arial" w:cs="Arial"/>
          <w:noProof/>
          <w:sz w:val="22"/>
        </w:rPr>
        <w:t>1.</w:t>
      </w:r>
      <w:r w:rsidR="00027C57" w:rsidRPr="00027C57">
        <w:rPr>
          <w:rFonts w:ascii="Arial" w:hAnsi="Arial" w:cs="Arial"/>
          <w:noProof/>
          <w:sz w:val="22"/>
        </w:rPr>
        <w:tab/>
        <w:t xml:space="preserve">Koumans, E. H. </w:t>
      </w:r>
      <w:r w:rsidR="00027C57" w:rsidRPr="00027C57">
        <w:rPr>
          <w:rFonts w:ascii="Arial" w:hAnsi="Arial" w:cs="Arial"/>
          <w:i/>
          <w:iCs/>
          <w:noProof/>
          <w:sz w:val="22"/>
        </w:rPr>
        <w:t>et al.</w:t>
      </w:r>
      <w:r w:rsidR="00027C57" w:rsidRPr="00027C57">
        <w:rPr>
          <w:rFonts w:ascii="Arial" w:hAnsi="Arial" w:cs="Arial"/>
          <w:noProof/>
          <w:sz w:val="22"/>
        </w:rPr>
        <w:t xml:space="preserve"> The prevalence of bacterial vaginosis in the United States, 2001-2004; associations with symptoms, sexual behaviors, and reproductive health. </w:t>
      </w:r>
      <w:r w:rsidR="00027C57" w:rsidRPr="00027C57">
        <w:rPr>
          <w:rFonts w:ascii="Arial" w:hAnsi="Arial" w:cs="Arial"/>
          <w:i/>
          <w:iCs/>
          <w:noProof/>
          <w:sz w:val="22"/>
        </w:rPr>
        <w:t>Sex. Transm. Dis.</w:t>
      </w:r>
      <w:r w:rsidR="00027C57" w:rsidRPr="00027C57">
        <w:rPr>
          <w:rFonts w:ascii="Arial" w:hAnsi="Arial" w:cs="Arial"/>
          <w:noProof/>
          <w:sz w:val="22"/>
        </w:rPr>
        <w:t xml:space="preserve"> </w:t>
      </w:r>
      <w:r w:rsidR="00027C57" w:rsidRPr="00027C57">
        <w:rPr>
          <w:rFonts w:ascii="Arial" w:hAnsi="Arial" w:cs="Arial"/>
          <w:b/>
          <w:bCs/>
          <w:noProof/>
          <w:sz w:val="22"/>
        </w:rPr>
        <w:t>34</w:t>
      </w:r>
      <w:r w:rsidR="00027C57" w:rsidRPr="00027C57">
        <w:rPr>
          <w:rFonts w:ascii="Arial" w:hAnsi="Arial" w:cs="Arial"/>
          <w:noProof/>
          <w:sz w:val="22"/>
        </w:rPr>
        <w:t>, 864–869 (2007).</w:t>
      </w:r>
    </w:p>
    <w:p w14:paraId="6486644C"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w:t>
      </w:r>
      <w:r w:rsidRPr="00027C57">
        <w:rPr>
          <w:rFonts w:ascii="Arial" w:hAnsi="Arial" w:cs="Arial"/>
          <w:noProof/>
          <w:sz w:val="22"/>
        </w:rPr>
        <w:tab/>
        <w:t xml:space="preserve">Hay, P. E. </w:t>
      </w:r>
      <w:r w:rsidRPr="00027C57">
        <w:rPr>
          <w:rFonts w:ascii="Arial" w:hAnsi="Arial" w:cs="Arial"/>
          <w:i/>
          <w:iCs/>
          <w:noProof/>
          <w:sz w:val="22"/>
        </w:rPr>
        <w:t>et al.</w:t>
      </w:r>
      <w:r w:rsidRPr="00027C57">
        <w:rPr>
          <w:rFonts w:ascii="Arial" w:hAnsi="Arial" w:cs="Arial"/>
          <w:noProof/>
          <w:sz w:val="22"/>
        </w:rPr>
        <w:t xml:space="preserve"> Abnormal bacterial colonisation of the genital tract and subsequent preterm delivery and late miscarriage. </w:t>
      </w:r>
      <w:r w:rsidRPr="00027C57">
        <w:rPr>
          <w:rFonts w:ascii="Arial" w:hAnsi="Arial" w:cs="Arial"/>
          <w:i/>
          <w:iCs/>
          <w:noProof/>
          <w:sz w:val="22"/>
        </w:rPr>
        <w:t>Bmj</w:t>
      </w:r>
      <w:r w:rsidRPr="00027C57">
        <w:rPr>
          <w:rFonts w:ascii="Arial" w:hAnsi="Arial" w:cs="Arial"/>
          <w:noProof/>
          <w:sz w:val="22"/>
        </w:rPr>
        <w:t xml:space="preserve"> </w:t>
      </w:r>
      <w:r w:rsidRPr="00027C57">
        <w:rPr>
          <w:rFonts w:ascii="Arial" w:hAnsi="Arial" w:cs="Arial"/>
          <w:b/>
          <w:bCs/>
          <w:noProof/>
          <w:sz w:val="22"/>
        </w:rPr>
        <w:t>308</w:t>
      </w:r>
      <w:r w:rsidRPr="00027C57">
        <w:rPr>
          <w:rFonts w:ascii="Arial" w:hAnsi="Arial" w:cs="Arial"/>
          <w:noProof/>
          <w:sz w:val="22"/>
        </w:rPr>
        <w:t>, 295 (1994).</w:t>
      </w:r>
    </w:p>
    <w:p w14:paraId="12C2AADA"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w:t>
      </w:r>
      <w:r w:rsidRPr="00027C57">
        <w:rPr>
          <w:rFonts w:ascii="Arial" w:hAnsi="Arial" w:cs="Arial"/>
          <w:noProof/>
          <w:sz w:val="22"/>
        </w:rPr>
        <w:tab/>
        <w:t xml:space="preserve">Minkoff, H. </w:t>
      </w:r>
      <w:r w:rsidRPr="00027C57">
        <w:rPr>
          <w:rFonts w:ascii="Arial" w:hAnsi="Arial" w:cs="Arial"/>
          <w:i/>
          <w:iCs/>
          <w:noProof/>
          <w:sz w:val="22"/>
        </w:rPr>
        <w:t>et al.</w:t>
      </w:r>
      <w:r w:rsidRPr="00027C57">
        <w:rPr>
          <w:rFonts w:ascii="Arial" w:hAnsi="Arial" w:cs="Arial"/>
          <w:noProof/>
          <w:sz w:val="22"/>
        </w:rPr>
        <w:t xml:space="preserve"> Risk factors for prematurity and premature rupture of membranes: A prospective study of the vaginal flora in pregnancy. </w:t>
      </w:r>
      <w:r w:rsidRPr="00027C57">
        <w:rPr>
          <w:rFonts w:ascii="Arial" w:hAnsi="Arial" w:cs="Arial"/>
          <w:i/>
          <w:iCs/>
          <w:noProof/>
          <w:sz w:val="22"/>
        </w:rPr>
        <w:t>Am. J. Obstet. Gynecol.</w:t>
      </w:r>
      <w:r w:rsidRPr="00027C57">
        <w:rPr>
          <w:rFonts w:ascii="Arial" w:hAnsi="Arial" w:cs="Arial"/>
          <w:noProof/>
          <w:sz w:val="22"/>
        </w:rPr>
        <w:t xml:space="preserve"> </w:t>
      </w:r>
      <w:r w:rsidRPr="00027C57">
        <w:rPr>
          <w:rFonts w:ascii="Arial" w:hAnsi="Arial" w:cs="Arial"/>
          <w:b/>
          <w:bCs/>
          <w:noProof/>
          <w:sz w:val="22"/>
        </w:rPr>
        <w:t>150</w:t>
      </w:r>
      <w:r w:rsidRPr="00027C57">
        <w:rPr>
          <w:rFonts w:ascii="Arial" w:hAnsi="Arial" w:cs="Arial"/>
          <w:noProof/>
          <w:sz w:val="22"/>
        </w:rPr>
        <w:t>, 965–972 (1984).</w:t>
      </w:r>
    </w:p>
    <w:p w14:paraId="51212E9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w:t>
      </w:r>
      <w:r w:rsidRPr="00027C57">
        <w:rPr>
          <w:rFonts w:ascii="Arial" w:hAnsi="Arial" w:cs="Arial"/>
          <w:noProof/>
          <w:sz w:val="22"/>
        </w:rPr>
        <w:tab/>
        <w:t xml:space="preserve">Allsworth, J. E., Lewis, V. A. &amp; Peipert, J. F. Viral sexually transmitted infections and bacterial vaginosis: 2001-2004 national health and nutrition examination survey data. </w:t>
      </w:r>
      <w:r w:rsidRPr="00027C57">
        <w:rPr>
          <w:rFonts w:ascii="Arial" w:hAnsi="Arial" w:cs="Arial"/>
          <w:i/>
          <w:iCs/>
          <w:noProof/>
          <w:sz w:val="22"/>
        </w:rPr>
        <w:t>Sex. Transm. Dis.</w:t>
      </w:r>
      <w:r w:rsidRPr="00027C57">
        <w:rPr>
          <w:rFonts w:ascii="Arial" w:hAnsi="Arial" w:cs="Arial"/>
          <w:noProof/>
          <w:sz w:val="22"/>
        </w:rPr>
        <w:t xml:space="preserve"> </w:t>
      </w:r>
      <w:r w:rsidRPr="00027C57">
        <w:rPr>
          <w:rFonts w:ascii="Arial" w:hAnsi="Arial" w:cs="Arial"/>
          <w:b/>
          <w:bCs/>
          <w:noProof/>
          <w:sz w:val="22"/>
        </w:rPr>
        <w:t>35</w:t>
      </w:r>
      <w:r w:rsidRPr="00027C57">
        <w:rPr>
          <w:rFonts w:ascii="Arial" w:hAnsi="Arial" w:cs="Arial"/>
          <w:noProof/>
          <w:sz w:val="22"/>
        </w:rPr>
        <w:t>, 791–796 (2008).</w:t>
      </w:r>
    </w:p>
    <w:p w14:paraId="0105E01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5.</w:t>
      </w:r>
      <w:r w:rsidRPr="00027C57">
        <w:rPr>
          <w:rFonts w:ascii="Arial" w:hAnsi="Arial" w:cs="Arial"/>
          <w:noProof/>
          <w:sz w:val="22"/>
        </w:rPr>
        <w:tab/>
        <w:t xml:space="preserve">Myer, L. </w:t>
      </w:r>
      <w:r w:rsidRPr="00027C57">
        <w:rPr>
          <w:rFonts w:ascii="Arial" w:hAnsi="Arial" w:cs="Arial"/>
          <w:i/>
          <w:iCs/>
          <w:noProof/>
          <w:sz w:val="22"/>
        </w:rPr>
        <w:t>et al.</w:t>
      </w:r>
      <w:r w:rsidRPr="00027C57">
        <w:rPr>
          <w:rFonts w:ascii="Arial" w:hAnsi="Arial" w:cs="Arial"/>
          <w:noProof/>
          <w:sz w:val="22"/>
        </w:rPr>
        <w:t xml:space="preserve"> Bacterial vaginosis and susceptibility to HIV infection in South African women: A nested case-control study. </w:t>
      </w:r>
      <w:r w:rsidRPr="00027C57">
        <w:rPr>
          <w:rFonts w:ascii="Arial" w:hAnsi="Arial" w:cs="Arial"/>
          <w:i/>
          <w:iCs/>
          <w:noProof/>
          <w:sz w:val="22"/>
        </w:rPr>
        <w:t>J. Infect. Dis.</w:t>
      </w:r>
      <w:r w:rsidRPr="00027C57">
        <w:rPr>
          <w:rFonts w:ascii="Arial" w:hAnsi="Arial" w:cs="Arial"/>
          <w:noProof/>
          <w:sz w:val="22"/>
        </w:rPr>
        <w:t xml:space="preserve"> </w:t>
      </w:r>
      <w:r w:rsidRPr="00027C57">
        <w:rPr>
          <w:rFonts w:ascii="Arial" w:hAnsi="Arial" w:cs="Arial"/>
          <w:b/>
          <w:bCs/>
          <w:noProof/>
          <w:sz w:val="22"/>
        </w:rPr>
        <w:t>192</w:t>
      </w:r>
      <w:r w:rsidRPr="00027C57">
        <w:rPr>
          <w:rFonts w:ascii="Arial" w:hAnsi="Arial" w:cs="Arial"/>
          <w:noProof/>
          <w:sz w:val="22"/>
        </w:rPr>
        <w:t>, 1372–1380 (2005).</w:t>
      </w:r>
    </w:p>
    <w:p w14:paraId="59731F95"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6.</w:t>
      </w:r>
      <w:r w:rsidRPr="00027C57">
        <w:rPr>
          <w:rFonts w:ascii="Arial" w:hAnsi="Arial" w:cs="Arial"/>
          <w:noProof/>
          <w:sz w:val="22"/>
        </w:rPr>
        <w:tab/>
        <w:t xml:space="preserve">Passmore, J. S. </w:t>
      </w:r>
      <w:r w:rsidRPr="00027C57">
        <w:rPr>
          <w:rFonts w:ascii="Arial" w:hAnsi="Arial" w:cs="Arial"/>
          <w:i/>
          <w:iCs/>
          <w:noProof/>
          <w:sz w:val="22"/>
        </w:rPr>
        <w:t>et al.</w:t>
      </w:r>
      <w:r w:rsidRPr="00027C57">
        <w:rPr>
          <w:rFonts w:ascii="Arial" w:hAnsi="Arial" w:cs="Arial"/>
          <w:noProof/>
          <w:sz w:val="22"/>
        </w:rPr>
        <w:t xml:space="preserve"> Genital inflammation, immune activation and risk of sexual HIV acquisition. </w:t>
      </w:r>
      <w:r w:rsidRPr="00027C57">
        <w:rPr>
          <w:rFonts w:ascii="Arial" w:hAnsi="Arial" w:cs="Arial"/>
          <w:i/>
          <w:iCs/>
          <w:noProof/>
          <w:sz w:val="22"/>
        </w:rPr>
        <w:t>Curr Opin HIV AIDS</w:t>
      </w:r>
      <w:r w:rsidRPr="00027C57">
        <w:rPr>
          <w:rFonts w:ascii="Arial" w:hAnsi="Arial" w:cs="Arial"/>
          <w:noProof/>
          <w:sz w:val="22"/>
        </w:rPr>
        <w:t xml:space="preserve"> </w:t>
      </w:r>
      <w:r w:rsidRPr="00027C57">
        <w:rPr>
          <w:rFonts w:ascii="Arial" w:hAnsi="Arial" w:cs="Arial"/>
          <w:b/>
          <w:bCs/>
          <w:noProof/>
          <w:sz w:val="22"/>
        </w:rPr>
        <w:t>11</w:t>
      </w:r>
      <w:r w:rsidRPr="00027C57">
        <w:rPr>
          <w:rFonts w:ascii="Arial" w:hAnsi="Arial" w:cs="Arial"/>
          <w:noProof/>
          <w:sz w:val="22"/>
        </w:rPr>
        <w:t>, 156–162 (2018).</w:t>
      </w:r>
    </w:p>
    <w:p w14:paraId="308F84AD"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7.</w:t>
      </w:r>
      <w:r w:rsidRPr="00027C57">
        <w:rPr>
          <w:rFonts w:ascii="Arial" w:hAnsi="Arial" w:cs="Arial"/>
          <w:noProof/>
          <w:sz w:val="22"/>
        </w:rPr>
        <w:tab/>
        <w:t xml:space="preserve">Abt, M. C. &amp; Pamer, E. G. Commensal bacteria mediated defenses against pathogens. </w:t>
      </w:r>
      <w:r w:rsidRPr="00027C57">
        <w:rPr>
          <w:rFonts w:ascii="Arial" w:hAnsi="Arial" w:cs="Arial"/>
          <w:i/>
          <w:iCs/>
          <w:noProof/>
          <w:sz w:val="22"/>
        </w:rPr>
        <w:t>Curr. Opin. Immunol.</w:t>
      </w:r>
      <w:r w:rsidRPr="00027C57">
        <w:rPr>
          <w:rFonts w:ascii="Arial" w:hAnsi="Arial" w:cs="Arial"/>
          <w:noProof/>
          <w:sz w:val="22"/>
        </w:rPr>
        <w:t xml:space="preserve"> </w:t>
      </w:r>
      <w:r w:rsidRPr="00027C57">
        <w:rPr>
          <w:rFonts w:ascii="Arial" w:hAnsi="Arial" w:cs="Arial"/>
          <w:b/>
          <w:bCs/>
          <w:noProof/>
          <w:sz w:val="22"/>
        </w:rPr>
        <w:t>29</w:t>
      </w:r>
      <w:r w:rsidRPr="00027C57">
        <w:rPr>
          <w:rFonts w:ascii="Arial" w:hAnsi="Arial" w:cs="Arial"/>
          <w:noProof/>
          <w:sz w:val="22"/>
        </w:rPr>
        <w:t>, 16–22 (2014).</w:t>
      </w:r>
    </w:p>
    <w:p w14:paraId="0CE1B538"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8.</w:t>
      </w:r>
      <w:r w:rsidRPr="00027C57">
        <w:rPr>
          <w:rFonts w:ascii="Arial" w:hAnsi="Arial" w:cs="Arial"/>
          <w:noProof/>
          <w:sz w:val="22"/>
        </w:rPr>
        <w:tab/>
        <w:t xml:space="preserve">Mastromarino, P. </w:t>
      </w:r>
      <w:r w:rsidRPr="00027C57">
        <w:rPr>
          <w:rFonts w:ascii="Arial" w:hAnsi="Arial" w:cs="Arial"/>
          <w:i/>
          <w:iCs/>
          <w:noProof/>
          <w:sz w:val="22"/>
        </w:rPr>
        <w:t>et al.</w:t>
      </w:r>
      <w:r w:rsidRPr="00027C57">
        <w:rPr>
          <w:rFonts w:ascii="Arial" w:hAnsi="Arial" w:cs="Arial"/>
          <w:noProof/>
          <w:sz w:val="22"/>
        </w:rPr>
        <w:t xml:space="preserve"> Effects of vaginal lactobacilli in Chlamydia trachomatis infection. </w:t>
      </w:r>
      <w:r w:rsidRPr="00027C57">
        <w:rPr>
          <w:rFonts w:ascii="Arial" w:hAnsi="Arial" w:cs="Arial"/>
          <w:i/>
          <w:iCs/>
          <w:noProof/>
          <w:sz w:val="22"/>
        </w:rPr>
        <w:t>Int. J. Med. Microbiol.</w:t>
      </w:r>
      <w:r w:rsidRPr="00027C57">
        <w:rPr>
          <w:rFonts w:ascii="Arial" w:hAnsi="Arial" w:cs="Arial"/>
          <w:noProof/>
          <w:sz w:val="22"/>
        </w:rPr>
        <w:t xml:space="preserve"> </w:t>
      </w:r>
      <w:r w:rsidRPr="00027C57">
        <w:rPr>
          <w:rFonts w:ascii="Arial" w:hAnsi="Arial" w:cs="Arial"/>
          <w:b/>
          <w:bCs/>
          <w:noProof/>
          <w:sz w:val="22"/>
        </w:rPr>
        <w:t>304</w:t>
      </w:r>
      <w:r w:rsidRPr="00027C57">
        <w:rPr>
          <w:rFonts w:ascii="Arial" w:hAnsi="Arial" w:cs="Arial"/>
          <w:noProof/>
          <w:sz w:val="22"/>
        </w:rPr>
        <w:t>, 654–661 (2014).</w:t>
      </w:r>
    </w:p>
    <w:p w14:paraId="49F1ED0D"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9.</w:t>
      </w:r>
      <w:r w:rsidRPr="00027C57">
        <w:rPr>
          <w:rFonts w:ascii="Arial" w:hAnsi="Arial" w:cs="Arial"/>
          <w:noProof/>
          <w:sz w:val="22"/>
        </w:rPr>
        <w:tab/>
        <w:t xml:space="preserve">Eastment, Mckenna; Mcclelland, S. Vaginal Microbiota and Susceptibility to HIV. </w:t>
      </w:r>
      <w:r w:rsidRPr="00027C57">
        <w:rPr>
          <w:rFonts w:ascii="Arial" w:hAnsi="Arial" w:cs="Arial"/>
          <w:i/>
          <w:iCs/>
          <w:noProof/>
          <w:sz w:val="22"/>
        </w:rPr>
        <w:t>Physiol. Behav.</w:t>
      </w:r>
      <w:r w:rsidRPr="00027C57">
        <w:rPr>
          <w:rFonts w:ascii="Arial" w:hAnsi="Arial" w:cs="Arial"/>
          <w:noProof/>
          <w:sz w:val="22"/>
        </w:rPr>
        <w:t xml:space="preserve"> </w:t>
      </w:r>
      <w:r w:rsidRPr="00027C57">
        <w:rPr>
          <w:rFonts w:ascii="Arial" w:hAnsi="Arial" w:cs="Arial"/>
          <w:b/>
          <w:bCs/>
          <w:noProof/>
          <w:sz w:val="22"/>
        </w:rPr>
        <w:t>176</w:t>
      </w:r>
      <w:r w:rsidRPr="00027C57">
        <w:rPr>
          <w:rFonts w:ascii="Arial" w:hAnsi="Arial" w:cs="Arial"/>
          <w:noProof/>
          <w:sz w:val="22"/>
        </w:rPr>
        <w:t>, 139–148 (2015).</w:t>
      </w:r>
    </w:p>
    <w:p w14:paraId="611FDF0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10.</w:t>
      </w:r>
      <w:r w:rsidRPr="00027C57">
        <w:rPr>
          <w:rFonts w:ascii="Arial" w:hAnsi="Arial" w:cs="Arial"/>
          <w:noProof/>
          <w:sz w:val="22"/>
        </w:rPr>
        <w:tab/>
        <w:t xml:space="preserve">Pybus, V. &amp; Onderdonk, A. B. Microbial interactions in the vaginal ecosystem, with emphasis on the pathogenesis of bacterial vaginosis. </w:t>
      </w:r>
      <w:r w:rsidRPr="00027C57">
        <w:rPr>
          <w:rFonts w:ascii="Arial" w:hAnsi="Arial" w:cs="Arial"/>
          <w:i/>
          <w:iCs/>
          <w:noProof/>
          <w:sz w:val="22"/>
        </w:rPr>
        <w:t>Microbes Infect.</w:t>
      </w:r>
      <w:r w:rsidRPr="00027C57">
        <w:rPr>
          <w:rFonts w:ascii="Arial" w:hAnsi="Arial" w:cs="Arial"/>
          <w:noProof/>
          <w:sz w:val="22"/>
        </w:rPr>
        <w:t xml:space="preserve"> </w:t>
      </w:r>
      <w:r w:rsidRPr="00027C57">
        <w:rPr>
          <w:rFonts w:ascii="Arial" w:hAnsi="Arial" w:cs="Arial"/>
          <w:b/>
          <w:bCs/>
          <w:noProof/>
          <w:sz w:val="22"/>
        </w:rPr>
        <w:t>1</w:t>
      </w:r>
      <w:r w:rsidRPr="00027C57">
        <w:rPr>
          <w:rFonts w:ascii="Arial" w:hAnsi="Arial" w:cs="Arial"/>
          <w:noProof/>
          <w:sz w:val="22"/>
        </w:rPr>
        <w:t>, 285–292 (1999).</w:t>
      </w:r>
    </w:p>
    <w:p w14:paraId="1EBC823D"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11.</w:t>
      </w:r>
      <w:r w:rsidRPr="00027C57">
        <w:rPr>
          <w:rFonts w:ascii="Arial" w:hAnsi="Arial" w:cs="Arial"/>
          <w:noProof/>
          <w:sz w:val="22"/>
        </w:rPr>
        <w:tab/>
        <w:t xml:space="preserve">Marrazzo, J. M. </w:t>
      </w:r>
      <w:r w:rsidRPr="00027C57">
        <w:rPr>
          <w:rFonts w:ascii="Arial" w:hAnsi="Arial" w:cs="Arial"/>
          <w:i/>
          <w:iCs/>
          <w:noProof/>
          <w:sz w:val="22"/>
        </w:rPr>
        <w:t>et al.</w:t>
      </w:r>
      <w:r w:rsidRPr="00027C57">
        <w:rPr>
          <w:rFonts w:ascii="Arial" w:hAnsi="Arial" w:cs="Arial"/>
          <w:noProof/>
          <w:sz w:val="22"/>
        </w:rPr>
        <w:t xml:space="preserve"> Bacterial Vaginosis: Identifying Research Gaps Proceedings of a Workshop Sponsored by DHHS/NIH/NIAID November 19-20, 2008. </w:t>
      </w:r>
      <w:r w:rsidRPr="00027C57">
        <w:rPr>
          <w:rFonts w:ascii="Arial" w:hAnsi="Arial" w:cs="Arial"/>
          <w:i/>
          <w:iCs/>
          <w:noProof/>
          <w:sz w:val="22"/>
        </w:rPr>
        <w:t>Sex. Transm. Dis.</w:t>
      </w:r>
      <w:r w:rsidRPr="00027C57">
        <w:rPr>
          <w:rFonts w:ascii="Arial" w:hAnsi="Arial" w:cs="Arial"/>
          <w:noProof/>
          <w:sz w:val="22"/>
        </w:rPr>
        <w:t xml:space="preserve"> </w:t>
      </w:r>
      <w:r w:rsidRPr="00027C57">
        <w:rPr>
          <w:rFonts w:ascii="Arial" w:hAnsi="Arial" w:cs="Arial"/>
          <w:b/>
          <w:bCs/>
          <w:noProof/>
          <w:sz w:val="22"/>
        </w:rPr>
        <w:t>37</w:t>
      </w:r>
      <w:r w:rsidRPr="00027C57">
        <w:rPr>
          <w:rFonts w:ascii="Arial" w:hAnsi="Arial" w:cs="Arial"/>
          <w:noProof/>
          <w:sz w:val="22"/>
        </w:rPr>
        <w:t>, 732–744 (2010).</w:t>
      </w:r>
    </w:p>
    <w:p w14:paraId="40DD1E73"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12.</w:t>
      </w:r>
      <w:r w:rsidRPr="00027C57">
        <w:rPr>
          <w:rFonts w:ascii="Arial" w:hAnsi="Arial" w:cs="Arial"/>
          <w:noProof/>
          <w:sz w:val="22"/>
        </w:rPr>
        <w:tab/>
        <w:t xml:space="preserve">Schwebke, J. R., Muzny, C. A. &amp; Josey, W. E. Role of Gardnerella vaginalis in the pathogenesis of bacterial vaginosis: A conceptual model. </w:t>
      </w:r>
      <w:r w:rsidRPr="00027C57">
        <w:rPr>
          <w:rFonts w:ascii="Arial" w:hAnsi="Arial" w:cs="Arial"/>
          <w:i/>
          <w:iCs/>
          <w:noProof/>
          <w:sz w:val="22"/>
        </w:rPr>
        <w:t>J. Infect. Dis.</w:t>
      </w:r>
      <w:r w:rsidRPr="00027C57">
        <w:rPr>
          <w:rFonts w:ascii="Arial" w:hAnsi="Arial" w:cs="Arial"/>
          <w:noProof/>
          <w:sz w:val="22"/>
        </w:rPr>
        <w:t xml:space="preserve"> </w:t>
      </w:r>
      <w:r w:rsidRPr="00027C57">
        <w:rPr>
          <w:rFonts w:ascii="Arial" w:hAnsi="Arial" w:cs="Arial"/>
          <w:b/>
          <w:bCs/>
          <w:noProof/>
          <w:sz w:val="22"/>
        </w:rPr>
        <w:t>210</w:t>
      </w:r>
      <w:r w:rsidRPr="00027C57">
        <w:rPr>
          <w:rFonts w:ascii="Arial" w:hAnsi="Arial" w:cs="Arial"/>
          <w:noProof/>
          <w:sz w:val="22"/>
        </w:rPr>
        <w:t>, 338–343 (2014).</w:t>
      </w:r>
    </w:p>
    <w:p w14:paraId="7DE5F5C5"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13.</w:t>
      </w:r>
      <w:r w:rsidRPr="00027C57">
        <w:rPr>
          <w:rFonts w:ascii="Arial" w:hAnsi="Arial" w:cs="Arial"/>
          <w:noProof/>
          <w:sz w:val="22"/>
        </w:rPr>
        <w:tab/>
        <w:t xml:space="preserve">Amabebe, E. &amp; Anumba, D. O. C. The vaginal microenvironment: The physiologic role of Lactobacilli. </w:t>
      </w:r>
      <w:r w:rsidRPr="00027C57">
        <w:rPr>
          <w:rFonts w:ascii="Arial" w:hAnsi="Arial" w:cs="Arial"/>
          <w:i/>
          <w:iCs/>
          <w:noProof/>
          <w:sz w:val="22"/>
        </w:rPr>
        <w:t>Front. Med.</w:t>
      </w:r>
      <w:r w:rsidRPr="00027C57">
        <w:rPr>
          <w:rFonts w:ascii="Arial" w:hAnsi="Arial" w:cs="Arial"/>
          <w:noProof/>
          <w:sz w:val="22"/>
        </w:rPr>
        <w:t xml:space="preserve"> </w:t>
      </w:r>
      <w:r w:rsidRPr="00027C57">
        <w:rPr>
          <w:rFonts w:ascii="Arial" w:hAnsi="Arial" w:cs="Arial"/>
          <w:b/>
          <w:bCs/>
          <w:noProof/>
          <w:sz w:val="22"/>
        </w:rPr>
        <w:t>5</w:t>
      </w:r>
      <w:r w:rsidRPr="00027C57">
        <w:rPr>
          <w:rFonts w:ascii="Arial" w:hAnsi="Arial" w:cs="Arial"/>
          <w:noProof/>
          <w:sz w:val="22"/>
        </w:rPr>
        <w:t>, 1–11 (2018).</w:t>
      </w:r>
    </w:p>
    <w:p w14:paraId="7A127828"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14.</w:t>
      </w:r>
      <w:r w:rsidRPr="00027C57">
        <w:rPr>
          <w:rFonts w:ascii="Arial" w:hAnsi="Arial" w:cs="Arial"/>
          <w:noProof/>
          <w:sz w:val="22"/>
        </w:rPr>
        <w:tab/>
        <w:t xml:space="preserve">France, M. T., Mendes-Soares, H. &amp; Forney, L. J. Genomic comparisons of Lactobacillus crispatus and Lactobacillus iners reveal potential ecological drivers of community composition in the vagina. </w:t>
      </w:r>
      <w:r w:rsidRPr="00027C57">
        <w:rPr>
          <w:rFonts w:ascii="Arial" w:hAnsi="Arial" w:cs="Arial"/>
          <w:i/>
          <w:iCs/>
          <w:noProof/>
          <w:sz w:val="22"/>
        </w:rPr>
        <w:t>Appl. Environ. Microbiol.</w:t>
      </w:r>
      <w:r w:rsidRPr="00027C57">
        <w:rPr>
          <w:rFonts w:ascii="Arial" w:hAnsi="Arial" w:cs="Arial"/>
          <w:noProof/>
          <w:sz w:val="22"/>
        </w:rPr>
        <w:t xml:space="preserve"> </w:t>
      </w:r>
      <w:r w:rsidRPr="00027C57">
        <w:rPr>
          <w:rFonts w:ascii="Arial" w:hAnsi="Arial" w:cs="Arial"/>
          <w:b/>
          <w:bCs/>
          <w:noProof/>
          <w:sz w:val="22"/>
        </w:rPr>
        <w:t>82</w:t>
      </w:r>
      <w:r w:rsidRPr="00027C57">
        <w:rPr>
          <w:rFonts w:ascii="Arial" w:hAnsi="Arial" w:cs="Arial"/>
          <w:noProof/>
          <w:sz w:val="22"/>
        </w:rPr>
        <w:t>, 7063–7073 (2016).</w:t>
      </w:r>
    </w:p>
    <w:p w14:paraId="31987E75"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15.</w:t>
      </w:r>
      <w:r w:rsidRPr="00027C57">
        <w:rPr>
          <w:rFonts w:ascii="Arial" w:hAnsi="Arial" w:cs="Arial"/>
          <w:noProof/>
          <w:sz w:val="22"/>
        </w:rPr>
        <w:tab/>
        <w:t xml:space="preserve">Ravel, J. </w:t>
      </w:r>
      <w:r w:rsidRPr="00027C57">
        <w:rPr>
          <w:rFonts w:ascii="Arial" w:hAnsi="Arial" w:cs="Arial"/>
          <w:i/>
          <w:iCs/>
          <w:noProof/>
          <w:sz w:val="22"/>
        </w:rPr>
        <w:t>et al.</w:t>
      </w:r>
      <w:r w:rsidRPr="00027C57">
        <w:rPr>
          <w:rFonts w:ascii="Arial" w:hAnsi="Arial" w:cs="Arial"/>
          <w:noProof/>
          <w:sz w:val="22"/>
        </w:rPr>
        <w:t xml:space="preserve"> Vaginal microbiome of reproductive-age women. </w:t>
      </w:r>
      <w:r w:rsidRPr="00027C57">
        <w:rPr>
          <w:rFonts w:ascii="Arial" w:hAnsi="Arial" w:cs="Arial"/>
          <w:i/>
          <w:iCs/>
          <w:noProof/>
          <w:sz w:val="22"/>
        </w:rPr>
        <w:t>Proc. Natl. Acad. Sci. U. S. A.</w:t>
      </w:r>
      <w:r w:rsidRPr="00027C57">
        <w:rPr>
          <w:rFonts w:ascii="Arial" w:hAnsi="Arial" w:cs="Arial"/>
          <w:noProof/>
          <w:sz w:val="22"/>
        </w:rPr>
        <w:t xml:space="preserve"> </w:t>
      </w:r>
      <w:r w:rsidRPr="00027C57">
        <w:rPr>
          <w:rFonts w:ascii="Arial" w:hAnsi="Arial" w:cs="Arial"/>
          <w:b/>
          <w:bCs/>
          <w:noProof/>
          <w:sz w:val="22"/>
        </w:rPr>
        <w:t>108</w:t>
      </w:r>
      <w:r w:rsidRPr="00027C57">
        <w:rPr>
          <w:rFonts w:ascii="Arial" w:hAnsi="Arial" w:cs="Arial"/>
          <w:noProof/>
          <w:sz w:val="22"/>
        </w:rPr>
        <w:t>, 4680–4687 (2011).</w:t>
      </w:r>
    </w:p>
    <w:p w14:paraId="423825F2"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16.</w:t>
      </w:r>
      <w:r w:rsidRPr="00027C57">
        <w:rPr>
          <w:rFonts w:ascii="Arial" w:hAnsi="Arial" w:cs="Arial"/>
          <w:noProof/>
          <w:sz w:val="22"/>
        </w:rPr>
        <w:tab/>
        <w:t xml:space="preserve">Nunn, K. L. </w:t>
      </w:r>
      <w:r w:rsidRPr="00027C57">
        <w:rPr>
          <w:rFonts w:ascii="Arial" w:hAnsi="Arial" w:cs="Arial"/>
          <w:i/>
          <w:iCs/>
          <w:noProof/>
          <w:sz w:val="22"/>
        </w:rPr>
        <w:t>et al.</w:t>
      </w:r>
      <w:r w:rsidRPr="00027C57">
        <w:rPr>
          <w:rFonts w:ascii="Arial" w:hAnsi="Arial" w:cs="Arial"/>
          <w:noProof/>
          <w:sz w:val="22"/>
        </w:rPr>
        <w:t xml:space="preserve"> Enhanced trapping of hiv-1 by human cervicovaginal mucus is associated with lactobacillus crispatus-dominant microbiota. </w:t>
      </w:r>
      <w:r w:rsidRPr="00027C57">
        <w:rPr>
          <w:rFonts w:ascii="Arial" w:hAnsi="Arial" w:cs="Arial"/>
          <w:i/>
          <w:iCs/>
          <w:noProof/>
          <w:sz w:val="22"/>
        </w:rPr>
        <w:t>MBio</w:t>
      </w:r>
      <w:r w:rsidRPr="00027C57">
        <w:rPr>
          <w:rFonts w:ascii="Arial" w:hAnsi="Arial" w:cs="Arial"/>
          <w:noProof/>
          <w:sz w:val="22"/>
        </w:rPr>
        <w:t xml:space="preserve"> </w:t>
      </w:r>
      <w:r w:rsidRPr="00027C57">
        <w:rPr>
          <w:rFonts w:ascii="Arial" w:hAnsi="Arial" w:cs="Arial"/>
          <w:b/>
          <w:bCs/>
          <w:noProof/>
          <w:sz w:val="22"/>
        </w:rPr>
        <w:t>6</w:t>
      </w:r>
      <w:r w:rsidRPr="00027C57">
        <w:rPr>
          <w:rFonts w:ascii="Arial" w:hAnsi="Arial" w:cs="Arial"/>
          <w:noProof/>
          <w:sz w:val="22"/>
        </w:rPr>
        <w:t>, 1–9 (2015).</w:t>
      </w:r>
    </w:p>
    <w:p w14:paraId="7F148DC7"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17.</w:t>
      </w:r>
      <w:r w:rsidRPr="00027C57">
        <w:rPr>
          <w:rFonts w:ascii="Arial" w:hAnsi="Arial" w:cs="Arial"/>
          <w:noProof/>
          <w:sz w:val="22"/>
        </w:rPr>
        <w:tab/>
        <w:t xml:space="preserve">Antonio, M. A. D., Hawes, S. E. &amp; Hillier, S. L. The identification of vaginal Lactobacillus species and the demographic and microbiologic characteristics of women colonized by these species. </w:t>
      </w:r>
      <w:r w:rsidRPr="00027C57">
        <w:rPr>
          <w:rFonts w:ascii="Arial" w:hAnsi="Arial" w:cs="Arial"/>
          <w:i/>
          <w:iCs/>
          <w:noProof/>
          <w:sz w:val="22"/>
        </w:rPr>
        <w:t>J. Infect. Dis.</w:t>
      </w:r>
      <w:r w:rsidRPr="00027C57">
        <w:rPr>
          <w:rFonts w:ascii="Arial" w:hAnsi="Arial" w:cs="Arial"/>
          <w:noProof/>
          <w:sz w:val="22"/>
        </w:rPr>
        <w:t xml:space="preserve"> </w:t>
      </w:r>
      <w:r w:rsidRPr="00027C57">
        <w:rPr>
          <w:rFonts w:ascii="Arial" w:hAnsi="Arial" w:cs="Arial"/>
          <w:b/>
          <w:bCs/>
          <w:noProof/>
          <w:sz w:val="22"/>
        </w:rPr>
        <w:t>180</w:t>
      </w:r>
      <w:r w:rsidRPr="00027C57">
        <w:rPr>
          <w:rFonts w:ascii="Arial" w:hAnsi="Arial" w:cs="Arial"/>
          <w:noProof/>
          <w:sz w:val="22"/>
        </w:rPr>
        <w:t>, 1950–1956 (1999).</w:t>
      </w:r>
    </w:p>
    <w:p w14:paraId="528FF577"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18.</w:t>
      </w:r>
      <w:r w:rsidRPr="00027C57">
        <w:rPr>
          <w:rFonts w:ascii="Arial" w:hAnsi="Arial" w:cs="Arial"/>
          <w:noProof/>
          <w:sz w:val="22"/>
        </w:rPr>
        <w:tab/>
        <w:t xml:space="preserve">Vaneechoutte, M. The human vaginal microbial community. </w:t>
      </w:r>
      <w:r w:rsidRPr="00027C57">
        <w:rPr>
          <w:rFonts w:ascii="Arial" w:hAnsi="Arial" w:cs="Arial"/>
          <w:i/>
          <w:iCs/>
          <w:noProof/>
          <w:sz w:val="22"/>
        </w:rPr>
        <w:t>Res. Microbiol.</w:t>
      </w:r>
      <w:r w:rsidRPr="00027C57">
        <w:rPr>
          <w:rFonts w:ascii="Arial" w:hAnsi="Arial" w:cs="Arial"/>
          <w:noProof/>
          <w:sz w:val="22"/>
        </w:rPr>
        <w:t xml:space="preserve"> </w:t>
      </w:r>
      <w:r w:rsidRPr="00027C57">
        <w:rPr>
          <w:rFonts w:ascii="Arial" w:hAnsi="Arial" w:cs="Arial"/>
          <w:b/>
          <w:bCs/>
          <w:noProof/>
          <w:sz w:val="22"/>
        </w:rPr>
        <w:t>168</w:t>
      </w:r>
      <w:r w:rsidRPr="00027C57">
        <w:rPr>
          <w:rFonts w:ascii="Arial" w:hAnsi="Arial" w:cs="Arial"/>
          <w:noProof/>
          <w:sz w:val="22"/>
        </w:rPr>
        <w:t>, 811–825 (2017).</w:t>
      </w:r>
    </w:p>
    <w:p w14:paraId="77C8BEE7"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19.</w:t>
      </w:r>
      <w:r w:rsidRPr="00027C57">
        <w:rPr>
          <w:rFonts w:ascii="Arial" w:hAnsi="Arial" w:cs="Arial"/>
          <w:noProof/>
          <w:sz w:val="22"/>
        </w:rPr>
        <w:tab/>
        <w:t xml:space="preserve">Antonio, M. A. D., Rabe, L. K. &amp; Hillier, S. L. Colonization of the rectum by Lactobacillus species and decreased risk of bacterial vaginosis. </w:t>
      </w:r>
      <w:r w:rsidRPr="00027C57">
        <w:rPr>
          <w:rFonts w:ascii="Arial" w:hAnsi="Arial" w:cs="Arial"/>
          <w:i/>
          <w:iCs/>
          <w:noProof/>
          <w:sz w:val="22"/>
        </w:rPr>
        <w:t>J. Infect. Dis.</w:t>
      </w:r>
      <w:r w:rsidRPr="00027C57">
        <w:rPr>
          <w:rFonts w:ascii="Arial" w:hAnsi="Arial" w:cs="Arial"/>
          <w:noProof/>
          <w:sz w:val="22"/>
        </w:rPr>
        <w:t xml:space="preserve"> </w:t>
      </w:r>
      <w:r w:rsidRPr="00027C57">
        <w:rPr>
          <w:rFonts w:ascii="Arial" w:hAnsi="Arial" w:cs="Arial"/>
          <w:b/>
          <w:bCs/>
          <w:noProof/>
          <w:sz w:val="22"/>
        </w:rPr>
        <w:t>192</w:t>
      </w:r>
      <w:r w:rsidRPr="00027C57">
        <w:rPr>
          <w:rFonts w:ascii="Arial" w:hAnsi="Arial" w:cs="Arial"/>
          <w:noProof/>
          <w:sz w:val="22"/>
        </w:rPr>
        <w:t>, 394–398 (2005).</w:t>
      </w:r>
    </w:p>
    <w:p w14:paraId="6B509A9A"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20.</w:t>
      </w:r>
      <w:r w:rsidRPr="00027C57">
        <w:rPr>
          <w:rFonts w:ascii="Arial" w:hAnsi="Arial" w:cs="Arial"/>
          <w:noProof/>
          <w:sz w:val="22"/>
        </w:rPr>
        <w:tab/>
        <w:t xml:space="preserve">Eschenbach, D. A. </w:t>
      </w:r>
      <w:r w:rsidRPr="00027C57">
        <w:rPr>
          <w:rFonts w:ascii="Arial" w:hAnsi="Arial" w:cs="Arial"/>
          <w:i/>
          <w:iCs/>
          <w:noProof/>
          <w:sz w:val="22"/>
        </w:rPr>
        <w:t>et al.</w:t>
      </w:r>
      <w:r w:rsidRPr="00027C57">
        <w:rPr>
          <w:rFonts w:ascii="Arial" w:hAnsi="Arial" w:cs="Arial"/>
          <w:noProof/>
          <w:sz w:val="22"/>
        </w:rPr>
        <w:t xml:space="preserve"> Prevalence of hydrogen peroxide-producing Lactobacillus species in normal women and women with bacterial vaginosis. </w:t>
      </w:r>
      <w:r w:rsidRPr="00027C57">
        <w:rPr>
          <w:rFonts w:ascii="Arial" w:hAnsi="Arial" w:cs="Arial"/>
          <w:i/>
          <w:iCs/>
          <w:noProof/>
          <w:sz w:val="22"/>
        </w:rPr>
        <w:t>J. Clin. Microbiol.</w:t>
      </w:r>
      <w:r w:rsidRPr="00027C57">
        <w:rPr>
          <w:rFonts w:ascii="Arial" w:hAnsi="Arial" w:cs="Arial"/>
          <w:noProof/>
          <w:sz w:val="22"/>
        </w:rPr>
        <w:t xml:space="preserve"> </w:t>
      </w:r>
      <w:r w:rsidRPr="00027C57">
        <w:rPr>
          <w:rFonts w:ascii="Arial" w:hAnsi="Arial" w:cs="Arial"/>
          <w:b/>
          <w:bCs/>
          <w:noProof/>
          <w:sz w:val="22"/>
        </w:rPr>
        <w:t>27</w:t>
      </w:r>
      <w:r w:rsidRPr="00027C57">
        <w:rPr>
          <w:rFonts w:ascii="Arial" w:hAnsi="Arial" w:cs="Arial"/>
          <w:noProof/>
          <w:sz w:val="22"/>
        </w:rPr>
        <w:t>, 251–256 (1989).</w:t>
      </w:r>
    </w:p>
    <w:p w14:paraId="0E47FB5C"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21.</w:t>
      </w:r>
      <w:r w:rsidRPr="00027C57">
        <w:rPr>
          <w:rFonts w:ascii="Arial" w:hAnsi="Arial" w:cs="Arial"/>
          <w:noProof/>
          <w:sz w:val="22"/>
        </w:rPr>
        <w:tab/>
        <w:t xml:space="preserve">Witkin, S. S. </w:t>
      </w:r>
      <w:r w:rsidRPr="00027C57">
        <w:rPr>
          <w:rFonts w:ascii="Arial" w:hAnsi="Arial" w:cs="Arial"/>
          <w:i/>
          <w:iCs/>
          <w:noProof/>
          <w:sz w:val="22"/>
        </w:rPr>
        <w:t>et al.</w:t>
      </w:r>
      <w:r w:rsidRPr="00027C57">
        <w:rPr>
          <w:rFonts w:ascii="Arial" w:hAnsi="Arial" w:cs="Arial"/>
          <w:noProof/>
          <w:sz w:val="22"/>
        </w:rPr>
        <w:t xml:space="preserve"> Influence of Vaginal Bacteria and D - and L -Lactic Acid Isomers on </w:t>
      </w:r>
      <w:r w:rsidRPr="00027C57">
        <w:rPr>
          <w:rFonts w:ascii="Arial" w:hAnsi="Arial" w:cs="Arial"/>
          <w:noProof/>
          <w:sz w:val="22"/>
        </w:rPr>
        <w:lastRenderedPageBreak/>
        <w:t xml:space="preserve">Vaginal Extracellular Matrix Metalloproteinase Inducer : Implications. </w:t>
      </w:r>
      <w:r w:rsidRPr="00027C57">
        <w:rPr>
          <w:rFonts w:ascii="Arial" w:hAnsi="Arial" w:cs="Arial"/>
          <w:i/>
          <w:iCs/>
          <w:noProof/>
          <w:sz w:val="22"/>
        </w:rPr>
        <w:t>MBio</w:t>
      </w:r>
      <w:r w:rsidRPr="00027C57">
        <w:rPr>
          <w:rFonts w:ascii="Arial" w:hAnsi="Arial" w:cs="Arial"/>
          <w:noProof/>
          <w:sz w:val="22"/>
        </w:rPr>
        <w:t xml:space="preserve"> </w:t>
      </w:r>
      <w:r w:rsidRPr="00027C57">
        <w:rPr>
          <w:rFonts w:ascii="Arial" w:hAnsi="Arial" w:cs="Arial"/>
          <w:b/>
          <w:bCs/>
          <w:noProof/>
          <w:sz w:val="22"/>
        </w:rPr>
        <w:t>5</w:t>
      </w:r>
      <w:r w:rsidRPr="00027C57">
        <w:rPr>
          <w:rFonts w:ascii="Arial" w:hAnsi="Arial" w:cs="Arial"/>
          <w:noProof/>
          <w:sz w:val="22"/>
        </w:rPr>
        <w:t>, 2014 (2014).</w:t>
      </w:r>
    </w:p>
    <w:p w14:paraId="7A82C42C"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22.</w:t>
      </w:r>
      <w:r w:rsidRPr="00027C57">
        <w:rPr>
          <w:rFonts w:ascii="Arial" w:hAnsi="Arial" w:cs="Arial"/>
          <w:noProof/>
          <w:sz w:val="22"/>
        </w:rPr>
        <w:tab/>
        <w:t xml:space="preserve">Edwards, V. L. </w:t>
      </w:r>
      <w:r w:rsidRPr="00027C57">
        <w:rPr>
          <w:rFonts w:ascii="Arial" w:hAnsi="Arial" w:cs="Arial"/>
          <w:i/>
          <w:iCs/>
          <w:noProof/>
          <w:sz w:val="22"/>
        </w:rPr>
        <w:t>et al.</w:t>
      </w:r>
      <w:r w:rsidRPr="00027C57">
        <w:rPr>
          <w:rFonts w:ascii="Arial" w:hAnsi="Arial" w:cs="Arial"/>
          <w:noProof/>
          <w:sz w:val="22"/>
        </w:rPr>
        <w:t xml:space="preserve"> The Cervicovaginal Microbiota-Host Interaction Modulates Chlamydia trachomatis Infection. </w:t>
      </w:r>
      <w:r w:rsidRPr="00027C57">
        <w:rPr>
          <w:rFonts w:ascii="Arial" w:hAnsi="Arial" w:cs="Arial"/>
          <w:i/>
          <w:iCs/>
          <w:noProof/>
          <w:sz w:val="22"/>
        </w:rPr>
        <w:t>MBio</w:t>
      </w:r>
      <w:r w:rsidRPr="00027C57">
        <w:rPr>
          <w:rFonts w:ascii="Arial" w:hAnsi="Arial" w:cs="Arial"/>
          <w:noProof/>
          <w:sz w:val="22"/>
        </w:rPr>
        <w:t xml:space="preserve"> </w:t>
      </w:r>
      <w:r w:rsidRPr="00027C57">
        <w:rPr>
          <w:rFonts w:ascii="Arial" w:hAnsi="Arial" w:cs="Arial"/>
          <w:b/>
          <w:bCs/>
          <w:noProof/>
          <w:sz w:val="22"/>
        </w:rPr>
        <w:t>10</w:t>
      </w:r>
      <w:r w:rsidRPr="00027C57">
        <w:rPr>
          <w:rFonts w:ascii="Arial" w:hAnsi="Arial" w:cs="Arial"/>
          <w:noProof/>
          <w:sz w:val="22"/>
        </w:rPr>
        <w:t>, 90–96 (2019).</w:t>
      </w:r>
    </w:p>
    <w:p w14:paraId="05ACBE54"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23.</w:t>
      </w:r>
      <w:r w:rsidRPr="00027C57">
        <w:rPr>
          <w:rFonts w:ascii="Arial" w:hAnsi="Arial" w:cs="Arial"/>
          <w:noProof/>
          <w:sz w:val="22"/>
        </w:rPr>
        <w:tab/>
        <w:t xml:space="preserve">Castro, J. </w:t>
      </w:r>
      <w:r w:rsidRPr="00027C57">
        <w:rPr>
          <w:rFonts w:ascii="Arial" w:hAnsi="Arial" w:cs="Arial"/>
          <w:i/>
          <w:iCs/>
          <w:noProof/>
          <w:sz w:val="22"/>
        </w:rPr>
        <w:t>et al.</w:t>
      </w:r>
      <w:r w:rsidRPr="00027C57">
        <w:rPr>
          <w:rFonts w:ascii="Arial" w:hAnsi="Arial" w:cs="Arial"/>
          <w:noProof/>
          <w:sz w:val="22"/>
        </w:rPr>
        <w:t xml:space="preserve"> Reciprocal interference between Lactobacillus spp. and Gardnerella vaginalis on initial adherence to epithelial cells. </w:t>
      </w:r>
      <w:r w:rsidRPr="00027C57">
        <w:rPr>
          <w:rFonts w:ascii="Arial" w:hAnsi="Arial" w:cs="Arial"/>
          <w:i/>
          <w:iCs/>
          <w:noProof/>
          <w:sz w:val="22"/>
        </w:rPr>
        <w:t>Int. J. Med. Sci.</w:t>
      </w:r>
      <w:r w:rsidRPr="00027C57">
        <w:rPr>
          <w:rFonts w:ascii="Arial" w:hAnsi="Arial" w:cs="Arial"/>
          <w:noProof/>
          <w:sz w:val="22"/>
        </w:rPr>
        <w:t xml:space="preserve"> </w:t>
      </w:r>
      <w:r w:rsidRPr="00027C57">
        <w:rPr>
          <w:rFonts w:ascii="Arial" w:hAnsi="Arial" w:cs="Arial"/>
          <w:b/>
          <w:bCs/>
          <w:noProof/>
          <w:sz w:val="22"/>
        </w:rPr>
        <w:t>10</w:t>
      </w:r>
      <w:r w:rsidRPr="00027C57">
        <w:rPr>
          <w:rFonts w:ascii="Arial" w:hAnsi="Arial" w:cs="Arial"/>
          <w:noProof/>
          <w:sz w:val="22"/>
        </w:rPr>
        <w:t>, 1193–1198 (2013).</w:t>
      </w:r>
    </w:p>
    <w:p w14:paraId="4F0E572F"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24.</w:t>
      </w:r>
      <w:r w:rsidRPr="00027C57">
        <w:rPr>
          <w:rFonts w:ascii="Arial" w:hAnsi="Arial" w:cs="Arial"/>
          <w:noProof/>
          <w:sz w:val="22"/>
        </w:rPr>
        <w:tab/>
        <w:t xml:space="preserve">Rampersaud, R. </w:t>
      </w:r>
      <w:r w:rsidRPr="00027C57">
        <w:rPr>
          <w:rFonts w:ascii="Arial" w:hAnsi="Arial" w:cs="Arial"/>
          <w:i/>
          <w:iCs/>
          <w:noProof/>
          <w:sz w:val="22"/>
        </w:rPr>
        <w:t>et al.</w:t>
      </w:r>
      <w:r w:rsidRPr="00027C57">
        <w:rPr>
          <w:rFonts w:ascii="Arial" w:hAnsi="Arial" w:cs="Arial"/>
          <w:noProof/>
          <w:sz w:val="22"/>
        </w:rPr>
        <w:t xml:space="preserve"> Inerolysin, a cholesterol-dependent cytolysin produced by Lactobacillus iners</w:t>
      </w:r>
      <w:r w:rsidRPr="00027C57">
        <w:rPr>
          <w:rFonts w:ascii="Cambria Math" w:hAnsi="Cambria Math" w:cs="Cambria Math"/>
          <w:noProof/>
          <w:sz w:val="22"/>
        </w:rPr>
        <w:t>∇</w:t>
      </w:r>
      <w:r w:rsidRPr="00027C57">
        <w:rPr>
          <w:rFonts w:ascii="Arial" w:hAnsi="Arial" w:cs="Arial"/>
          <w:noProof/>
          <w:sz w:val="22"/>
        </w:rPr>
        <w:t xml:space="preserve">. </w:t>
      </w:r>
      <w:r w:rsidRPr="00027C57">
        <w:rPr>
          <w:rFonts w:ascii="Arial" w:hAnsi="Arial" w:cs="Arial"/>
          <w:i/>
          <w:iCs/>
          <w:noProof/>
          <w:sz w:val="22"/>
        </w:rPr>
        <w:t>J. Bacteriol.</w:t>
      </w:r>
      <w:r w:rsidRPr="00027C57">
        <w:rPr>
          <w:rFonts w:ascii="Arial" w:hAnsi="Arial" w:cs="Arial"/>
          <w:noProof/>
          <w:sz w:val="22"/>
        </w:rPr>
        <w:t xml:space="preserve"> </w:t>
      </w:r>
      <w:r w:rsidRPr="00027C57">
        <w:rPr>
          <w:rFonts w:ascii="Arial" w:hAnsi="Arial" w:cs="Arial"/>
          <w:b/>
          <w:bCs/>
          <w:noProof/>
          <w:sz w:val="22"/>
        </w:rPr>
        <w:t>193</w:t>
      </w:r>
      <w:r w:rsidRPr="00027C57">
        <w:rPr>
          <w:rFonts w:ascii="Arial" w:hAnsi="Arial" w:cs="Arial"/>
          <w:noProof/>
          <w:sz w:val="22"/>
        </w:rPr>
        <w:t>, 1034–1041 (2011).</w:t>
      </w:r>
    </w:p>
    <w:p w14:paraId="74338887"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25.</w:t>
      </w:r>
      <w:r w:rsidRPr="00027C57">
        <w:rPr>
          <w:rFonts w:ascii="Arial" w:hAnsi="Arial" w:cs="Arial"/>
          <w:noProof/>
          <w:sz w:val="22"/>
        </w:rPr>
        <w:tab/>
        <w:t xml:space="preserve">Macklaim, J. M. </w:t>
      </w:r>
      <w:r w:rsidRPr="00027C57">
        <w:rPr>
          <w:rFonts w:ascii="Arial" w:hAnsi="Arial" w:cs="Arial"/>
          <w:i/>
          <w:iCs/>
          <w:noProof/>
          <w:sz w:val="22"/>
        </w:rPr>
        <w:t>et al.</w:t>
      </w:r>
      <w:r w:rsidRPr="00027C57">
        <w:rPr>
          <w:rFonts w:ascii="Arial" w:hAnsi="Arial" w:cs="Arial"/>
          <w:noProof/>
          <w:sz w:val="22"/>
        </w:rPr>
        <w:t xml:space="preserve"> Comparative meta-RNA-seq of the vaginal microbiota and differential expression by Lactobacillus iners in health and dysbiosis. </w:t>
      </w:r>
      <w:r w:rsidRPr="00027C57">
        <w:rPr>
          <w:rFonts w:ascii="Arial" w:hAnsi="Arial" w:cs="Arial"/>
          <w:i/>
          <w:iCs/>
          <w:noProof/>
          <w:sz w:val="22"/>
        </w:rPr>
        <w:t>Microbiome</w:t>
      </w:r>
      <w:r w:rsidRPr="00027C57">
        <w:rPr>
          <w:rFonts w:ascii="Arial" w:hAnsi="Arial" w:cs="Arial"/>
          <w:noProof/>
          <w:sz w:val="22"/>
        </w:rPr>
        <w:t xml:space="preserve"> </w:t>
      </w:r>
      <w:r w:rsidRPr="00027C57">
        <w:rPr>
          <w:rFonts w:ascii="Arial" w:hAnsi="Arial" w:cs="Arial"/>
          <w:b/>
          <w:bCs/>
          <w:noProof/>
          <w:sz w:val="22"/>
        </w:rPr>
        <w:t>1</w:t>
      </w:r>
      <w:r w:rsidRPr="00027C57">
        <w:rPr>
          <w:rFonts w:ascii="Arial" w:hAnsi="Arial" w:cs="Arial"/>
          <w:noProof/>
          <w:sz w:val="22"/>
        </w:rPr>
        <w:t>, 1–11 (2013).</w:t>
      </w:r>
    </w:p>
    <w:p w14:paraId="780996CE"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26.</w:t>
      </w:r>
      <w:r w:rsidRPr="00027C57">
        <w:rPr>
          <w:rFonts w:ascii="Arial" w:hAnsi="Arial" w:cs="Arial"/>
          <w:noProof/>
          <w:sz w:val="22"/>
        </w:rPr>
        <w:tab/>
        <w:t xml:space="preserve">Gajer, P. </w:t>
      </w:r>
      <w:r w:rsidRPr="00027C57">
        <w:rPr>
          <w:rFonts w:ascii="Arial" w:hAnsi="Arial" w:cs="Arial"/>
          <w:i/>
          <w:iCs/>
          <w:noProof/>
          <w:sz w:val="22"/>
        </w:rPr>
        <w:t>et al.</w:t>
      </w:r>
      <w:r w:rsidRPr="00027C57">
        <w:rPr>
          <w:rFonts w:ascii="Arial" w:hAnsi="Arial" w:cs="Arial"/>
          <w:noProof/>
          <w:sz w:val="22"/>
        </w:rPr>
        <w:t xml:space="preserve"> Temporal dynamics of the human vaginal microbiota. </w:t>
      </w:r>
      <w:r w:rsidRPr="00027C57">
        <w:rPr>
          <w:rFonts w:ascii="Arial" w:hAnsi="Arial" w:cs="Arial"/>
          <w:i/>
          <w:iCs/>
          <w:noProof/>
          <w:sz w:val="22"/>
        </w:rPr>
        <w:t>Sci. Transl. Med.</w:t>
      </w:r>
      <w:r w:rsidRPr="00027C57">
        <w:rPr>
          <w:rFonts w:ascii="Arial" w:hAnsi="Arial" w:cs="Arial"/>
          <w:noProof/>
          <w:sz w:val="22"/>
        </w:rPr>
        <w:t xml:space="preserve"> </w:t>
      </w:r>
      <w:r w:rsidRPr="00027C57">
        <w:rPr>
          <w:rFonts w:ascii="Arial" w:hAnsi="Arial" w:cs="Arial"/>
          <w:b/>
          <w:bCs/>
          <w:noProof/>
          <w:sz w:val="22"/>
        </w:rPr>
        <w:t>4</w:t>
      </w:r>
      <w:r w:rsidRPr="00027C57">
        <w:rPr>
          <w:rFonts w:ascii="Arial" w:hAnsi="Arial" w:cs="Arial"/>
          <w:noProof/>
          <w:sz w:val="22"/>
        </w:rPr>
        <w:t>, (2012).</w:t>
      </w:r>
    </w:p>
    <w:p w14:paraId="22EB4F1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27.</w:t>
      </w:r>
      <w:r w:rsidRPr="00027C57">
        <w:rPr>
          <w:rFonts w:ascii="Arial" w:hAnsi="Arial" w:cs="Arial"/>
          <w:noProof/>
          <w:sz w:val="22"/>
        </w:rPr>
        <w:tab/>
        <w:t xml:space="preserve">Petrova, M. I., Reid, G., Vaneechoutte, M. &amp; Lebeer, S. Lactobacillus iners: Friend or Foe? </w:t>
      </w:r>
      <w:r w:rsidRPr="00027C57">
        <w:rPr>
          <w:rFonts w:ascii="Arial" w:hAnsi="Arial" w:cs="Arial"/>
          <w:i/>
          <w:iCs/>
          <w:noProof/>
          <w:sz w:val="22"/>
        </w:rPr>
        <w:t>Trends Microbiol.</w:t>
      </w:r>
      <w:r w:rsidRPr="00027C57">
        <w:rPr>
          <w:rFonts w:ascii="Arial" w:hAnsi="Arial" w:cs="Arial"/>
          <w:noProof/>
          <w:sz w:val="22"/>
        </w:rPr>
        <w:t xml:space="preserve"> </w:t>
      </w:r>
      <w:r w:rsidRPr="00027C57">
        <w:rPr>
          <w:rFonts w:ascii="Arial" w:hAnsi="Arial" w:cs="Arial"/>
          <w:b/>
          <w:bCs/>
          <w:noProof/>
          <w:sz w:val="22"/>
        </w:rPr>
        <w:t>25</w:t>
      </w:r>
      <w:r w:rsidRPr="00027C57">
        <w:rPr>
          <w:rFonts w:ascii="Arial" w:hAnsi="Arial" w:cs="Arial"/>
          <w:noProof/>
          <w:sz w:val="22"/>
        </w:rPr>
        <w:t>, 182–191 (2017).</w:t>
      </w:r>
    </w:p>
    <w:p w14:paraId="3846726F"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28.</w:t>
      </w:r>
      <w:r w:rsidRPr="00027C57">
        <w:rPr>
          <w:rFonts w:ascii="Arial" w:hAnsi="Arial" w:cs="Arial"/>
          <w:noProof/>
          <w:sz w:val="22"/>
        </w:rPr>
        <w:tab/>
        <w:t xml:space="preserve">Sommer, P. &amp; Cowley, H. M. Effect of steroid hormones on membrane profiles of HeLa S3 cells. </w:t>
      </w:r>
      <w:r w:rsidRPr="00027C57">
        <w:rPr>
          <w:rFonts w:ascii="Arial" w:hAnsi="Arial" w:cs="Arial"/>
          <w:i/>
          <w:iCs/>
          <w:noProof/>
          <w:sz w:val="22"/>
        </w:rPr>
        <w:t>Cell Biol. Int.</w:t>
      </w:r>
      <w:r w:rsidRPr="00027C57">
        <w:rPr>
          <w:rFonts w:ascii="Arial" w:hAnsi="Arial" w:cs="Arial"/>
          <w:noProof/>
          <w:sz w:val="22"/>
        </w:rPr>
        <w:t xml:space="preserve"> </w:t>
      </w:r>
      <w:r w:rsidRPr="00027C57">
        <w:rPr>
          <w:rFonts w:ascii="Arial" w:hAnsi="Arial" w:cs="Arial"/>
          <w:b/>
          <w:bCs/>
          <w:noProof/>
          <w:sz w:val="22"/>
        </w:rPr>
        <w:t>25</w:t>
      </w:r>
      <w:r w:rsidRPr="00027C57">
        <w:rPr>
          <w:rFonts w:ascii="Arial" w:hAnsi="Arial" w:cs="Arial"/>
          <w:noProof/>
          <w:sz w:val="22"/>
        </w:rPr>
        <w:t>, 103–111 (2001).</w:t>
      </w:r>
    </w:p>
    <w:p w14:paraId="01A0EBF0"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29.</w:t>
      </w:r>
      <w:r w:rsidRPr="00027C57">
        <w:rPr>
          <w:rFonts w:ascii="Arial" w:hAnsi="Arial" w:cs="Arial"/>
          <w:noProof/>
          <w:sz w:val="22"/>
        </w:rPr>
        <w:tab/>
        <w:t xml:space="preserve">Lopes dos Santos Santiago, G. </w:t>
      </w:r>
      <w:r w:rsidRPr="00027C57">
        <w:rPr>
          <w:rFonts w:ascii="Arial" w:hAnsi="Arial" w:cs="Arial"/>
          <w:i/>
          <w:iCs/>
          <w:noProof/>
          <w:sz w:val="22"/>
        </w:rPr>
        <w:t>et al.</w:t>
      </w:r>
      <w:r w:rsidRPr="00027C57">
        <w:rPr>
          <w:rFonts w:ascii="Arial" w:hAnsi="Arial" w:cs="Arial"/>
          <w:noProof/>
          <w:sz w:val="22"/>
        </w:rPr>
        <w:t xml:space="preserve"> Longitudinal study of the dynamics of vaginal microflora during two consecutive menstrual cycles. </w:t>
      </w:r>
      <w:r w:rsidRPr="00027C57">
        <w:rPr>
          <w:rFonts w:ascii="Arial" w:hAnsi="Arial" w:cs="Arial"/>
          <w:i/>
          <w:iCs/>
          <w:noProof/>
          <w:sz w:val="22"/>
        </w:rPr>
        <w:t>PLoS One</w:t>
      </w:r>
      <w:r w:rsidRPr="00027C57">
        <w:rPr>
          <w:rFonts w:ascii="Arial" w:hAnsi="Arial" w:cs="Arial"/>
          <w:noProof/>
          <w:sz w:val="22"/>
        </w:rPr>
        <w:t xml:space="preserve"> </w:t>
      </w:r>
      <w:r w:rsidRPr="00027C57">
        <w:rPr>
          <w:rFonts w:ascii="Arial" w:hAnsi="Arial" w:cs="Arial"/>
          <w:b/>
          <w:bCs/>
          <w:noProof/>
          <w:sz w:val="22"/>
        </w:rPr>
        <w:t>6</w:t>
      </w:r>
      <w:r w:rsidRPr="00027C57">
        <w:rPr>
          <w:rFonts w:ascii="Arial" w:hAnsi="Arial" w:cs="Arial"/>
          <w:noProof/>
          <w:sz w:val="22"/>
        </w:rPr>
        <w:t>, 18–22 (2011).</w:t>
      </w:r>
    </w:p>
    <w:p w14:paraId="158800F9"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30.</w:t>
      </w:r>
      <w:r w:rsidRPr="00027C57">
        <w:rPr>
          <w:rFonts w:ascii="Arial" w:hAnsi="Arial" w:cs="Arial"/>
          <w:noProof/>
          <w:sz w:val="22"/>
        </w:rPr>
        <w:tab/>
        <w:t xml:space="preserve">Petrova, M. I., Lievens, E., Malik, S., Imholz, N. &amp; Lebeer, S. Lactobacillus species as biomarkers and agents that can promote various aspects of vaginal health. </w:t>
      </w:r>
      <w:r w:rsidRPr="00027C57">
        <w:rPr>
          <w:rFonts w:ascii="Arial" w:hAnsi="Arial" w:cs="Arial"/>
          <w:i/>
          <w:iCs/>
          <w:noProof/>
          <w:sz w:val="22"/>
        </w:rPr>
        <w:t>Front. Physiol.</w:t>
      </w:r>
      <w:r w:rsidRPr="00027C57">
        <w:rPr>
          <w:rFonts w:ascii="Arial" w:hAnsi="Arial" w:cs="Arial"/>
          <w:noProof/>
          <w:sz w:val="22"/>
        </w:rPr>
        <w:t xml:space="preserve"> </w:t>
      </w:r>
      <w:r w:rsidRPr="00027C57">
        <w:rPr>
          <w:rFonts w:ascii="Arial" w:hAnsi="Arial" w:cs="Arial"/>
          <w:b/>
          <w:bCs/>
          <w:noProof/>
          <w:sz w:val="22"/>
        </w:rPr>
        <w:t>6</w:t>
      </w:r>
      <w:r w:rsidRPr="00027C57">
        <w:rPr>
          <w:rFonts w:ascii="Arial" w:hAnsi="Arial" w:cs="Arial"/>
          <w:noProof/>
          <w:sz w:val="22"/>
        </w:rPr>
        <w:t>, 1–18 (2015).</w:t>
      </w:r>
    </w:p>
    <w:p w14:paraId="1D9A1F6F"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31.</w:t>
      </w:r>
      <w:r w:rsidRPr="00027C57">
        <w:rPr>
          <w:rFonts w:ascii="Arial" w:hAnsi="Arial" w:cs="Arial"/>
          <w:noProof/>
          <w:sz w:val="22"/>
        </w:rPr>
        <w:tab/>
        <w:t xml:space="preserve">McMillan, A., MacKlaim, J. M., Burton, J. P. &amp; Reid, G. Adhesion of Lactobacillus iners AB-1 to human fibronectin: A key mediator for persistence in the vagina? </w:t>
      </w:r>
      <w:r w:rsidRPr="00027C57">
        <w:rPr>
          <w:rFonts w:ascii="Arial" w:hAnsi="Arial" w:cs="Arial"/>
          <w:i/>
          <w:iCs/>
          <w:noProof/>
          <w:sz w:val="22"/>
        </w:rPr>
        <w:t>Reprod. Sci.</w:t>
      </w:r>
      <w:r w:rsidRPr="00027C57">
        <w:rPr>
          <w:rFonts w:ascii="Arial" w:hAnsi="Arial" w:cs="Arial"/>
          <w:noProof/>
          <w:sz w:val="22"/>
        </w:rPr>
        <w:t xml:space="preserve"> </w:t>
      </w:r>
      <w:r w:rsidRPr="00027C57">
        <w:rPr>
          <w:rFonts w:ascii="Arial" w:hAnsi="Arial" w:cs="Arial"/>
          <w:b/>
          <w:bCs/>
          <w:noProof/>
          <w:sz w:val="22"/>
        </w:rPr>
        <w:t>20</w:t>
      </w:r>
      <w:r w:rsidRPr="00027C57">
        <w:rPr>
          <w:rFonts w:ascii="Arial" w:hAnsi="Arial" w:cs="Arial"/>
          <w:noProof/>
          <w:sz w:val="22"/>
        </w:rPr>
        <w:t>, 791–796 (2013).</w:t>
      </w:r>
    </w:p>
    <w:p w14:paraId="3CB4B589"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32.</w:t>
      </w:r>
      <w:r w:rsidRPr="00027C57">
        <w:rPr>
          <w:rFonts w:ascii="Arial" w:hAnsi="Arial" w:cs="Arial"/>
          <w:noProof/>
          <w:sz w:val="22"/>
        </w:rPr>
        <w:tab/>
        <w:t xml:space="preserve">Macklaim, J. M., Gloor, G. B., Anukam, K. C., Cribby, S. &amp; Reid, G. At the crossroads of vaginal health and disease, the genome sequence of Lactobacillus iners AB-1. </w:t>
      </w:r>
      <w:r w:rsidRPr="00027C57">
        <w:rPr>
          <w:rFonts w:ascii="Arial" w:hAnsi="Arial" w:cs="Arial"/>
          <w:i/>
          <w:iCs/>
          <w:noProof/>
          <w:sz w:val="22"/>
        </w:rPr>
        <w:t>Proc. Natl. Acad. Sci. U. S. A.</w:t>
      </w:r>
      <w:r w:rsidRPr="00027C57">
        <w:rPr>
          <w:rFonts w:ascii="Arial" w:hAnsi="Arial" w:cs="Arial"/>
          <w:noProof/>
          <w:sz w:val="22"/>
        </w:rPr>
        <w:t xml:space="preserve"> </w:t>
      </w:r>
      <w:r w:rsidRPr="00027C57">
        <w:rPr>
          <w:rFonts w:ascii="Arial" w:hAnsi="Arial" w:cs="Arial"/>
          <w:b/>
          <w:bCs/>
          <w:noProof/>
          <w:sz w:val="22"/>
        </w:rPr>
        <w:t>108</w:t>
      </w:r>
      <w:r w:rsidRPr="00027C57">
        <w:rPr>
          <w:rFonts w:ascii="Arial" w:hAnsi="Arial" w:cs="Arial"/>
          <w:noProof/>
          <w:sz w:val="22"/>
        </w:rPr>
        <w:t>, 4688–4695 (2011).</w:t>
      </w:r>
    </w:p>
    <w:p w14:paraId="7BA5208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33.</w:t>
      </w:r>
      <w:r w:rsidRPr="00027C57">
        <w:rPr>
          <w:rFonts w:ascii="Arial" w:hAnsi="Arial" w:cs="Arial"/>
          <w:noProof/>
          <w:sz w:val="22"/>
        </w:rPr>
        <w:tab/>
        <w:t xml:space="preserve">Vaneechoutte, M. Lactobacillus iners, the unusual suspect. </w:t>
      </w:r>
      <w:r w:rsidRPr="00027C57">
        <w:rPr>
          <w:rFonts w:ascii="Arial" w:hAnsi="Arial" w:cs="Arial"/>
          <w:i/>
          <w:iCs/>
          <w:noProof/>
          <w:sz w:val="22"/>
        </w:rPr>
        <w:t>Res. Microbiol.</w:t>
      </w:r>
      <w:r w:rsidRPr="00027C57">
        <w:rPr>
          <w:rFonts w:ascii="Arial" w:hAnsi="Arial" w:cs="Arial"/>
          <w:noProof/>
          <w:sz w:val="22"/>
        </w:rPr>
        <w:t xml:space="preserve"> </w:t>
      </w:r>
      <w:r w:rsidRPr="00027C57">
        <w:rPr>
          <w:rFonts w:ascii="Arial" w:hAnsi="Arial" w:cs="Arial"/>
          <w:b/>
          <w:bCs/>
          <w:noProof/>
          <w:sz w:val="22"/>
        </w:rPr>
        <w:t>168</w:t>
      </w:r>
      <w:r w:rsidRPr="00027C57">
        <w:rPr>
          <w:rFonts w:ascii="Arial" w:hAnsi="Arial" w:cs="Arial"/>
          <w:noProof/>
          <w:sz w:val="22"/>
        </w:rPr>
        <w:t>, 826–836 (2017).</w:t>
      </w:r>
    </w:p>
    <w:p w14:paraId="08DE7FDE"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34.</w:t>
      </w:r>
      <w:r w:rsidRPr="00027C57">
        <w:rPr>
          <w:rFonts w:ascii="Arial" w:hAnsi="Arial" w:cs="Arial"/>
          <w:noProof/>
          <w:sz w:val="22"/>
        </w:rPr>
        <w:tab/>
        <w:t xml:space="preserve">Wolf, Y. I. &amp; Koonin, E. V. Genome reduction as the dominant mode of evolution. </w:t>
      </w:r>
      <w:r w:rsidRPr="00027C57">
        <w:rPr>
          <w:rFonts w:ascii="Arial" w:hAnsi="Arial" w:cs="Arial"/>
          <w:i/>
          <w:iCs/>
          <w:noProof/>
          <w:sz w:val="22"/>
        </w:rPr>
        <w:t>BioEssays</w:t>
      </w:r>
      <w:r w:rsidRPr="00027C57">
        <w:rPr>
          <w:rFonts w:ascii="Arial" w:hAnsi="Arial" w:cs="Arial"/>
          <w:noProof/>
          <w:sz w:val="22"/>
        </w:rPr>
        <w:t xml:space="preserve"> </w:t>
      </w:r>
      <w:r w:rsidRPr="00027C57">
        <w:rPr>
          <w:rFonts w:ascii="Arial" w:hAnsi="Arial" w:cs="Arial"/>
          <w:b/>
          <w:bCs/>
          <w:noProof/>
          <w:sz w:val="22"/>
        </w:rPr>
        <w:t>35</w:t>
      </w:r>
      <w:r w:rsidRPr="00027C57">
        <w:rPr>
          <w:rFonts w:ascii="Arial" w:hAnsi="Arial" w:cs="Arial"/>
          <w:noProof/>
          <w:sz w:val="22"/>
        </w:rPr>
        <w:t>, 829–837 (2013).</w:t>
      </w:r>
    </w:p>
    <w:p w14:paraId="5ADC156E"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35.</w:t>
      </w:r>
      <w:r w:rsidRPr="00027C57">
        <w:rPr>
          <w:rFonts w:ascii="Arial" w:hAnsi="Arial" w:cs="Arial"/>
          <w:noProof/>
          <w:sz w:val="22"/>
        </w:rPr>
        <w:tab/>
        <w:t xml:space="preserve">Crack, J. C., Green, J., Hutchings, M. I., Thomson, A. J. &amp; Le Brun, N. E. Bacterial iron-sulfur regulatory proteins as biological sensor-switches. </w:t>
      </w:r>
      <w:r w:rsidRPr="00027C57">
        <w:rPr>
          <w:rFonts w:ascii="Arial" w:hAnsi="Arial" w:cs="Arial"/>
          <w:i/>
          <w:iCs/>
          <w:noProof/>
          <w:sz w:val="22"/>
        </w:rPr>
        <w:t>Antioxidants Redox Signal.</w:t>
      </w:r>
      <w:r w:rsidRPr="00027C57">
        <w:rPr>
          <w:rFonts w:ascii="Arial" w:hAnsi="Arial" w:cs="Arial"/>
          <w:noProof/>
          <w:sz w:val="22"/>
        </w:rPr>
        <w:t xml:space="preserve"> </w:t>
      </w:r>
      <w:r w:rsidRPr="00027C57">
        <w:rPr>
          <w:rFonts w:ascii="Arial" w:hAnsi="Arial" w:cs="Arial"/>
          <w:b/>
          <w:bCs/>
          <w:noProof/>
          <w:sz w:val="22"/>
        </w:rPr>
        <w:t>17</w:t>
      </w:r>
      <w:r w:rsidRPr="00027C57">
        <w:rPr>
          <w:rFonts w:ascii="Arial" w:hAnsi="Arial" w:cs="Arial"/>
          <w:noProof/>
          <w:sz w:val="22"/>
        </w:rPr>
        <w:t>, 1215–1231 (2012).</w:t>
      </w:r>
    </w:p>
    <w:p w14:paraId="482EF620"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36.</w:t>
      </w:r>
      <w:r w:rsidRPr="00027C57">
        <w:rPr>
          <w:rFonts w:ascii="Arial" w:hAnsi="Arial" w:cs="Arial"/>
          <w:noProof/>
          <w:sz w:val="22"/>
        </w:rPr>
        <w:tab/>
        <w:t xml:space="preserve">Delory, M., Hallez, R., Letesson, J. J. &amp; De Bolle, X. An RpoH-like heat shock sigma factor is involved in stress response and virulence in Brucella melitensis 16M. </w:t>
      </w:r>
      <w:r w:rsidRPr="00027C57">
        <w:rPr>
          <w:rFonts w:ascii="Arial" w:hAnsi="Arial" w:cs="Arial"/>
          <w:i/>
          <w:iCs/>
          <w:noProof/>
          <w:sz w:val="22"/>
        </w:rPr>
        <w:t>J. Bacteriol.</w:t>
      </w:r>
      <w:r w:rsidRPr="00027C57">
        <w:rPr>
          <w:rFonts w:ascii="Arial" w:hAnsi="Arial" w:cs="Arial"/>
          <w:noProof/>
          <w:sz w:val="22"/>
        </w:rPr>
        <w:t xml:space="preserve"> </w:t>
      </w:r>
      <w:r w:rsidRPr="00027C57">
        <w:rPr>
          <w:rFonts w:ascii="Arial" w:hAnsi="Arial" w:cs="Arial"/>
          <w:b/>
          <w:bCs/>
          <w:noProof/>
          <w:sz w:val="22"/>
        </w:rPr>
        <w:t>188</w:t>
      </w:r>
      <w:r w:rsidRPr="00027C57">
        <w:rPr>
          <w:rFonts w:ascii="Arial" w:hAnsi="Arial" w:cs="Arial"/>
          <w:noProof/>
          <w:sz w:val="22"/>
        </w:rPr>
        <w:t>, 7707–7710 (2006).</w:t>
      </w:r>
    </w:p>
    <w:p w14:paraId="4CA5094F"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37.</w:t>
      </w:r>
      <w:r w:rsidRPr="00027C57">
        <w:rPr>
          <w:rFonts w:ascii="Arial" w:hAnsi="Arial" w:cs="Arial"/>
          <w:noProof/>
          <w:sz w:val="22"/>
        </w:rPr>
        <w:tab/>
        <w:t xml:space="preserve">Al., J. E. L. C. et. Rogosa agar. </w:t>
      </w:r>
      <w:r w:rsidRPr="00027C57">
        <w:rPr>
          <w:rFonts w:ascii="Arial" w:hAnsi="Arial" w:cs="Arial"/>
          <w:i/>
          <w:iCs/>
          <w:noProof/>
          <w:sz w:val="22"/>
        </w:rPr>
        <w:t>Handb. Cult. Media Food Microbiol.</w:t>
      </w:r>
      <w:r w:rsidRPr="00027C57">
        <w:rPr>
          <w:rFonts w:ascii="Arial" w:hAnsi="Arial" w:cs="Arial"/>
          <w:noProof/>
          <w:sz w:val="22"/>
        </w:rPr>
        <w:t xml:space="preserve"> 580–582 (2003).</w:t>
      </w:r>
    </w:p>
    <w:p w14:paraId="7262F3D0"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38.</w:t>
      </w:r>
      <w:r w:rsidRPr="00027C57">
        <w:rPr>
          <w:rFonts w:ascii="Arial" w:hAnsi="Arial" w:cs="Arial"/>
          <w:noProof/>
          <w:sz w:val="22"/>
        </w:rPr>
        <w:tab/>
        <w:t xml:space="preserve">Zuo, F., Zeng, Z., Hammarström, L. &amp; Marcotte, H. Inducible Plasmid Self-Destruction (IPSD) Assisted Genome Engineering in Lactobacilli and Bifidobacteria. </w:t>
      </w:r>
      <w:r w:rsidRPr="00027C57">
        <w:rPr>
          <w:rFonts w:ascii="Arial" w:hAnsi="Arial" w:cs="Arial"/>
          <w:i/>
          <w:iCs/>
          <w:noProof/>
          <w:sz w:val="22"/>
        </w:rPr>
        <w:t>ACS Synth. Biol.</w:t>
      </w:r>
      <w:r w:rsidRPr="00027C57">
        <w:rPr>
          <w:rFonts w:ascii="Arial" w:hAnsi="Arial" w:cs="Arial"/>
          <w:noProof/>
          <w:sz w:val="22"/>
        </w:rPr>
        <w:t xml:space="preserve"> </w:t>
      </w:r>
      <w:r w:rsidRPr="00027C57">
        <w:rPr>
          <w:rFonts w:ascii="Arial" w:hAnsi="Arial" w:cs="Arial"/>
          <w:b/>
          <w:bCs/>
          <w:noProof/>
          <w:sz w:val="22"/>
        </w:rPr>
        <w:t>8</w:t>
      </w:r>
      <w:r w:rsidRPr="00027C57">
        <w:rPr>
          <w:rFonts w:ascii="Arial" w:hAnsi="Arial" w:cs="Arial"/>
          <w:noProof/>
          <w:sz w:val="22"/>
        </w:rPr>
        <w:t>, 1723–1729 (2019).</w:t>
      </w:r>
    </w:p>
    <w:p w14:paraId="593063C7"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39.</w:t>
      </w:r>
      <w:r w:rsidRPr="00027C57">
        <w:rPr>
          <w:rFonts w:ascii="Arial" w:hAnsi="Arial" w:cs="Arial"/>
          <w:noProof/>
          <w:sz w:val="22"/>
        </w:rPr>
        <w:tab/>
        <w:t xml:space="preserve">De Keersmaecker, S. C. J. </w:t>
      </w:r>
      <w:r w:rsidRPr="00027C57">
        <w:rPr>
          <w:rFonts w:ascii="Arial" w:hAnsi="Arial" w:cs="Arial"/>
          <w:i/>
          <w:iCs/>
          <w:noProof/>
          <w:sz w:val="22"/>
        </w:rPr>
        <w:t>et al.</w:t>
      </w:r>
      <w:r w:rsidRPr="00027C57">
        <w:rPr>
          <w:rFonts w:ascii="Arial" w:hAnsi="Arial" w:cs="Arial"/>
          <w:noProof/>
          <w:sz w:val="22"/>
        </w:rPr>
        <w:t xml:space="preserve"> Flow cytometric testing of green fluorescent protein-tagged lactobacillus rhamnosus GG for response to defensins. </w:t>
      </w:r>
      <w:r w:rsidRPr="00027C57">
        <w:rPr>
          <w:rFonts w:ascii="Arial" w:hAnsi="Arial" w:cs="Arial"/>
          <w:i/>
          <w:iCs/>
          <w:noProof/>
          <w:sz w:val="22"/>
        </w:rPr>
        <w:t>Appl. Environ. Microbiol.</w:t>
      </w:r>
      <w:r w:rsidRPr="00027C57">
        <w:rPr>
          <w:rFonts w:ascii="Arial" w:hAnsi="Arial" w:cs="Arial"/>
          <w:noProof/>
          <w:sz w:val="22"/>
        </w:rPr>
        <w:t xml:space="preserve"> </w:t>
      </w:r>
      <w:r w:rsidRPr="00027C57">
        <w:rPr>
          <w:rFonts w:ascii="Arial" w:hAnsi="Arial" w:cs="Arial"/>
          <w:b/>
          <w:bCs/>
          <w:noProof/>
          <w:sz w:val="22"/>
        </w:rPr>
        <w:t>72</w:t>
      </w:r>
      <w:r w:rsidRPr="00027C57">
        <w:rPr>
          <w:rFonts w:ascii="Arial" w:hAnsi="Arial" w:cs="Arial"/>
          <w:noProof/>
          <w:sz w:val="22"/>
        </w:rPr>
        <w:t>, 4923–4930 (2006).</w:t>
      </w:r>
    </w:p>
    <w:p w14:paraId="3070B4D1"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40.</w:t>
      </w:r>
      <w:r w:rsidRPr="00027C57">
        <w:rPr>
          <w:rFonts w:ascii="Arial" w:hAnsi="Arial" w:cs="Arial"/>
          <w:noProof/>
          <w:sz w:val="22"/>
        </w:rPr>
        <w:tab/>
        <w:t xml:space="preserve">Peano, C. </w:t>
      </w:r>
      <w:r w:rsidRPr="00027C57">
        <w:rPr>
          <w:rFonts w:ascii="Arial" w:hAnsi="Arial" w:cs="Arial"/>
          <w:i/>
          <w:iCs/>
          <w:noProof/>
          <w:sz w:val="22"/>
        </w:rPr>
        <w:t>et al.</w:t>
      </w:r>
      <w:r w:rsidRPr="00027C57">
        <w:rPr>
          <w:rFonts w:ascii="Arial" w:hAnsi="Arial" w:cs="Arial"/>
          <w:noProof/>
          <w:sz w:val="22"/>
        </w:rPr>
        <w:t xml:space="preserve"> Characterization of the escherichia coli δS core regulon by chromatin immunoprecipitation-sequencing (ChIP-seq) analysis. </w:t>
      </w:r>
      <w:r w:rsidRPr="00027C57">
        <w:rPr>
          <w:rFonts w:ascii="Arial" w:hAnsi="Arial" w:cs="Arial"/>
          <w:i/>
          <w:iCs/>
          <w:noProof/>
          <w:sz w:val="22"/>
        </w:rPr>
        <w:t>Sci. Rep.</w:t>
      </w:r>
      <w:r w:rsidRPr="00027C57">
        <w:rPr>
          <w:rFonts w:ascii="Arial" w:hAnsi="Arial" w:cs="Arial"/>
          <w:noProof/>
          <w:sz w:val="22"/>
        </w:rPr>
        <w:t xml:space="preserve"> </w:t>
      </w:r>
      <w:r w:rsidRPr="00027C57">
        <w:rPr>
          <w:rFonts w:ascii="Arial" w:hAnsi="Arial" w:cs="Arial"/>
          <w:b/>
          <w:bCs/>
          <w:noProof/>
          <w:sz w:val="22"/>
        </w:rPr>
        <w:t>5</w:t>
      </w:r>
      <w:r w:rsidRPr="00027C57">
        <w:rPr>
          <w:rFonts w:ascii="Arial" w:hAnsi="Arial" w:cs="Arial"/>
          <w:noProof/>
          <w:sz w:val="22"/>
        </w:rPr>
        <w:t>, 1–15 (2015).</w:t>
      </w:r>
    </w:p>
    <w:p w14:paraId="6ED58280"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41.</w:t>
      </w:r>
      <w:r w:rsidRPr="00027C57">
        <w:rPr>
          <w:rFonts w:ascii="Arial" w:hAnsi="Arial" w:cs="Arial"/>
          <w:noProof/>
          <w:sz w:val="22"/>
        </w:rPr>
        <w:tab/>
        <w:t xml:space="preserve">Kambara, T. K., Ramsey, K. M. &amp; Dove, S. L. Pervasive Targeting of Nascent Transcripts by Hfq. </w:t>
      </w:r>
      <w:r w:rsidRPr="00027C57">
        <w:rPr>
          <w:rFonts w:ascii="Arial" w:hAnsi="Arial" w:cs="Arial"/>
          <w:i/>
          <w:iCs/>
          <w:noProof/>
          <w:sz w:val="22"/>
        </w:rPr>
        <w:t>Cell Rep.</w:t>
      </w:r>
      <w:r w:rsidRPr="00027C57">
        <w:rPr>
          <w:rFonts w:ascii="Arial" w:hAnsi="Arial" w:cs="Arial"/>
          <w:noProof/>
          <w:sz w:val="22"/>
        </w:rPr>
        <w:t xml:space="preserve"> </w:t>
      </w:r>
      <w:r w:rsidRPr="00027C57">
        <w:rPr>
          <w:rFonts w:ascii="Arial" w:hAnsi="Arial" w:cs="Arial"/>
          <w:b/>
          <w:bCs/>
          <w:noProof/>
          <w:sz w:val="22"/>
        </w:rPr>
        <w:t>23</w:t>
      </w:r>
      <w:r w:rsidRPr="00027C57">
        <w:rPr>
          <w:rFonts w:ascii="Arial" w:hAnsi="Arial" w:cs="Arial"/>
          <w:noProof/>
          <w:sz w:val="22"/>
        </w:rPr>
        <w:t>, 1543–1552 (2018).</w:t>
      </w:r>
    </w:p>
    <w:p w14:paraId="0FFC5AC5"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42.</w:t>
      </w:r>
      <w:r w:rsidRPr="00027C57">
        <w:rPr>
          <w:rFonts w:ascii="Arial" w:hAnsi="Arial" w:cs="Arial"/>
          <w:noProof/>
          <w:sz w:val="22"/>
        </w:rPr>
        <w:tab/>
        <w:t xml:space="preserve">Shishkin, A. A. </w:t>
      </w:r>
      <w:r w:rsidRPr="00027C57">
        <w:rPr>
          <w:rFonts w:ascii="Arial" w:hAnsi="Arial" w:cs="Arial"/>
          <w:i/>
          <w:iCs/>
          <w:noProof/>
          <w:sz w:val="22"/>
        </w:rPr>
        <w:t>et al.</w:t>
      </w:r>
      <w:r w:rsidRPr="00027C57">
        <w:rPr>
          <w:rFonts w:ascii="Arial" w:hAnsi="Arial" w:cs="Arial"/>
          <w:noProof/>
          <w:sz w:val="22"/>
        </w:rPr>
        <w:t xml:space="preserve"> Simultaneous generation of many RNA-seq libraries in a single reaction. </w:t>
      </w:r>
      <w:r w:rsidRPr="00027C57">
        <w:rPr>
          <w:rFonts w:ascii="Arial" w:hAnsi="Arial" w:cs="Arial"/>
          <w:i/>
          <w:iCs/>
          <w:noProof/>
          <w:sz w:val="22"/>
        </w:rPr>
        <w:t>Nat. Methods</w:t>
      </w:r>
      <w:r w:rsidRPr="00027C57">
        <w:rPr>
          <w:rFonts w:ascii="Arial" w:hAnsi="Arial" w:cs="Arial"/>
          <w:noProof/>
          <w:sz w:val="22"/>
        </w:rPr>
        <w:t xml:space="preserve"> </w:t>
      </w:r>
      <w:r w:rsidRPr="00027C57">
        <w:rPr>
          <w:rFonts w:ascii="Arial" w:hAnsi="Arial" w:cs="Arial"/>
          <w:b/>
          <w:bCs/>
          <w:noProof/>
          <w:sz w:val="22"/>
        </w:rPr>
        <w:t>12</w:t>
      </w:r>
      <w:r w:rsidRPr="00027C57">
        <w:rPr>
          <w:rFonts w:ascii="Arial" w:hAnsi="Arial" w:cs="Arial"/>
          <w:noProof/>
          <w:sz w:val="22"/>
        </w:rPr>
        <w:t>, 323–325 (2015).</w:t>
      </w:r>
    </w:p>
    <w:p w14:paraId="5F32EB31"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lastRenderedPageBreak/>
        <w:t>43.</w:t>
      </w:r>
      <w:r w:rsidRPr="00027C57">
        <w:rPr>
          <w:rFonts w:ascii="Arial" w:hAnsi="Arial" w:cs="Arial"/>
          <w:noProof/>
          <w:sz w:val="22"/>
        </w:rPr>
        <w:tab/>
        <w:t xml:space="preserve">Langmead, B. &amp; Salzberg, S. L. Fast gapped-read alignment with Bowtie 2. </w:t>
      </w:r>
      <w:r w:rsidRPr="00027C57">
        <w:rPr>
          <w:rFonts w:ascii="Arial" w:hAnsi="Arial" w:cs="Arial"/>
          <w:i/>
          <w:iCs/>
          <w:noProof/>
          <w:sz w:val="22"/>
        </w:rPr>
        <w:t>Nat. Methods</w:t>
      </w:r>
      <w:r w:rsidRPr="00027C57">
        <w:rPr>
          <w:rFonts w:ascii="Arial" w:hAnsi="Arial" w:cs="Arial"/>
          <w:noProof/>
          <w:sz w:val="22"/>
        </w:rPr>
        <w:t xml:space="preserve"> </w:t>
      </w:r>
      <w:r w:rsidRPr="00027C57">
        <w:rPr>
          <w:rFonts w:ascii="Arial" w:hAnsi="Arial" w:cs="Arial"/>
          <w:b/>
          <w:bCs/>
          <w:noProof/>
          <w:sz w:val="22"/>
        </w:rPr>
        <w:t>9</w:t>
      </w:r>
      <w:r w:rsidRPr="00027C57">
        <w:rPr>
          <w:rFonts w:ascii="Arial" w:hAnsi="Arial" w:cs="Arial"/>
          <w:noProof/>
          <w:sz w:val="22"/>
        </w:rPr>
        <w:t>, 357–359 (2012).</w:t>
      </w:r>
    </w:p>
    <w:p w14:paraId="3F759669"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44.</w:t>
      </w:r>
      <w:r w:rsidRPr="00027C57">
        <w:rPr>
          <w:rFonts w:ascii="Arial" w:hAnsi="Arial" w:cs="Arial"/>
          <w:noProof/>
          <w:sz w:val="22"/>
        </w:rPr>
        <w:tab/>
        <w:t xml:space="preserve">Anders, S., Pyl, P. T. &amp; Huber, W. HTSeq-A Python framework to work with high-throughput sequencing data. </w:t>
      </w:r>
      <w:r w:rsidRPr="00027C57">
        <w:rPr>
          <w:rFonts w:ascii="Arial" w:hAnsi="Arial" w:cs="Arial"/>
          <w:i/>
          <w:iCs/>
          <w:noProof/>
          <w:sz w:val="22"/>
        </w:rPr>
        <w:t>Bioinformatics</w:t>
      </w:r>
      <w:r w:rsidRPr="00027C57">
        <w:rPr>
          <w:rFonts w:ascii="Arial" w:hAnsi="Arial" w:cs="Arial"/>
          <w:noProof/>
          <w:sz w:val="22"/>
        </w:rPr>
        <w:t xml:space="preserve"> </w:t>
      </w:r>
      <w:r w:rsidRPr="00027C57">
        <w:rPr>
          <w:rFonts w:ascii="Arial" w:hAnsi="Arial" w:cs="Arial"/>
          <w:b/>
          <w:bCs/>
          <w:noProof/>
          <w:sz w:val="22"/>
        </w:rPr>
        <w:t>31</w:t>
      </w:r>
      <w:r w:rsidRPr="00027C57">
        <w:rPr>
          <w:rFonts w:ascii="Arial" w:hAnsi="Arial" w:cs="Arial"/>
          <w:noProof/>
          <w:sz w:val="22"/>
        </w:rPr>
        <w:t>, 166–169 (2015).</w:t>
      </w:r>
    </w:p>
    <w:p w14:paraId="1D180B4B"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45.</w:t>
      </w:r>
      <w:r w:rsidRPr="00027C57">
        <w:rPr>
          <w:rFonts w:ascii="Arial" w:hAnsi="Arial" w:cs="Arial"/>
          <w:noProof/>
          <w:sz w:val="22"/>
        </w:rPr>
        <w:tab/>
        <w:t xml:space="preserve">Love, M. I., Huber, W. &amp; Anders, S. Moderated estimation of fold change and dispersion for RNA-seq data with DESeq2. </w:t>
      </w:r>
      <w:r w:rsidRPr="00027C57">
        <w:rPr>
          <w:rFonts w:ascii="Arial" w:hAnsi="Arial" w:cs="Arial"/>
          <w:i/>
          <w:iCs/>
          <w:noProof/>
          <w:sz w:val="22"/>
        </w:rPr>
        <w:t>Genome Biol.</w:t>
      </w:r>
      <w:r w:rsidRPr="00027C57">
        <w:rPr>
          <w:rFonts w:ascii="Arial" w:hAnsi="Arial" w:cs="Arial"/>
          <w:noProof/>
          <w:sz w:val="22"/>
        </w:rPr>
        <w:t xml:space="preserve"> </w:t>
      </w:r>
      <w:r w:rsidRPr="00027C57">
        <w:rPr>
          <w:rFonts w:ascii="Arial" w:hAnsi="Arial" w:cs="Arial"/>
          <w:b/>
          <w:bCs/>
          <w:noProof/>
          <w:sz w:val="22"/>
        </w:rPr>
        <w:t>15</w:t>
      </w:r>
      <w:r w:rsidRPr="00027C57">
        <w:rPr>
          <w:rFonts w:ascii="Arial" w:hAnsi="Arial" w:cs="Arial"/>
          <w:noProof/>
          <w:sz w:val="22"/>
        </w:rPr>
        <w:t>, 1–21 (2014).</w:t>
      </w:r>
    </w:p>
    <w:p w14:paraId="3E760B39"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46.</w:t>
      </w:r>
      <w:r w:rsidRPr="00027C57">
        <w:rPr>
          <w:rFonts w:ascii="Arial" w:hAnsi="Arial" w:cs="Arial"/>
          <w:noProof/>
          <w:sz w:val="22"/>
        </w:rPr>
        <w:tab/>
        <w:t xml:space="preserve">Kogoma, T. &amp; Yura, T. Sensitization of Escherichia coli cells to oxidative stress by deletion of the rpoH gene, which encodes the heat shock sigma factor. </w:t>
      </w:r>
      <w:r w:rsidRPr="00027C57">
        <w:rPr>
          <w:rFonts w:ascii="Arial" w:hAnsi="Arial" w:cs="Arial"/>
          <w:i/>
          <w:iCs/>
          <w:noProof/>
          <w:sz w:val="22"/>
        </w:rPr>
        <w:t>J. Bacteriol.</w:t>
      </w:r>
      <w:r w:rsidRPr="00027C57">
        <w:rPr>
          <w:rFonts w:ascii="Arial" w:hAnsi="Arial" w:cs="Arial"/>
          <w:noProof/>
          <w:sz w:val="22"/>
        </w:rPr>
        <w:t xml:space="preserve"> </w:t>
      </w:r>
      <w:r w:rsidRPr="00027C57">
        <w:rPr>
          <w:rFonts w:ascii="Arial" w:hAnsi="Arial" w:cs="Arial"/>
          <w:b/>
          <w:bCs/>
          <w:noProof/>
          <w:sz w:val="22"/>
        </w:rPr>
        <w:t>174</w:t>
      </w:r>
      <w:r w:rsidRPr="00027C57">
        <w:rPr>
          <w:rFonts w:ascii="Arial" w:hAnsi="Arial" w:cs="Arial"/>
          <w:noProof/>
          <w:sz w:val="22"/>
        </w:rPr>
        <w:t>, 630–632 (1992).</w:t>
      </w:r>
    </w:p>
    <w:p w14:paraId="51994E6A"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47.</w:t>
      </w:r>
      <w:r w:rsidRPr="00027C57">
        <w:rPr>
          <w:rFonts w:ascii="Arial" w:hAnsi="Arial" w:cs="Arial"/>
          <w:noProof/>
          <w:sz w:val="22"/>
        </w:rPr>
        <w:tab/>
        <w:t xml:space="preserve">Machado, A., Jefferson, K. K. a. &amp; Cerca, N. Interactions between Lactobacillus crispatus and bacterial vaginosis (BV)-associated bacterial species in initial attachment and biofilm formation. </w:t>
      </w:r>
      <w:r w:rsidRPr="00027C57">
        <w:rPr>
          <w:rFonts w:ascii="Arial" w:hAnsi="Arial" w:cs="Arial"/>
          <w:i/>
          <w:iCs/>
          <w:noProof/>
          <w:sz w:val="22"/>
        </w:rPr>
        <w:t>Int. J. Mol. Sci.</w:t>
      </w:r>
      <w:r w:rsidRPr="00027C57">
        <w:rPr>
          <w:rFonts w:ascii="Arial" w:hAnsi="Arial" w:cs="Arial"/>
          <w:noProof/>
          <w:sz w:val="22"/>
        </w:rPr>
        <w:t xml:space="preserve"> </w:t>
      </w:r>
      <w:r w:rsidRPr="00027C57">
        <w:rPr>
          <w:rFonts w:ascii="Arial" w:hAnsi="Arial" w:cs="Arial"/>
          <w:b/>
          <w:bCs/>
          <w:noProof/>
          <w:sz w:val="22"/>
        </w:rPr>
        <w:t>14</w:t>
      </w:r>
      <w:r w:rsidRPr="00027C57">
        <w:rPr>
          <w:rFonts w:ascii="Arial" w:hAnsi="Arial" w:cs="Arial"/>
          <w:noProof/>
          <w:sz w:val="22"/>
        </w:rPr>
        <w:t>, 12004–12012 (2013).</w:t>
      </w:r>
    </w:p>
    <w:p w14:paraId="01622801"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48.</w:t>
      </w:r>
      <w:r w:rsidRPr="00027C57">
        <w:rPr>
          <w:rFonts w:ascii="Arial" w:hAnsi="Arial" w:cs="Arial"/>
          <w:noProof/>
          <w:sz w:val="22"/>
        </w:rPr>
        <w:tab/>
        <w:t xml:space="preserve">Machado, A. </w:t>
      </w:r>
      <w:r w:rsidRPr="00027C57">
        <w:rPr>
          <w:rFonts w:ascii="Arial" w:hAnsi="Arial" w:cs="Arial"/>
          <w:i/>
          <w:iCs/>
          <w:noProof/>
          <w:sz w:val="22"/>
        </w:rPr>
        <w:t>et al.</w:t>
      </w:r>
      <w:r w:rsidRPr="00027C57">
        <w:rPr>
          <w:rFonts w:ascii="Arial" w:hAnsi="Arial" w:cs="Arial"/>
          <w:noProof/>
          <w:sz w:val="22"/>
        </w:rPr>
        <w:t xml:space="preserve"> Fluorescence in situ Hybridization method using Peptide Nucleic Acid probes for rapid detection of Lactobacillus and Gardnerella spp. </w:t>
      </w:r>
      <w:r w:rsidRPr="00027C57">
        <w:rPr>
          <w:rFonts w:ascii="Arial" w:hAnsi="Arial" w:cs="Arial"/>
          <w:i/>
          <w:iCs/>
          <w:noProof/>
          <w:sz w:val="22"/>
        </w:rPr>
        <w:t>BMC Microbiol.</w:t>
      </w:r>
      <w:r w:rsidRPr="00027C57">
        <w:rPr>
          <w:rFonts w:ascii="Arial" w:hAnsi="Arial" w:cs="Arial"/>
          <w:noProof/>
          <w:sz w:val="22"/>
        </w:rPr>
        <w:t xml:space="preserve"> </w:t>
      </w:r>
      <w:r w:rsidRPr="00027C57">
        <w:rPr>
          <w:rFonts w:ascii="Arial" w:hAnsi="Arial" w:cs="Arial"/>
          <w:b/>
          <w:bCs/>
          <w:noProof/>
          <w:sz w:val="22"/>
        </w:rPr>
        <w:t>13</w:t>
      </w:r>
      <w:r w:rsidRPr="00027C57">
        <w:rPr>
          <w:rFonts w:ascii="Arial" w:hAnsi="Arial" w:cs="Arial"/>
          <w:noProof/>
          <w:sz w:val="22"/>
        </w:rPr>
        <w:t>, (2013).</w:t>
      </w:r>
    </w:p>
    <w:p w14:paraId="2DA56CA1" w14:textId="77777777" w:rsidR="00027C57" w:rsidRPr="00027C57" w:rsidRDefault="00027C57" w:rsidP="00027C57">
      <w:pPr>
        <w:widowControl w:val="0"/>
        <w:autoSpaceDE w:val="0"/>
        <w:autoSpaceDN w:val="0"/>
        <w:adjustRightInd w:val="0"/>
        <w:ind w:left="640" w:hanging="640"/>
        <w:rPr>
          <w:rFonts w:ascii="Arial" w:hAnsi="Arial" w:cs="Arial"/>
          <w:noProof/>
          <w:sz w:val="22"/>
        </w:rPr>
      </w:pPr>
      <w:r w:rsidRPr="00027C57">
        <w:rPr>
          <w:rFonts w:ascii="Arial" w:hAnsi="Arial" w:cs="Arial"/>
          <w:noProof/>
          <w:sz w:val="22"/>
        </w:rPr>
        <w:t>49.</w:t>
      </w:r>
      <w:r w:rsidRPr="00027C57">
        <w:rPr>
          <w:rFonts w:ascii="Arial" w:hAnsi="Arial" w:cs="Arial"/>
          <w:noProof/>
          <w:sz w:val="22"/>
        </w:rPr>
        <w:tab/>
        <w:t xml:space="preserve">Ito, M. </w:t>
      </w:r>
      <w:r w:rsidRPr="00027C57">
        <w:rPr>
          <w:rFonts w:ascii="Arial" w:hAnsi="Arial" w:cs="Arial"/>
          <w:i/>
          <w:iCs/>
          <w:noProof/>
          <w:sz w:val="22"/>
        </w:rPr>
        <w:t>et al.</w:t>
      </w:r>
      <w:r w:rsidRPr="00027C57">
        <w:rPr>
          <w:rFonts w:ascii="Arial" w:hAnsi="Arial" w:cs="Arial"/>
          <w:noProof/>
          <w:sz w:val="22"/>
        </w:rPr>
        <w:t xml:space="preserve"> A practical random mutagenesis system for probiotic Lactobacillus casei using Tn5 transposition complexes. </w:t>
      </w:r>
      <w:r w:rsidRPr="00027C57">
        <w:rPr>
          <w:rFonts w:ascii="Arial" w:hAnsi="Arial" w:cs="Arial"/>
          <w:i/>
          <w:iCs/>
          <w:noProof/>
          <w:sz w:val="22"/>
        </w:rPr>
        <w:t>J. Appl. Microbiol.</w:t>
      </w:r>
      <w:r w:rsidRPr="00027C57">
        <w:rPr>
          <w:rFonts w:ascii="Arial" w:hAnsi="Arial" w:cs="Arial"/>
          <w:noProof/>
          <w:sz w:val="22"/>
        </w:rPr>
        <w:t xml:space="preserve"> </w:t>
      </w:r>
      <w:r w:rsidRPr="00027C57">
        <w:rPr>
          <w:rFonts w:ascii="Arial" w:hAnsi="Arial" w:cs="Arial"/>
          <w:b/>
          <w:bCs/>
          <w:noProof/>
          <w:sz w:val="22"/>
        </w:rPr>
        <w:t>109</w:t>
      </w:r>
      <w:r w:rsidRPr="00027C57">
        <w:rPr>
          <w:rFonts w:ascii="Arial" w:hAnsi="Arial" w:cs="Arial"/>
          <w:noProof/>
          <w:sz w:val="22"/>
        </w:rPr>
        <w:t>, 657–666 (2010).</w:t>
      </w:r>
    </w:p>
    <w:p w14:paraId="193CEFB3" w14:textId="54B5FC92" w:rsidR="00B0487C" w:rsidRPr="005E2F00" w:rsidRDefault="00B0487C" w:rsidP="00027C57">
      <w:pPr>
        <w:widowControl w:val="0"/>
        <w:autoSpaceDE w:val="0"/>
        <w:autoSpaceDN w:val="0"/>
        <w:adjustRightInd w:val="0"/>
        <w:ind w:left="640" w:hanging="640"/>
        <w:rPr>
          <w:rFonts w:ascii="Arial" w:hAnsi="Arial" w:cs="Arial"/>
          <w:sz w:val="22"/>
          <w:szCs w:val="22"/>
        </w:rPr>
      </w:pPr>
      <w:r>
        <w:rPr>
          <w:rFonts w:ascii="Arial" w:hAnsi="Arial" w:cs="Arial"/>
          <w:sz w:val="22"/>
          <w:szCs w:val="22"/>
        </w:rPr>
        <w:fldChar w:fldCharType="end"/>
      </w:r>
    </w:p>
    <w:sectPr w:rsidR="00B0487C" w:rsidRPr="005E2F00" w:rsidSect="00B942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IwMjQwMrI0NTE1MzRU0lEKTi0uzszPAykwrAUA9VdLDSwAAAA="/>
  </w:docVars>
  <w:rsids>
    <w:rsidRoot w:val="00B24644"/>
    <w:rsid w:val="00001957"/>
    <w:rsid w:val="00003EAC"/>
    <w:rsid w:val="00006B79"/>
    <w:rsid w:val="0001093F"/>
    <w:rsid w:val="00011A28"/>
    <w:rsid w:val="0002283D"/>
    <w:rsid w:val="000250B6"/>
    <w:rsid w:val="000264A5"/>
    <w:rsid w:val="00027C57"/>
    <w:rsid w:val="0004160A"/>
    <w:rsid w:val="00044785"/>
    <w:rsid w:val="00056F07"/>
    <w:rsid w:val="000600DE"/>
    <w:rsid w:val="00061879"/>
    <w:rsid w:val="00065F95"/>
    <w:rsid w:val="000865DB"/>
    <w:rsid w:val="000902BC"/>
    <w:rsid w:val="00090962"/>
    <w:rsid w:val="00092FDC"/>
    <w:rsid w:val="00094162"/>
    <w:rsid w:val="00096842"/>
    <w:rsid w:val="000974AB"/>
    <w:rsid w:val="000A15F4"/>
    <w:rsid w:val="000B2D60"/>
    <w:rsid w:val="000B3BBD"/>
    <w:rsid w:val="000B60CD"/>
    <w:rsid w:val="000D1759"/>
    <w:rsid w:val="000D62E0"/>
    <w:rsid w:val="000F1132"/>
    <w:rsid w:val="00100873"/>
    <w:rsid w:val="00102485"/>
    <w:rsid w:val="00104292"/>
    <w:rsid w:val="001059AC"/>
    <w:rsid w:val="001074D9"/>
    <w:rsid w:val="00116869"/>
    <w:rsid w:val="00120DEA"/>
    <w:rsid w:val="00121DAC"/>
    <w:rsid w:val="0012452D"/>
    <w:rsid w:val="001300E1"/>
    <w:rsid w:val="00135258"/>
    <w:rsid w:val="00135298"/>
    <w:rsid w:val="001376BC"/>
    <w:rsid w:val="0013771E"/>
    <w:rsid w:val="00143A9E"/>
    <w:rsid w:val="001543A0"/>
    <w:rsid w:val="001556E1"/>
    <w:rsid w:val="001629F0"/>
    <w:rsid w:val="001707E2"/>
    <w:rsid w:val="00170C4E"/>
    <w:rsid w:val="00181D05"/>
    <w:rsid w:val="00183273"/>
    <w:rsid w:val="001846E4"/>
    <w:rsid w:val="001A0189"/>
    <w:rsid w:val="001A46F0"/>
    <w:rsid w:val="001B2E29"/>
    <w:rsid w:val="001B3235"/>
    <w:rsid w:val="001B3613"/>
    <w:rsid w:val="001B5DF0"/>
    <w:rsid w:val="001B62A5"/>
    <w:rsid w:val="001B7348"/>
    <w:rsid w:val="001C4B29"/>
    <w:rsid w:val="001C57FE"/>
    <w:rsid w:val="001D144F"/>
    <w:rsid w:val="001D1789"/>
    <w:rsid w:val="001E25EF"/>
    <w:rsid w:val="001F0FB3"/>
    <w:rsid w:val="001F7792"/>
    <w:rsid w:val="002004F1"/>
    <w:rsid w:val="0020139B"/>
    <w:rsid w:val="00204B3D"/>
    <w:rsid w:val="00205A80"/>
    <w:rsid w:val="00206501"/>
    <w:rsid w:val="002147B8"/>
    <w:rsid w:val="00216381"/>
    <w:rsid w:val="00230E1D"/>
    <w:rsid w:val="00232F68"/>
    <w:rsid w:val="00254AED"/>
    <w:rsid w:val="00264624"/>
    <w:rsid w:val="00270760"/>
    <w:rsid w:val="00270F5B"/>
    <w:rsid w:val="00274B78"/>
    <w:rsid w:val="002776C6"/>
    <w:rsid w:val="0028144E"/>
    <w:rsid w:val="00281C25"/>
    <w:rsid w:val="00290DDB"/>
    <w:rsid w:val="00293316"/>
    <w:rsid w:val="00295698"/>
    <w:rsid w:val="00296BCD"/>
    <w:rsid w:val="002B21EA"/>
    <w:rsid w:val="002B555F"/>
    <w:rsid w:val="002C0A6D"/>
    <w:rsid w:val="002C1112"/>
    <w:rsid w:val="002C2EDD"/>
    <w:rsid w:val="002C78BF"/>
    <w:rsid w:val="002C7B81"/>
    <w:rsid w:val="002D0E39"/>
    <w:rsid w:val="002E2E68"/>
    <w:rsid w:val="002E5382"/>
    <w:rsid w:val="002E63E6"/>
    <w:rsid w:val="00304937"/>
    <w:rsid w:val="00304E32"/>
    <w:rsid w:val="003102CE"/>
    <w:rsid w:val="00314448"/>
    <w:rsid w:val="00315583"/>
    <w:rsid w:val="00322043"/>
    <w:rsid w:val="00322737"/>
    <w:rsid w:val="00324590"/>
    <w:rsid w:val="003270C7"/>
    <w:rsid w:val="00333357"/>
    <w:rsid w:val="0034292E"/>
    <w:rsid w:val="00344762"/>
    <w:rsid w:val="00347890"/>
    <w:rsid w:val="00347EB8"/>
    <w:rsid w:val="00350EA0"/>
    <w:rsid w:val="003548CF"/>
    <w:rsid w:val="0035550F"/>
    <w:rsid w:val="00356E39"/>
    <w:rsid w:val="00362B04"/>
    <w:rsid w:val="00366DB4"/>
    <w:rsid w:val="0037639F"/>
    <w:rsid w:val="003770F0"/>
    <w:rsid w:val="00385FA5"/>
    <w:rsid w:val="00386DCA"/>
    <w:rsid w:val="00392851"/>
    <w:rsid w:val="00393BDB"/>
    <w:rsid w:val="00395AD2"/>
    <w:rsid w:val="00397065"/>
    <w:rsid w:val="003A2D74"/>
    <w:rsid w:val="003A7BF4"/>
    <w:rsid w:val="003B71F8"/>
    <w:rsid w:val="003C0411"/>
    <w:rsid w:val="003C1790"/>
    <w:rsid w:val="003C2589"/>
    <w:rsid w:val="003D19BA"/>
    <w:rsid w:val="003D2EE0"/>
    <w:rsid w:val="003D791E"/>
    <w:rsid w:val="003E17F1"/>
    <w:rsid w:val="003E3E59"/>
    <w:rsid w:val="003F3362"/>
    <w:rsid w:val="003F3715"/>
    <w:rsid w:val="003F7246"/>
    <w:rsid w:val="00400717"/>
    <w:rsid w:val="00400AB8"/>
    <w:rsid w:val="00403917"/>
    <w:rsid w:val="00412578"/>
    <w:rsid w:val="00415395"/>
    <w:rsid w:val="00417616"/>
    <w:rsid w:val="004303CF"/>
    <w:rsid w:val="00432656"/>
    <w:rsid w:val="004328A8"/>
    <w:rsid w:val="00432C28"/>
    <w:rsid w:val="00437C23"/>
    <w:rsid w:val="004422BF"/>
    <w:rsid w:val="00444BBA"/>
    <w:rsid w:val="00450366"/>
    <w:rsid w:val="00452A7D"/>
    <w:rsid w:val="0045344D"/>
    <w:rsid w:val="00455984"/>
    <w:rsid w:val="00457634"/>
    <w:rsid w:val="00460FA4"/>
    <w:rsid w:val="00461E69"/>
    <w:rsid w:val="00466EBC"/>
    <w:rsid w:val="00466ECD"/>
    <w:rsid w:val="00475054"/>
    <w:rsid w:val="00475441"/>
    <w:rsid w:val="00487384"/>
    <w:rsid w:val="00487D2B"/>
    <w:rsid w:val="00493F04"/>
    <w:rsid w:val="004A4C1B"/>
    <w:rsid w:val="004A650A"/>
    <w:rsid w:val="004B327E"/>
    <w:rsid w:val="004B5371"/>
    <w:rsid w:val="004B6F71"/>
    <w:rsid w:val="004B799E"/>
    <w:rsid w:val="004D4705"/>
    <w:rsid w:val="004D6C4A"/>
    <w:rsid w:val="004E46E3"/>
    <w:rsid w:val="004E5D6D"/>
    <w:rsid w:val="004F4FD8"/>
    <w:rsid w:val="004F6741"/>
    <w:rsid w:val="005002B0"/>
    <w:rsid w:val="00501C7C"/>
    <w:rsid w:val="005027AA"/>
    <w:rsid w:val="00504790"/>
    <w:rsid w:val="005065FA"/>
    <w:rsid w:val="00511504"/>
    <w:rsid w:val="00511E42"/>
    <w:rsid w:val="00513ACE"/>
    <w:rsid w:val="00513DA0"/>
    <w:rsid w:val="00513F4E"/>
    <w:rsid w:val="00523F60"/>
    <w:rsid w:val="00527F77"/>
    <w:rsid w:val="00534B37"/>
    <w:rsid w:val="005375F4"/>
    <w:rsid w:val="0054566E"/>
    <w:rsid w:val="0054797B"/>
    <w:rsid w:val="005504BA"/>
    <w:rsid w:val="0055467D"/>
    <w:rsid w:val="005564D0"/>
    <w:rsid w:val="00560456"/>
    <w:rsid w:val="00561CD8"/>
    <w:rsid w:val="00562645"/>
    <w:rsid w:val="00562C3A"/>
    <w:rsid w:val="0056325D"/>
    <w:rsid w:val="00564C9D"/>
    <w:rsid w:val="00571916"/>
    <w:rsid w:val="00574545"/>
    <w:rsid w:val="00583195"/>
    <w:rsid w:val="005832D4"/>
    <w:rsid w:val="00593855"/>
    <w:rsid w:val="00593BF5"/>
    <w:rsid w:val="005959D4"/>
    <w:rsid w:val="00597514"/>
    <w:rsid w:val="005B0150"/>
    <w:rsid w:val="005B308C"/>
    <w:rsid w:val="005B5BE1"/>
    <w:rsid w:val="005B7AD5"/>
    <w:rsid w:val="005B7CC4"/>
    <w:rsid w:val="005B7DD3"/>
    <w:rsid w:val="005C2938"/>
    <w:rsid w:val="005C6249"/>
    <w:rsid w:val="005D02BB"/>
    <w:rsid w:val="005D02E3"/>
    <w:rsid w:val="005D295A"/>
    <w:rsid w:val="005D6B12"/>
    <w:rsid w:val="005E11FE"/>
    <w:rsid w:val="005E2A48"/>
    <w:rsid w:val="005E2F00"/>
    <w:rsid w:val="005E3183"/>
    <w:rsid w:val="005E4942"/>
    <w:rsid w:val="005F099C"/>
    <w:rsid w:val="005F5B93"/>
    <w:rsid w:val="0060496A"/>
    <w:rsid w:val="0061408F"/>
    <w:rsid w:val="00616730"/>
    <w:rsid w:val="0061686D"/>
    <w:rsid w:val="00617AC8"/>
    <w:rsid w:val="00617B3C"/>
    <w:rsid w:val="00623CD4"/>
    <w:rsid w:val="00624B9D"/>
    <w:rsid w:val="00633C7D"/>
    <w:rsid w:val="00635D70"/>
    <w:rsid w:val="006366B3"/>
    <w:rsid w:val="00641311"/>
    <w:rsid w:val="00641668"/>
    <w:rsid w:val="00642877"/>
    <w:rsid w:val="006466BB"/>
    <w:rsid w:val="00647A7A"/>
    <w:rsid w:val="00647E3F"/>
    <w:rsid w:val="00650B32"/>
    <w:rsid w:val="00651D51"/>
    <w:rsid w:val="00652967"/>
    <w:rsid w:val="00652D02"/>
    <w:rsid w:val="006565E6"/>
    <w:rsid w:val="00660B17"/>
    <w:rsid w:val="00661172"/>
    <w:rsid w:val="00662722"/>
    <w:rsid w:val="00677008"/>
    <w:rsid w:val="006802F8"/>
    <w:rsid w:val="00680AE0"/>
    <w:rsid w:val="00684D41"/>
    <w:rsid w:val="00692A78"/>
    <w:rsid w:val="00694D3A"/>
    <w:rsid w:val="006A2E66"/>
    <w:rsid w:val="006A66A3"/>
    <w:rsid w:val="006B09DA"/>
    <w:rsid w:val="006B6056"/>
    <w:rsid w:val="006C60E8"/>
    <w:rsid w:val="006D1501"/>
    <w:rsid w:val="006D27F4"/>
    <w:rsid w:val="006D3A62"/>
    <w:rsid w:val="006D4634"/>
    <w:rsid w:val="006E1B89"/>
    <w:rsid w:val="006F0984"/>
    <w:rsid w:val="0071353C"/>
    <w:rsid w:val="00716352"/>
    <w:rsid w:val="00722333"/>
    <w:rsid w:val="00725218"/>
    <w:rsid w:val="00725745"/>
    <w:rsid w:val="0072695E"/>
    <w:rsid w:val="007278E5"/>
    <w:rsid w:val="00741618"/>
    <w:rsid w:val="007528AD"/>
    <w:rsid w:val="00752A69"/>
    <w:rsid w:val="00760C8C"/>
    <w:rsid w:val="00767A97"/>
    <w:rsid w:val="00770649"/>
    <w:rsid w:val="007772A3"/>
    <w:rsid w:val="0078377A"/>
    <w:rsid w:val="007901E2"/>
    <w:rsid w:val="00790D99"/>
    <w:rsid w:val="00794A1D"/>
    <w:rsid w:val="007A2787"/>
    <w:rsid w:val="007A4B65"/>
    <w:rsid w:val="007A5129"/>
    <w:rsid w:val="007A51AA"/>
    <w:rsid w:val="007B0C0E"/>
    <w:rsid w:val="007B56A8"/>
    <w:rsid w:val="007B5BBD"/>
    <w:rsid w:val="007C7A9A"/>
    <w:rsid w:val="007D0506"/>
    <w:rsid w:val="007D1951"/>
    <w:rsid w:val="007D2178"/>
    <w:rsid w:val="007D2409"/>
    <w:rsid w:val="007D6FB1"/>
    <w:rsid w:val="007D77CE"/>
    <w:rsid w:val="007D7C8C"/>
    <w:rsid w:val="007F0296"/>
    <w:rsid w:val="007F1231"/>
    <w:rsid w:val="007F2EE0"/>
    <w:rsid w:val="007F346B"/>
    <w:rsid w:val="007F621D"/>
    <w:rsid w:val="008052AF"/>
    <w:rsid w:val="00824BC0"/>
    <w:rsid w:val="008261CD"/>
    <w:rsid w:val="0083304A"/>
    <w:rsid w:val="00835E8B"/>
    <w:rsid w:val="008400D4"/>
    <w:rsid w:val="0084145A"/>
    <w:rsid w:val="0084358B"/>
    <w:rsid w:val="00857B34"/>
    <w:rsid w:val="0086030A"/>
    <w:rsid w:val="00864ABA"/>
    <w:rsid w:val="00865988"/>
    <w:rsid w:val="00886BF0"/>
    <w:rsid w:val="008878C4"/>
    <w:rsid w:val="008902C7"/>
    <w:rsid w:val="008908A8"/>
    <w:rsid w:val="00891B95"/>
    <w:rsid w:val="0089594A"/>
    <w:rsid w:val="008B068C"/>
    <w:rsid w:val="008B3962"/>
    <w:rsid w:val="008B4188"/>
    <w:rsid w:val="008B69CC"/>
    <w:rsid w:val="008C6213"/>
    <w:rsid w:val="008D18E4"/>
    <w:rsid w:val="008D5252"/>
    <w:rsid w:val="008E3C35"/>
    <w:rsid w:val="008E4972"/>
    <w:rsid w:val="009030A8"/>
    <w:rsid w:val="00905CD4"/>
    <w:rsid w:val="00905FBD"/>
    <w:rsid w:val="009064F9"/>
    <w:rsid w:val="00913302"/>
    <w:rsid w:val="009138D7"/>
    <w:rsid w:val="00914758"/>
    <w:rsid w:val="009157FA"/>
    <w:rsid w:val="00920D4A"/>
    <w:rsid w:val="009306E4"/>
    <w:rsid w:val="0093191D"/>
    <w:rsid w:val="00932EA7"/>
    <w:rsid w:val="00937A71"/>
    <w:rsid w:val="00940D8F"/>
    <w:rsid w:val="009435F8"/>
    <w:rsid w:val="00947B41"/>
    <w:rsid w:val="00962108"/>
    <w:rsid w:val="0096609B"/>
    <w:rsid w:val="009724EC"/>
    <w:rsid w:val="00973F78"/>
    <w:rsid w:val="009756FC"/>
    <w:rsid w:val="0097658E"/>
    <w:rsid w:val="009909BF"/>
    <w:rsid w:val="0099382B"/>
    <w:rsid w:val="009A39C9"/>
    <w:rsid w:val="009A619F"/>
    <w:rsid w:val="009A6E31"/>
    <w:rsid w:val="009A6FC1"/>
    <w:rsid w:val="009B4014"/>
    <w:rsid w:val="009B4BC2"/>
    <w:rsid w:val="009C018A"/>
    <w:rsid w:val="009C2316"/>
    <w:rsid w:val="009E23C5"/>
    <w:rsid w:val="009E2CC9"/>
    <w:rsid w:val="009F0213"/>
    <w:rsid w:val="009F1BD6"/>
    <w:rsid w:val="009F277B"/>
    <w:rsid w:val="009F588A"/>
    <w:rsid w:val="009F6CEC"/>
    <w:rsid w:val="009F7FF3"/>
    <w:rsid w:val="00A0121F"/>
    <w:rsid w:val="00A0718B"/>
    <w:rsid w:val="00A10CA5"/>
    <w:rsid w:val="00A10EFB"/>
    <w:rsid w:val="00A11F69"/>
    <w:rsid w:val="00A127B1"/>
    <w:rsid w:val="00A14F08"/>
    <w:rsid w:val="00A15FD6"/>
    <w:rsid w:val="00A253AE"/>
    <w:rsid w:val="00A261FA"/>
    <w:rsid w:val="00A27BCA"/>
    <w:rsid w:val="00A312D0"/>
    <w:rsid w:val="00A33766"/>
    <w:rsid w:val="00A363B4"/>
    <w:rsid w:val="00A364E2"/>
    <w:rsid w:val="00A374A3"/>
    <w:rsid w:val="00A41096"/>
    <w:rsid w:val="00A4217E"/>
    <w:rsid w:val="00A4296D"/>
    <w:rsid w:val="00A42C0C"/>
    <w:rsid w:val="00A45DDF"/>
    <w:rsid w:val="00A463B0"/>
    <w:rsid w:val="00A46969"/>
    <w:rsid w:val="00A51EB7"/>
    <w:rsid w:val="00A633B9"/>
    <w:rsid w:val="00A64940"/>
    <w:rsid w:val="00A64E6C"/>
    <w:rsid w:val="00A6744B"/>
    <w:rsid w:val="00A70341"/>
    <w:rsid w:val="00A703BD"/>
    <w:rsid w:val="00A7245B"/>
    <w:rsid w:val="00A81033"/>
    <w:rsid w:val="00A838D5"/>
    <w:rsid w:val="00A9409E"/>
    <w:rsid w:val="00AA0112"/>
    <w:rsid w:val="00AA15B4"/>
    <w:rsid w:val="00AA2F45"/>
    <w:rsid w:val="00AB05D6"/>
    <w:rsid w:val="00AB104D"/>
    <w:rsid w:val="00AB3B8E"/>
    <w:rsid w:val="00AB58FC"/>
    <w:rsid w:val="00AB5D53"/>
    <w:rsid w:val="00AB7290"/>
    <w:rsid w:val="00AE1C80"/>
    <w:rsid w:val="00AE4C0B"/>
    <w:rsid w:val="00AE6A6D"/>
    <w:rsid w:val="00AF6F8E"/>
    <w:rsid w:val="00B01C96"/>
    <w:rsid w:val="00B043E2"/>
    <w:rsid w:val="00B0487C"/>
    <w:rsid w:val="00B155CB"/>
    <w:rsid w:val="00B221CC"/>
    <w:rsid w:val="00B24644"/>
    <w:rsid w:val="00B248D2"/>
    <w:rsid w:val="00B27AA0"/>
    <w:rsid w:val="00B30431"/>
    <w:rsid w:val="00B3100F"/>
    <w:rsid w:val="00B345DA"/>
    <w:rsid w:val="00B35F97"/>
    <w:rsid w:val="00B40E33"/>
    <w:rsid w:val="00B41E80"/>
    <w:rsid w:val="00B437DF"/>
    <w:rsid w:val="00B444BF"/>
    <w:rsid w:val="00B50542"/>
    <w:rsid w:val="00B50FE4"/>
    <w:rsid w:val="00B578F0"/>
    <w:rsid w:val="00B62BA5"/>
    <w:rsid w:val="00B80584"/>
    <w:rsid w:val="00B81B0A"/>
    <w:rsid w:val="00B92750"/>
    <w:rsid w:val="00B9334F"/>
    <w:rsid w:val="00B9420A"/>
    <w:rsid w:val="00B94529"/>
    <w:rsid w:val="00B95C61"/>
    <w:rsid w:val="00BA1EFE"/>
    <w:rsid w:val="00BB263C"/>
    <w:rsid w:val="00BB608F"/>
    <w:rsid w:val="00BC4AD7"/>
    <w:rsid w:val="00BD24A1"/>
    <w:rsid w:val="00BD35FA"/>
    <w:rsid w:val="00BE3857"/>
    <w:rsid w:val="00BE6B48"/>
    <w:rsid w:val="00BF02A2"/>
    <w:rsid w:val="00BF0BCC"/>
    <w:rsid w:val="00BF1641"/>
    <w:rsid w:val="00C008E2"/>
    <w:rsid w:val="00C03971"/>
    <w:rsid w:val="00C1484C"/>
    <w:rsid w:val="00C15690"/>
    <w:rsid w:val="00C24BA1"/>
    <w:rsid w:val="00C316A3"/>
    <w:rsid w:val="00C32E98"/>
    <w:rsid w:val="00C35519"/>
    <w:rsid w:val="00C410E2"/>
    <w:rsid w:val="00C56DA4"/>
    <w:rsid w:val="00C607E4"/>
    <w:rsid w:val="00C60FEB"/>
    <w:rsid w:val="00C63FC0"/>
    <w:rsid w:val="00C647AE"/>
    <w:rsid w:val="00C64D31"/>
    <w:rsid w:val="00C704D1"/>
    <w:rsid w:val="00C73D81"/>
    <w:rsid w:val="00C82679"/>
    <w:rsid w:val="00C84321"/>
    <w:rsid w:val="00C84713"/>
    <w:rsid w:val="00C92958"/>
    <w:rsid w:val="00C9575C"/>
    <w:rsid w:val="00CB07D7"/>
    <w:rsid w:val="00CB201E"/>
    <w:rsid w:val="00CE0C6A"/>
    <w:rsid w:val="00CE77A8"/>
    <w:rsid w:val="00CF0054"/>
    <w:rsid w:val="00CF645F"/>
    <w:rsid w:val="00CF68C6"/>
    <w:rsid w:val="00D0247C"/>
    <w:rsid w:val="00D02B89"/>
    <w:rsid w:val="00D03A82"/>
    <w:rsid w:val="00D05FA4"/>
    <w:rsid w:val="00D06D8A"/>
    <w:rsid w:val="00D11CCE"/>
    <w:rsid w:val="00D144EC"/>
    <w:rsid w:val="00D1786A"/>
    <w:rsid w:val="00D21D7B"/>
    <w:rsid w:val="00D236D2"/>
    <w:rsid w:val="00D27C9F"/>
    <w:rsid w:val="00D32118"/>
    <w:rsid w:val="00D37AB0"/>
    <w:rsid w:val="00D473B3"/>
    <w:rsid w:val="00D55FA7"/>
    <w:rsid w:val="00D5647F"/>
    <w:rsid w:val="00D5685B"/>
    <w:rsid w:val="00D56A75"/>
    <w:rsid w:val="00D62D24"/>
    <w:rsid w:val="00D7028F"/>
    <w:rsid w:val="00D7171E"/>
    <w:rsid w:val="00D7677C"/>
    <w:rsid w:val="00D83ADD"/>
    <w:rsid w:val="00D83FE2"/>
    <w:rsid w:val="00D87A6B"/>
    <w:rsid w:val="00D90626"/>
    <w:rsid w:val="00D91E98"/>
    <w:rsid w:val="00D9634C"/>
    <w:rsid w:val="00DA39B6"/>
    <w:rsid w:val="00DA43F3"/>
    <w:rsid w:val="00DA4619"/>
    <w:rsid w:val="00DA5FEE"/>
    <w:rsid w:val="00DA7E46"/>
    <w:rsid w:val="00DB535C"/>
    <w:rsid w:val="00DB587A"/>
    <w:rsid w:val="00DC2165"/>
    <w:rsid w:val="00DC3AE1"/>
    <w:rsid w:val="00DD0003"/>
    <w:rsid w:val="00DD431B"/>
    <w:rsid w:val="00DD44E7"/>
    <w:rsid w:val="00DF0EB7"/>
    <w:rsid w:val="00E00686"/>
    <w:rsid w:val="00E0609F"/>
    <w:rsid w:val="00E221B6"/>
    <w:rsid w:val="00E3311F"/>
    <w:rsid w:val="00E33663"/>
    <w:rsid w:val="00E40754"/>
    <w:rsid w:val="00E51E46"/>
    <w:rsid w:val="00E52451"/>
    <w:rsid w:val="00E53C8C"/>
    <w:rsid w:val="00E5671D"/>
    <w:rsid w:val="00E60FC2"/>
    <w:rsid w:val="00E674BC"/>
    <w:rsid w:val="00E701DB"/>
    <w:rsid w:val="00E74713"/>
    <w:rsid w:val="00E800B1"/>
    <w:rsid w:val="00E82DAF"/>
    <w:rsid w:val="00E85AFC"/>
    <w:rsid w:val="00E8747B"/>
    <w:rsid w:val="00E9484B"/>
    <w:rsid w:val="00E95832"/>
    <w:rsid w:val="00E95BDD"/>
    <w:rsid w:val="00E97C50"/>
    <w:rsid w:val="00EA0454"/>
    <w:rsid w:val="00EA113D"/>
    <w:rsid w:val="00EA766C"/>
    <w:rsid w:val="00EB5BB8"/>
    <w:rsid w:val="00EC3871"/>
    <w:rsid w:val="00EC3C3D"/>
    <w:rsid w:val="00EC6920"/>
    <w:rsid w:val="00EC6FE9"/>
    <w:rsid w:val="00ED322E"/>
    <w:rsid w:val="00EF3ABF"/>
    <w:rsid w:val="00F00B5D"/>
    <w:rsid w:val="00F04EE3"/>
    <w:rsid w:val="00F1695D"/>
    <w:rsid w:val="00F205C6"/>
    <w:rsid w:val="00F21957"/>
    <w:rsid w:val="00F2457F"/>
    <w:rsid w:val="00F26DDB"/>
    <w:rsid w:val="00F37B4E"/>
    <w:rsid w:val="00F42722"/>
    <w:rsid w:val="00F469C6"/>
    <w:rsid w:val="00F50FE3"/>
    <w:rsid w:val="00F56D22"/>
    <w:rsid w:val="00F65F2A"/>
    <w:rsid w:val="00F706E7"/>
    <w:rsid w:val="00F71D66"/>
    <w:rsid w:val="00F80FD2"/>
    <w:rsid w:val="00F83F82"/>
    <w:rsid w:val="00F84582"/>
    <w:rsid w:val="00F85073"/>
    <w:rsid w:val="00F86C9C"/>
    <w:rsid w:val="00F87EB2"/>
    <w:rsid w:val="00F90ECB"/>
    <w:rsid w:val="00F90FED"/>
    <w:rsid w:val="00F94019"/>
    <w:rsid w:val="00FA6D93"/>
    <w:rsid w:val="00FB1115"/>
    <w:rsid w:val="00FB1F11"/>
    <w:rsid w:val="00FB5F11"/>
    <w:rsid w:val="00FC589A"/>
    <w:rsid w:val="00FD09D4"/>
    <w:rsid w:val="00FD4AE1"/>
    <w:rsid w:val="00FD7B10"/>
    <w:rsid w:val="00FF0F1A"/>
    <w:rsid w:val="00FF3906"/>
    <w:rsid w:val="00FF5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969C4"/>
  <w15:docId w15:val="{520B480F-1FFA-854A-BA7A-E79CD391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95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76C6"/>
    <w:rPr>
      <w:rFonts w:ascii="Tahoma" w:hAnsi="Tahoma" w:cs="Tahoma"/>
      <w:sz w:val="16"/>
      <w:szCs w:val="16"/>
    </w:rPr>
  </w:style>
  <w:style w:type="character" w:customStyle="1" w:styleId="BalloonTextChar">
    <w:name w:val="Balloon Text Char"/>
    <w:basedOn w:val="DefaultParagraphFont"/>
    <w:link w:val="BalloonText"/>
    <w:uiPriority w:val="99"/>
    <w:semiHidden/>
    <w:rsid w:val="002776C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776C6"/>
    <w:rPr>
      <w:sz w:val="16"/>
      <w:szCs w:val="16"/>
    </w:rPr>
  </w:style>
  <w:style w:type="paragraph" w:styleId="CommentText">
    <w:name w:val="annotation text"/>
    <w:basedOn w:val="Normal"/>
    <w:link w:val="CommentTextChar"/>
    <w:uiPriority w:val="99"/>
    <w:semiHidden/>
    <w:unhideWhenUsed/>
    <w:rsid w:val="002776C6"/>
    <w:rPr>
      <w:sz w:val="20"/>
      <w:szCs w:val="20"/>
    </w:rPr>
  </w:style>
  <w:style w:type="character" w:customStyle="1" w:styleId="CommentTextChar">
    <w:name w:val="Comment Text Char"/>
    <w:basedOn w:val="DefaultParagraphFont"/>
    <w:link w:val="CommentText"/>
    <w:uiPriority w:val="99"/>
    <w:semiHidden/>
    <w:rsid w:val="002776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76C6"/>
    <w:rPr>
      <w:b/>
      <w:bCs/>
    </w:rPr>
  </w:style>
  <w:style w:type="character" w:customStyle="1" w:styleId="CommentSubjectChar">
    <w:name w:val="Comment Subject Char"/>
    <w:basedOn w:val="CommentTextChar"/>
    <w:link w:val="CommentSubject"/>
    <w:uiPriority w:val="99"/>
    <w:semiHidden/>
    <w:rsid w:val="002776C6"/>
    <w:rPr>
      <w:rFonts w:ascii="Times New Roman" w:eastAsia="Times New Roman" w:hAnsi="Times New Roman" w:cs="Times New Roman"/>
      <w:b/>
      <w:bCs/>
      <w:sz w:val="20"/>
      <w:szCs w:val="20"/>
    </w:rPr>
  </w:style>
  <w:style w:type="paragraph" w:styleId="Revision">
    <w:name w:val="Revision"/>
    <w:hidden/>
    <w:uiPriority w:val="99"/>
    <w:semiHidden/>
    <w:rsid w:val="00A9409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9568">
      <w:bodyDiv w:val="1"/>
      <w:marLeft w:val="0"/>
      <w:marRight w:val="0"/>
      <w:marTop w:val="0"/>
      <w:marBottom w:val="0"/>
      <w:divBdr>
        <w:top w:val="none" w:sz="0" w:space="0" w:color="auto"/>
        <w:left w:val="none" w:sz="0" w:space="0" w:color="auto"/>
        <w:bottom w:val="none" w:sz="0" w:space="0" w:color="auto"/>
        <w:right w:val="none" w:sz="0" w:space="0" w:color="auto"/>
      </w:divBdr>
    </w:div>
    <w:div w:id="1251886097">
      <w:bodyDiv w:val="1"/>
      <w:marLeft w:val="0"/>
      <w:marRight w:val="0"/>
      <w:marTop w:val="0"/>
      <w:marBottom w:val="0"/>
      <w:divBdr>
        <w:top w:val="none" w:sz="0" w:space="0" w:color="auto"/>
        <w:left w:val="none" w:sz="0" w:space="0" w:color="auto"/>
        <w:bottom w:val="none" w:sz="0" w:space="0" w:color="auto"/>
        <w:right w:val="none" w:sz="0" w:space="0" w:color="auto"/>
      </w:divBdr>
    </w:div>
    <w:div w:id="14662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4ED6-0A45-E645-8235-AECDF4F7D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Pages>
  <Words>29958</Words>
  <Characters>170764</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Almeida</dc:creator>
  <cp:lastModifiedBy>Hannah</cp:lastModifiedBy>
  <cp:revision>67</cp:revision>
  <dcterms:created xsi:type="dcterms:W3CDTF">2020-11-12T00:07:00Z</dcterms:created>
  <dcterms:modified xsi:type="dcterms:W3CDTF">2021-08-07T16:26:00Z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http://csl.mendeley.com/styles/481372161/nature</vt:lpwstr>
  </property>
  <property fmtid="{D5CDD505-2E9C-101B-9397-08002B2CF9AE}" pid="21" name="Mendeley Recent Style Name 9_1">
    <vt:lpwstr>Nature - Eric Almeida</vt:lpwstr>
  </property>
  <property fmtid="{D5CDD505-2E9C-101B-9397-08002B2CF9AE}" pid="22" name="Mendeley Document_1">
    <vt:lpwstr>True</vt:lpwstr>
  </property>
  <property fmtid="{D5CDD505-2E9C-101B-9397-08002B2CF9AE}" pid="23" name="Mendeley Unique User Id_1">
    <vt:lpwstr>3be56ed8-a76e-35f1-8af7-69f63eadaba3</vt:lpwstr>
  </property>
  <property fmtid="{D5CDD505-2E9C-101B-9397-08002B2CF9AE}" pid="24" name="Mendeley Citation Style_1">
    <vt:lpwstr>http://www.zotero.org/styles/nature</vt:lpwstr>
  </property>
</Properties>
</file>