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sdtContent>
        <w:p w:rsidR="007B216F" w:rsidRDefault="007B216F">
          <w:pPr>
            <w:pStyle w:val="TOCHeading"/>
          </w:pPr>
          <w:r>
            <w:t>Table of Contents</w:t>
          </w:r>
        </w:p>
        <w:p w:rsidR="006D18CF"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525221533" w:history="1">
            <w:r w:rsidR="006D18CF" w:rsidRPr="0068644C">
              <w:rPr>
                <w:rStyle w:val="Hyperlink"/>
                <w:noProof/>
              </w:rPr>
              <w:t>Introduction</w:t>
            </w:r>
            <w:r w:rsidR="006D18CF">
              <w:rPr>
                <w:noProof/>
                <w:webHidden/>
              </w:rPr>
              <w:tab/>
            </w:r>
            <w:r w:rsidR="006D18CF">
              <w:rPr>
                <w:noProof/>
                <w:webHidden/>
              </w:rPr>
              <w:fldChar w:fldCharType="begin"/>
            </w:r>
            <w:r w:rsidR="006D18CF">
              <w:rPr>
                <w:noProof/>
                <w:webHidden/>
              </w:rPr>
              <w:instrText xml:space="preserve"> PAGEREF _Toc525221533 \h </w:instrText>
            </w:r>
            <w:r w:rsidR="006D18CF">
              <w:rPr>
                <w:noProof/>
                <w:webHidden/>
              </w:rPr>
            </w:r>
            <w:r w:rsidR="006D18CF">
              <w:rPr>
                <w:noProof/>
                <w:webHidden/>
              </w:rPr>
              <w:fldChar w:fldCharType="separate"/>
            </w:r>
            <w:r w:rsidR="006D18CF">
              <w:rPr>
                <w:noProof/>
                <w:webHidden/>
              </w:rPr>
              <w:t>2</w:t>
            </w:r>
            <w:r w:rsidR="006D18CF">
              <w:rPr>
                <w:noProof/>
                <w:webHidden/>
              </w:rPr>
              <w:fldChar w:fldCharType="end"/>
            </w:r>
          </w:hyperlink>
        </w:p>
        <w:p w:rsidR="006D18CF" w:rsidRDefault="00642F41">
          <w:pPr>
            <w:pStyle w:val="TOC2"/>
            <w:tabs>
              <w:tab w:val="right" w:leader="dot" w:pos="10214"/>
            </w:tabs>
            <w:rPr>
              <w:rFonts w:eastAsiaTheme="minorEastAsia"/>
              <w:noProof/>
              <w:sz w:val="24"/>
              <w:szCs w:val="24"/>
            </w:rPr>
          </w:pPr>
          <w:hyperlink w:anchor="_Toc525221534" w:history="1">
            <w:r w:rsidR="006D18CF" w:rsidRPr="0068644C">
              <w:rPr>
                <w:rStyle w:val="Hyperlink"/>
                <w:noProof/>
              </w:rPr>
              <w:t>Figure 1</w:t>
            </w:r>
            <w:r w:rsidR="006D18CF">
              <w:rPr>
                <w:noProof/>
                <w:webHidden/>
              </w:rPr>
              <w:tab/>
            </w:r>
            <w:r w:rsidR="006D18CF">
              <w:rPr>
                <w:noProof/>
                <w:webHidden/>
              </w:rPr>
              <w:fldChar w:fldCharType="begin"/>
            </w:r>
            <w:r w:rsidR="006D18CF">
              <w:rPr>
                <w:noProof/>
                <w:webHidden/>
              </w:rPr>
              <w:instrText xml:space="preserve"> PAGEREF _Toc525221534 \h </w:instrText>
            </w:r>
            <w:r w:rsidR="006D18CF">
              <w:rPr>
                <w:noProof/>
                <w:webHidden/>
              </w:rPr>
            </w:r>
            <w:r w:rsidR="006D18CF">
              <w:rPr>
                <w:noProof/>
                <w:webHidden/>
              </w:rPr>
              <w:fldChar w:fldCharType="separate"/>
            </w:r>
            <w:r w:rsidR="006D18CF">
              <w:rPr>
                <w:noProof/>
                <w:webHidden/>
              </w:rPr>
              <w:t>2</w:t>
            </w:r>
            <w:r w:rsidR="006D18CF">
              <w:rPr>
                <w:noProof/>
                <w:webHidden/>
              </w:rPr>
              <w:fldChar w:fldCharType="end"/>
            </w:r>
          </w:hyperlink>
        </w:p>
        <w:p w:rsidR="006D18CF" w:rsidRDefault="00642F41">
          <w:pPr>
            <w:pStyle w:val="TOC3"/>
            <w:tabs>
              <w:tab w:val="right" w:leader="dot" w:pos="10214"/>
            </w:tabs>
            <w:rPr>
              <w:noProof/>
              <w:sz w:val="24"/>
              <w:szCs w:val="24"/>
            </w:rPr>
          </w:pPr>
          <w:hyperlink w:anchor="_Toc525221535" w:history="1">
            <w:r w:rsidR="006D18CF" w:rsidRPr="0068644C">
              <w:rPr>
                <w:rStyle w:val="Hyperlink"/>
                <w:noProof/>
              </w:rPr>
              <w:t>Thoughts or questions.</w:t>
            </w:r>
            <w:r w:rsidR="006D18CF">
              <w:rPr>
                <w:noProof/>
                <w:webHidden/>
              </w:rPr>
              <w:tab/>
            </w:r>
            <w:r w:rsidR="006D18CF">
              <w:rPr>
                <w:noProof/>
                <w:webHidden/>
              </w:rPr>
              <w:fldChar w:fldCharType="begin"/>
            </w:r>
            <w:r w:rsidR="006D18CF">
              <w:rPr>
                <w:noProof/>
                <w:webHidden/>
              </w:rPr>
              <w:instrText xml:space="preserve"> PAGEREF _Toc525221535 \h </w:instrText>
            </w:r>
            <w:r w:rsidR="006D18CF">
              <w:rPr>
                <w:noProof/>
                <w:webHidden/>
              </w:rPr>
            </w:r>
            <w:r w:rsidR="006D18CF">
              <w:rPr>
                <w:noProof/>
                <w:webHidden/>
              </w:rPr>
              <w:fldChar w:fldCharType="separate"/>
            </w:r>
            <w:r w:rsidR="006D18CF">
              <w:rPr>
                <w:noProof/>
                <w:webHidden/>
              </w:rPr>
              <w:t>2</w:t>
            </w:r>
            <w:r w:rsidR="006D18CF">
              <w:rPr>
                <w:noProof/>
                <w:webHidden/>
              </w:rPr>
              <w:fldChar w:fldCharType="end"/>
            </w:r>
          </w:hyperlink>
        </w:p>
        <w:p w:rsidR="006D18CF" w:rsidRDefault="00642F41">
          <w:pPr>
            <w:pStyle w:val="TOC2"/>
            <w:tabs>
              <w:tab w:val="right" w:leader="dot" w:pos="10214"/>
            </w:tabs>
            <w:rPr>
              <w:rFonts w:eastAsiaTheme="minorEastAsia"/>
              <w:noProof/>
              <w:sz w:val="24"/>
              <w:szCs w:val="24"/>
            </w:rPr>
          </w:pPr>
          <w:hyperlink w:anchor="_Toc525221536" w:history="1">
            <w:r w:rsidR="006D18CF" w:rsidRPr="0068644C">
              <w:rPr>
                <w:rStyle w:val="Hyperlink"/>
                <w:noProof/>
              </w:rPr>
              <w:t>Protocol 1</w:t>
            </w:r>
            <w:r w:rsidR="006D18CF">
              <w:rPr>
                <w:noProof/>
                <w:webHidden/>
              </w:rPr>
              <w:tab/>
            </w:r>
            <w:r w:rsidR="006D18CF">
              <w:rPr>
                <w:noProof/>
                <w:webHidden/>
              </w:rPr>
              <w:fldChar w:fldCharType="begin"/>
            </w:r>
            <w:r w:rsidR="006D18CF">
              <w:rPr>
                <w:noProof/>
                <w:webHidden/>
              </w:rPr>
              <w:instrText xml:space="preserve"> PAGEREF _Toc525221536 \h </w:instrText>
            </w:r>
            <w:r w:rsidR="006D18CF">
              <w:rPr>
                <w:noProof/>
                <w:webHidden/>
              </w:rPr>
            </w:r>
            <w:r w:rsidR="006D18CF">
              <w:rPr>
                <w:noProof/>
                <w:webHidden/>
              </w:rPr>
              <w:fldChar w:fldCharType="separate"/>
            </w:r>
            <w:r w:rsidR="006D18CF">
              <w:rPr>
                <w:noProof/>
                <w:webHidden/>
              </w:rPr>
              <w:t>2</w:t>
            </w:r>
            <w:r w:rsidR="006D18CF">
              <w:rPr>
                <w:noProof/>
                <w:webHidden/>
              </w:rPr>
              <w:fldChar w:fldCharType="end"/>
            </w:r>
          </w:hyperlink>
        </w:p>
        <w:p w:rsidR="006D18CF" w:rsidRDefault="00642F41">
          <w:pPr>
            <w:pStyle w:val="TOC3"/>
            <w:tabs>
              <w:tab w:val="right" w:leader="dot" w:pos="10214"/>
            </w:tabs>
            <w:rPr>
              <w:noProof/>
              <w:sz w:val="24"/>
              <w:szCs w:val="24"/>
            </w:rPr>
          </w:pPr>
          <w:hyperlink w:anchor="_Toc525221537" w:history="1">
            <w:r w:rsidR="006D18CF" w:rsidRPr="0068644C">
              <w:rPr>
                <w:rStyle w:val="Hyperlink"/>
                <w:noProof/>
              </w:rPr>
              <w:t>Reagents</w:t>
            </w:r>
            <w:r w:rsidR="006D18CF">
              <w:rPr>
                <w:noProof/>
                <w:webHidden/>
              </w:rPr>
              <w:tab/>
            </w:r>
            <w:r w:rsidR="006D18CF">
              <w:rPr>
                <w:noProof/>
                <w:webHidden/>
              </w:rPr>
              <w:fldChar w:fldCharType="begin"/>
            </w:r>
            <w:r w:rsidR="006D18CF">
              <w:rPr>
                <w:noProof/>
                <w:webHidden/>
              </w:rPr>
              <w:instrText xml:space="preserve"> PAGEREF _Toc525221537 \h </w:instrText>
            </w:r>
            <w:r w:rsidR="006D18CF">
              <w:rPr>
                <w:noProof/>
                <w:webHidden/>
              </w:rPr>
            </w:r>
            <w:r w:rsidR="006D18CF">
              <w:rPr>
                <w:noProof/>
                <w:webHidden/>
              </w:rPr>
              <w:fldChar w:fldCharType="separate"/>
            </w:r>
            <w:r w:rsidR="006D18CF">
              <w:rPr>
                <w:noProof/>
                <w:webHidden/>
              </w:rPr>
              <w:t>3</w:t>
            </w:r>
            <w:r w:rsidR="006D18CF">
              <w:rPr>
                <w:noProof/>
                <w:webHidden/>
              </w:rPr>
              <w:fldChar w:fldCharType="end"/>
            </w:r>
          </w:hyperlink>
        </w:p>
        <w:p w:rsidR="006D18CF" w:rsidRDefault="00642F41">
          <w:pPr>
            <w:pStyle w:val="TOC2"/>
            <w:tabs>
              <w:tab w:val="right" w:leader="dot" w:pos="10214"/>
            </w:tabs>
            <w:rPr>
              <w:rFonts w:eastAsiaTheme="minorEastAsia"/>
              <w:noProof/>
              <w:sz w:val="24"/>
              <w:szCs w:val="24"/>
            </w:rPr>
          </w:pPr>
          <w:hyperlink w:anchor="_Toc525221538" w:history="1">
            <w:r w:rsidR="006D18CF" w:rsidRPr="0068644C">
              <w:rPr>
                <w:rStyle w:val="Hyperlink"/>
                <w:noProof/>
              </w:rPr>
              <w:t>File Formatting Protocol</w:t>
            </w:r>
            <w:r w:rsidR="006D18CF">
              <w:rPr>
                <w:noProof/>
                <w:webHidden/>
              </w:rPr>
              <w:tab/>
            </w:r>
            <w:r w:rsidR="006D18CF">
              <w:rPr>
                <w:noProof/>
                <w:webHidden/>
              </w:rPr>
              <w:fldChar w:fldCharType="begin"/>
            </w:r>
            <w:r w:rsidR="006D18CF">
              <w:rPr>
                <w:noProof/>
                <w:webHidden/>
              </w:rPr>
              <w:instrText xml:space="preserve"> PAGEREF _Toc525221538 \h </w:instrText>
            </w:r>
            <w:r w:rsidR="006D18CF">
              <w:rPr>
                <w:noProof/>
                <w:webHidden/>
              </w:rPr>
            </w:r>
            <w:r w:rsidR="006D18CF">
              <w:rPr>
                <w:noProof/>
                <w:webHidden/>
              </w:rPr>
              <w:fldChar w:fldCharType="separate"/>
            </w:r>
            <w:r w:rsidR="006D18CF">
              <w:rPr>
                <w:noProof/>
                <w:webHidden/>
              </w:rPr>
              <w:t>3</w:t>
            </w:r>
            <w:r w:rsidR="006D18CF">
              <w:rPr>
                <w:noProof/>
                <w:webHidden/>
              </w:rPr>
              <w:fldChar w:fldCharType="end"/>
            </w:r>
          </w:hyperlink>
        </w:p>
        <w:p w:rsidR="006D18CF" w:rsidRDefault="00642F41">
          <w:pPr>
            <w:pStyle w:val="TOC1"/>
            <w:tabs>
              <w:tab w:val="right" w:leader="dot" w:pos="10214"/>
            </w:tabs>
            <w:rPr>
              <w:rFonts w:eastAsiaTheme="minorEastAsia"/>
              <w:noProof/>
              <w:sz w:val="24"/>
              <w:szCs w:val="24"/>
            </w:rPr>
          </w:pPr>
          <w:hyperlink w:anchor="_Toc525221539" w:history="1">
            <w:r w:rsidR="006D18CF" w:rsidRPr="0068644C">
              <w:rPr>
                <w:rStyle w:val="Hyperlink"/>
                <w:noProof/>
              </w:rPr>
              <w:t>September 2018</w:t>
            </w:r>
            <w:r w:rsidR="006D18CF">
              <w:rPr>
                <w:noProof/>
                <w:webHidden/>
              </w:rPr>
              <w:tab/>
            </w:r>
            <w:r w:rsidR="006D18CF">
              <w:rPr>
                <w:noProof/>
                <w:webHidden/>
              </w:rPr>
              <w:fldChar w:fldCharType="begin"/>
            </w:r>
            <w:r w:rsidR="006D18CF">
              <w:rPr>
                <w:noProof/>
                <w:webHidden/>
              </w:rPr>
              <w:instrText xml:space="preserve"> PAGEREF _Toc525221539 \h </w:instrText>
            </w:r>
            <w:r w:rsidR="006D18CF">
              <w:rPr>
                <w:noProof/>
                <w:webHidden/>
              </w:rPr>
            </w:r>
            <w:r w:rsidR="006D18CF">
              <w:rPr>
                <w:noProof/>
                <w:webHidden/>
              </w:rPr>
              <w:fldChar w:fldCharType="separate"/>
            </w:r>
            <w:r w:rsidR="006D18CF">
              <w:rPr>
                <w:noProof/>
                <w:webHidden/>
              </w:rPr>
              <w:t>4</w:t>
            </w:r>
            <w:r w:rsidR="006D18CF">
              <w:rPr>
                <w:noProof/>
                <w:webHidden/>
              </w:rPr>
              <w:fldChar w:fldCharType="end"/>
            </w:r>
          </w:hyperlink>
        </w:p>
        <w:p w:rsidR="006D18CF" w:rsidRDefault="00642F41">
          <w:pPr>
            <w:pStyle w:val="TOC1"/>
            <w:tabs>
              <w:tab w:val="right" w:leader="dot" w:pos="10214"/>
            </w:tabs>
            <w:rPr>
              <w:rFonts w:eastAsiaTheme="minorEastAsia"/>
              <w:noProof/>
              <w:sz w:val="24"/>
              <w:szCs w:val="24"/>
            </w:rPr>
          </w:pPr>
          <w:hyperlink w:anchor="_Toc525221540" w:history="1">
            <w:r w:rsidR="006D18CF" w:rsidRPr="0068644C">
              <w:rPr>
                <w:rStyle w:val="Hyperlink"/>
                <w:noProof/>
              </w:rPr>
              <w:t>Bibliography</w:t>
            </w:r>
            <w:r w:rsidR="006D18CF">
              <w:rPr>
                <w:noProof/>
                <w:webHidden/>
              </w:rPr>
              <w:tab/>
            </w:r>
            <w:r w:rsidR="006D18CF">
              <w:rPr>
                <w:noProof/>
                <w:webHidden/>
              </w:rPr>
              <w:fldChar w:fldCharType="begin"/>
            </w:r>
            <w:r w:rsidR="006D18CF">
              <w:rPr>
                <w:noProof/>
                <w:webHidden/>
              </w:rPr>
              <w:instrText xml:space="preserve"> PAGEREF _Toc525221540 \h </w:instrText>
            </w:r>
            <w:r w:rsidR="006D18CF">
              <w:rPr>
                <w:noProof/>
                <w:webHidden/>
              </w:rPr>
            </w:r>
            <w:r w:rsidR="006D18CF">
              <w:rPr>
                <w:noProof/>
                <w:webHidden/>
              </w:rPr>
              <w:fldChar w:fldCharType="separate"/>
            </w:r>
            <w:r w:rsidR="006D18CF">
              <w:rPr>
                <w:noProof/>
                <w:webHidden/>
              </w:rPr>
              <w:t>5</w:t>
            </w:r>
            <w:r w:rsidR="006D18CF">
              <w:rPr>
                <w:noProof/>
                <w:webHidden/>
              </w:rPr>
              <w:fldChar w:fldCharType="end"/>
            </w:r>
          </w:hyperlink>
        </w:p>
        <w:p w:rsidR="007B216F" w:rsidRDefault="00F64714">
          <w:r>
            <w:fldChar w:fldCharType="end"/>
          </w:r>
        </w:p>
      </w:sdtContent>
    </w:sdt>
    <w:p w:rsidR="007B216F" w:rsidRDefault="007B216F">
      <w:pPr>
        <w:jc w:val="left"/>
      </w:pPr>
      <w:r>
        <w:br w:type="page"/>
      </w:r>
    </w:p>
    <w:p w:rsidR="004B7E5A" w:rsidRDefault="00756FD8" w:rsidP="007B216F">
      <w:pPr>
        <w:pStyle w:val="Heading1"/>
      </w:pPr>
      <w:bookmarkStart w:id="0" w:name="_Toc525221533"/>
      <w:r>
        <w:lastRenderedPageBreak/>
        <w:t>Introduction</w:t>
      </w:r>
      <w:bookmarkEnd w:id="0"/>
    </w:p>
    <w:p w:rsidR="007B216F" w:rsidRDefault="007B216F" w:rsidP="007B216F"/>
    <w:p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rsidR="007B216F" w:rsidRPr="007B216F" w:rsidRDefault="007B216F" w:rsidP="00591C98">
      <w:pPr>
        <w:rPr>
          <w:b/>
          <w:sz w:val="18"/>
          <w:szCs w:val="18"/>
        </w:rPr>
      </w:pPr>
      <w:r w:rsidRPr="007B216F">
        <w:rPr>
          <w:b/>
          <w:sz w:val="18"/>
          <w:szCs w:val="18"/>
        </w:rPr>
        <w:t>To Do:</w:t>
      </w:r>
    </w:p>
    <w:p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rsidR="00F15D0D" w:rsidRPr="001F62ED" w:rsidRDefault="00FF5446" w:rsidP="001F62ED">
      <w:pPr>
        <w:pStyle w:val="ListParagraph"/>
        <w:numPr>
          <w:ilvl w:val="0"/>
          <w:numId w:val="6"/>
        </w:numPr>
        <w:rPr>
          <w:sz w:val="18"/>
          <w:szCs w:val="18"/>
        </w:rPr>
      </w:pPr>
      <w:r>
        <w:rPr>
          <w:sz w:val="18"/>
          <w:szCs w:val="18"/>
        </w:rPr>
        <w:t>Media prep</w:t>
      </w:r>
    </w:p>
    <w:p w:rsidR="007B216F" w:rsidRDefault="007B216F" w:rsidP="005523AB">
      <w:pPr>
        <w:spacing w:after="0"/>
      </w:pPr>
      <w:r>
        <w:rPr>
          <w:b/>
          <w:u w:val="single"/>
        </w:rPr>
        <w:t>Results and Data:</w:t>
      </w:r>
    </w:p>
    <w:p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rsidR="005523AB" w:rsidRDefault="005523AB" w:rsidP="005523AB">
      <w:pPr>
        <w:spacing w:after="0"/>
        <w:jc w:val="left"/>
        <w:rPr>
          <w:b/>
          <w:u w:val="single"/>
        </w:rPr>
      </w:pPr>
    </w:p>
    <w:p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6 month intervals. </w:t>
      </w:r>
    </w:p>
    <w:p w:rsidR="007B216F" w:rsidRDefault="00B74D0C" w:rsidP="005523AB">
      <w:pPr>
        <w:spacing w:after="0"/>
        <w:jc w:val="left"/>
      </w:pPr>
      <w:r>
        <w:t xml:space="preserve">For the To do list, update this each day with new tasks, as tasks are done, use the </w:t>
      </w:r>
      <w:r w:rsidRPr="00B74D0C">
        <w:rPr>
          <w:strike/>
        </w:rPr>
        <w:t>strikethrough</w:t>
      </w:r>
      <w:r>
        <w:t xml:space="preserve"> font on the day they are completed and leave them out of the list on the next day.</w:t>
      </w:r>
    </w:p>
    <w:p w:rsidR="00B74D0C" w:rsidRDefault="00B74D0C" w:rsidP="00B74D0C">
      <w:pPr>
        <w:keepNext/>
      </w:pPr>
      <w:r>
        <w:rPr>
          <w:noProof/>
        </w:rPr>
        <w:drawing>
          <wp:inline distT="0" distB="0" distL="0" distR="0" wp14:anchorId="0E9C8183" wp14:editId="252136D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rsidR="00B74D0C" w:rsidRDefault="00B74D0C" w:rsidP="00B74D0C">
      <w:pPr>
        <w:pStyle w:val="Heading2"/>
      </w:pPr>
      <w:bookmarkStart w:id="1" w:name="_Toc525221534"/>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1"/>
      <w:r w:rsidR="005E1C2D">
        <w:rPr>
          <w:noProof/>
        </w:rPr>
        <w:fldChar w:fldCharType="end"/>
      </w:r>
    </w:p>
    <w:p w:rsidR="00F15D0D" w:rsidRDefault="00B74D0C" w:rsidP="005523AB">
      <w:pPr>
        <w:spacing w:after="0"/>
        <w:jc w:val="left"/>
      </w:pPr>
      <w:r>
        <w:t>Figures are inserted as inline .</w:t>
      </w:r>
      <w:proofErr w:type="spellStart"/>
      <w:r>
        <w:t>png</w:t>
      </w:r>
      <w:proofErr w:type="spellEnd"/>
      <w:r>
        <w:t xml:space="preserve"> files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rsidR="005523AB" w:rsidRDefault="005523AB" w:rsidP="005523AB">
      <w:pPr>
        <w:spacing w:after="0"/>
        <w:jc w:val="left"/>
      </w:pPr>
    </w:p>
    <w:p w:rsidR="000D7975" w:rsidRDefault="000D7975" w:rsidP="005523AB">
      <w:pPr>
        <w:spacing w:after="0"/>
        <w:jc w:val="left"/>
      </w:pPr>
      <w:bookmarkStart w:id="2" w:name="_Toc525221535"/>
      <w:r w:rsidRPr="000D7975">
        <w:rPr>
          <w:rStyle w:val="Heading3Char"/>
        </w:rPr>
        <w:t>Thoughts or questions.</w:t>
      </w:r>
      <w:bookmarkEnd w:id="2"/>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rsidR="009623D0" w:rsidRDefault="009623D0" w:rsidP="005523AB">
      <w:pPr>
        <w:pStyle w:val="Heading2"/>
      </w:pPr>
      <w:bookmarkStart w:id="3" w:name="_Toc525221536"/>
      <w:r>
        <w:t>Protocol 1</w:t>
      </w:r>
      <w:bookmarkEnd w:id="3"/>
    </w:p>
    <w:p w:rsidR="009623D0" w:rsidRDefault="009623D0" w:rsidP="005523AB">
      <w:pPr>
        <w:tabs>
          <w:tab w:val="left" w:pos="720"/>
        </w:tabs>
        <w:spacing w:after="0"/>
        <w:ind w:left="720"/>
        <w:jc w:val="left"/>
      </w:pPr>
      <w:r>
        <w:t xml:space="preserve">1. This is the format for a protocol in your notebook. </w:t>
      </w:r>
    </w:p>
    <w:p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rsidR="009623D0" w:rsidRDefault="0031776F" w:rsidP="005523AB">
      <w:pPr>
        <w:tabs>
          <w:tab w:val="left" w:pos="720"/>
        </w:tabs>
        <w:spacing w:after="0"/>
        <w:ind w:left="720"/>
        <w:jc w:val="left"/>
      </w:pPr>
      <w:r>
        <w:t>4.</w:t>
      </w:r>
      <w:r w:rsidR="009623D0">
        <w:t xml:space="preserve"> The protocol must be in numerical steps.</w:t>
      </w:r>
    </w:p>
    <w:p w:rsidR="009623D0" w:rsidRDefault="0031776F" w:rsidP="005523AB">
      <w:pPr>
        <w:tabs>
          <w:tab w:val="left" w:pos="720"/>
        </w:tabs>
        <w:spacing w:after="0"/>
        <w:ind w:left="720"/>
        <w:jc w:val="left"/>
      </w:pPr>
      <w:r>
        <w:t>5</w:t>
      </w:r>
      <w:r w:rsidR="009623D0">
        <w:t>. Use standard notation and carefully describe units for your protocol.</w:t>
      </w:r>
    </w:p>
    <w:p w:rsidR="009623D0" w:rsidRDefault="0031776F" w:rsidP="005523AB">
      <w:pPr>
        <w:tabs>
          <w:tab w:val="left" w:pos="720"/>
        </w:tabs>
        <w:spacing w:after="0"/>
        <w:ind w:left="720"/>
        <w:jc w:val="left"/>
      </w:pPr>
      <w:r>
        <w:t>6</w:t>
      </w:r>
      <w:r w:rsidR="009623D0">
        <w:t xml:space="preserve">. Use ½” indent for protocol text. </w:t>
      </w:r>
    </w:p>
    <w:p w:rsidR="0031776F" w:rsidRDefault="0031776F" w:rsidP="005523AB">
      <w:pPr>
        <w:pStyle w:val="Heading3"/>
      </w:pPr>
      <w:bookmarkStart w:id="4" w:name="_Toc525221537"/>
      <w:r>
        <w:t>Reagents</w:t>
      </w:r>
      <w:bookmarkEnd w:id="4"/>
    </w:p>
    <w:p w:rsidR="0031776F" w:rsidRPr="0031776F" w:rsidRDefault="0031776F" w:rsidP="005523AB">
      <w:pPr>
        <w:spacing w:after="0"/>
      </w:pPr>
      <w:r>
        <w:tab/>
        <w:t xml:space="preserve">Specific buffers </w:t>
      </w:r>
    </w:p>
    <w:p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rsidR="00177FE2" w:rsidRDefault="00177FE2" w:rsidP="005523AB">
      <w:pPr>
        <w:pStyle w:val="Heading2"/>
        <w:jc w:val="left"/>
      </w:pPr>
      <w:bookmarkStart w:id="5" w:name="_Toc525221538"/>
      <w:r>
        <w:t>File Formatting Protocol</w:t>
      </w:r>
      <w:bookmarkEnd w:id="5"/>
    </w:p>
    <w:p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rsidR="00D80BD6" w:rsidRDefault="00D80BD6" w:rsidP="005523AB">
      <w:pPr>
        <w:tabs>
          <w:tab w:val="left" w:pos="720"/>
        </w:tabs>
        <w:spacing w:after="0"/>
      </w:pPr>
    </w:p>
    <w:p w:rsidR="006F0C26" w:rsidRDefault="006F0C26" w:rsidP="005523AB">
      <w:pPr>
        <w:tabs>
          <w:tab w:val="left" w:pos="720"/>
        </w:tabs>
        <w:spacing w:after="0"/>
      </w:pPr>
    </w:p>
    <w:p w:rsidR="00756FD8" w:rsidRDefault="00756FD8">
      <w:pPr>
        <w:jc w:val="left"/>
      </w:pPr>
      <w:r>
        <w:br w:type="page"/>
      </w:r>
      <w:bookmarkStart w:id="6" w:name="_GoBack"/>
      <w:bookmarkEnd w:id="6"/>
    </w:p>
    <w:p w:rsidR="00C07E9C" w:rsidRDefault="00756FD8" w:rsidP="00756FD8">
      <w:pPr>
        <w:pStyle w:val="Heading1"/>
      </w:pPr>
      <w:bookmarkStart w:id="7" w:name="_Toc525221539"/>
      <w:r>
        <w:lastRenderedPageBreak/>
        <w:t>September 201</w:t>
      </w:r>
      <w:r w:rsidR="00B40ECE">
        <w:t>8</w:t>
      </w:r>
      <w:bookmarkEnd w:id="7"/>
    </w:p>
    <w:p w:rsidR="00756FD8" w:rsidRPr="00756FD8" w:rsidRDefault="00756FD8" w:rsidP="00756FD8"/>
    <w:p w:rsidR="007A68D0" w:rsidRPr="007B216F" w:rsidRDefault="00B40ECE" w:rsidP="007A68D0">
      <w:pPr>
        <w:rPr>
          <w:b/>
        </w:rPr>
      </w:pPr>
      <w:r>
        <w:rPr>
          <w:b/>
          <w:highlight w:val="green"/>
        </w:rPr>
        <w:t>Thursday</w:t>
      </w:r>
      <w:r w:rsidR="007A68D0" w:rsidRPr="007A68D0">
        <w:rPr>
          <w:b/>
          <w:highlight w:val="green"/>
        </w:rPr>
        <w:t xml:space="preserve">, September </w:t>
      </w:r>
      <w:r w:rsidR="007A68D0">
        <w:rPr>
          <w:b/>
          <w:highlight w:val="green"/>
        </w:rPr>
        <w:t>2</w:t>
      </w:r>
      <w:r>
        <w:rPr>
          <w:b/>
          <w:highlight w:val="green"/>
        </w:rPr>
        <w:t>0, 2018</w:t>
      </w:r>
    </w:p>
    <w:p w:rsidR="007A68D0" w:rsidRPr="007B216F" w:rsidRDefault="007A68D0" w:rsidP="007A68D0">
      <w:pPr>
        <w:rPr>
          <w:b/>
          <w:sz w:val="18"/>
          <w:szCs w:val="18"/>
        </w:rPr>
      </w:pPr>
      <w:r w:rsidRPr="007B216F">
        <w:rPr>
          <w:b/>
          <w:sz w:val="18"/>
          <w:szCs w:val="18"/>
        </w:rPr>
        <w:t>To Do:</w:t>
      </w:r>
    </w:p>
    <w:p w:rsidR="007A68D0" w:rsidRDefault="00B40ECE" w:rsidP="007A68D0">
      <w:pPr>
        <w:pStyle w:val="ListParagraph"/>
        <w:numPr>
          <w:ilvl w:val="0"/>
          <w:numId w:val="8"/>
        </w:numPr>
        <w:rPr>
          <w:sz w:val="18"/>
          <w:szCs w:val="18"/>
        </w:rPr>
      </w:pPr>
      <w:r>
        <w:rPr>
          <w:sz w:val="18"/>
          <w:szCs w:val="18"/>
        </w:rPr>
        <w:t>Media prep</w:t>
      </w:r>
    </w:p>
    <w:p w:rsidR="007A68D0" w:rsidRPr="001F62ED" w:rsidRDefault="007A68D0" w:rsidP="007A68D0">
      <w:pPr>
        <w:pStyle w:val="ListParagraph"/>
        <w:numPr>
          <w:ilvl w:val="0"/>
          <w:numId w:val="8"/>
        </w:numPr>
        <w:rPr>
          <w:sz w:val="18"/>
          <w:szCs w:val="18"/>
        </w:rPr>
      </w:pPr>
      <w:r>
        <w:rPr>
          <w:sz w:val="18"/>
          <w:szCs w:val="18"/>
        </w:rPr>
        <w:t>?</w:t>
      </w:r>
    </w:p>
    <w:p w:rsidR="007A68D0" w:rsidRDefault="007A68D0" w:rsidP="007A68D0">
      <w:r>
        <w:rPr>
          <w:b/>
          <w:u w:val="single"/>
        </w:rPr>
        <w:t>Results and Data:</w:t>
      </w:r>
    </w:p>
    <w:p w:rsidR="00591C98" w:rsidRDefault="007A68D0" w:rsidP="007A68D0">
      <w:proofErr w:type="spellStart"/>
      <w:r>
        <w:t>Xxxx</w:t>
      </w:r>
      <w:proofErr w:type="spellEnd"/>
    </w:p>
    <w:p w:rsidR="001F62ED" w:rsidRDefault="001F62ED" w:rsidP="007B216F"/>
    <w:p w:rsidR="001F62ED" w:rsidRDefault="001F62ED" w:rsidP="007B216F"/>
    <w:p w:rsidR="001F62ED" w:rsidRDefault="001F62ED" w:rsidP="007B216F"/>
    <w:p w:rsidR="001F62ED" w:rsidRDefault="001F62ED" w:rsidP="007B216F"/>
    <w:p w:rsidR="001F62ED" w:rsidRDefault="001F62ED" w:rsidP="007B216F"/>
    <w:p w:rsidR="001F62ED" w:rsidRDefault="001F62ED" w:rsidP="007B216F"/>
    <w:p w:rsidR="001F62ED" w:rsidRDefault="001F62ED" w:rsidP="007B216F"/>
    <w:p w:rsidR="001F62ED" w:rsidRDefault="001F62ED" w:rsidP="007B216F"/>
    <w:p w:rsidR="001F62ED" w:rsidRDefault="001F62ED">
      <w:pPr>
        <w:jc w:val="left"/>
      </w:pPr>
      <w:r>
        <w:br w:type="page"/>
      </w:r>
    </w:p>
    <w:p w:rsidR="001F62ED" w:rsidRDefault="001F62ED" w:rsidP="001F62ED">
      <w:pPr>
        <w:pStyle w:val="Heading1"/>
      </w:pPr>
      <w:bookmarkStart w:id="8" w:name="_Toc525221540"/>
      <w:r>
        <w:lastRenderedPageBreak/>
        <w:t>Bibliography</w:t>
      </w:r>
      <w:bookmarkEnd w:id="8"/>
    </w:p>
    <w:p w:rsidR="006A3D04" w:rsidRDefault="006A3D04" w:rsidP="006A3D04">
      <w:pPr>
        <w:widowControl w:val="0"/>
        <w:autoSpaceDE w:val="0"/>
        <w:autoSpaceDN w:val="0"/>
        <w:adjustRightInd w:val="0"/>
        <w:spacing w:line="240" w:lineRule="auto"/>
        <w:ind w:left="480" w:hanging="480"/>
      </w:pPr>
    </w:p>
    <w:p w:rsidR="00B40ECE" w:rsidRDefault="00B40ECE" w:rsidP="006A3D04">
      <w:pPr>
        <w:widowControl w:val="0"/>
        <w:autoSpaceDE w:val="0"/>
        <w:autoSpaceDN w:val="0"/>
        <w:adjustRightInd w:val="0"/>
        <w:spacing w:line="240" w:lineRule="auto"/>
        <w:ind w:left="480" w:hanging="480"/>
      </w:pPr>
    </w:p>
    <w:p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F41" w:rsidRDefault="00642F41" w:rsidP="007B216F">
      <w:pPr>
        <w:spacing w:after="0" w:line="240" w:lineRule="auto"/>
      </w:pPr>
      <w:r>
        <w:separator/>
      </w:r>
    </w:p>
  </w:endnote>
  <w:endnote w:type="continuationSeparator" w:id="0">
    <w:p w:rsidR="00642F41" w:rsidRDefault="00642F41"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F41" w:rsidRDefault="00642F41" w:rsidP="007B216F">
      <w:pPr>
        <w:spacing w:after="0" w:line="240" w:lineRule="auto"/>
      </w:pPr>
      <w:r>
        <w:separator/>
      </w:r>
    </w:p>
  </w:footnote>
  <w:footnote w:type="continuationSeparator" w:id="0">
    <w:p w:rsidR="00642F41" w:rsidRDefault="00642F41"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rsidR="007B216F" w:rsidRDefault="00E7222D"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Your Name</w:t>
        </w:r>
        <w:r w:rsidR="007B216F">
          <w:rPr>
            <w:color w:val="7F7F7F" w:themeColor="background1" w:themeShade="7F"/>
            <w:spacing w:val="60"/>
          </w:rPr>
          <w:t xml:space="preserve"> – </w:t>
        </w:r>
        <w:r>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77FE2"/>
    <w:rsid w:val="001F62ED"/>
    <w:rsid w:val="00206499"/>
    <w:rsid w:val="00210E3C"/>
    <w:rsid w:val="002C4B0D"/>
    <w:rsid w:val="002C60AD"/>
    <w:rsid w:val="002D05ED"/>
    <w:rsid w:val="002E4582"/>
    <w:rsid w:val="002E60F5"/>
    <w:rsid w:val="0031776F"/>
    <w:rsid w:val="004318A0"/>
    <w:rsid w:val="004706A2"/>
    <w:rsid w:val="004B7E5A"/>
    <w:rsid w:val="004E2B5C"/>
    <w:rsid w:val="005523AB"/>
    <w:rsid w:val="00591C98"/>
    <w:rsid w:val="005D34B9"/>
    <w:rsid w:val="005E1C2D"/>
    <w:rsid w:val="005E76D5"/>
    <w:rsid w:val="00611908"/>
    <w:rsid w:val="00642F41"/>
    <w:rsid w:val="006A3D04"/>
    <w:rsid w:val="006D18CF"/>
    <w:rsid w:val="006F0C26"/>
    <w:rsid w:val="00721226"/>
    <w:rsid w:val="00756FD8"/>
    <w:rsid w:val="007A68D0"/>
    <w:rsid w:val="007B216F"/>
    <w:rsid w:val="007F756C"/>
    <w:rsid w:val="0086791A"/>
    <w:rsid w:val="00877998"/>
    <w:rsid w:val="009042E5"/>
    <w:rsid w:val="009544BC"/>
    <w:rsid w:val="009623D0"/>
    <w:rsid w:val="009764C6"/>
    <w:rsid w:val="009945E8"/>
    <w:rsid w:val="00A55D87"/>
    <w:rsid w:val="00AA70ED"/>
    <w:rsid w:val="00AE657A"/>
    <w:rsid w:val="00B40ECE"/>
    <w:rsid w:val="00B74D0C"/>
    <w:rsid w:val="00BA7420"/>
    <w:rsid w:val="00C07E9C"/>
    <w:rsid w:val="00C213F1"/>
    <w:rsid w:val="00C60656"/>
    <w:rsid w:val="00C80933"/>
    <w:rsid w:val="00CA4258"/>
    <w:rsid w:val="00CB45EA"/>
    <w:rsid w:val="00D32F44"/>
    <w:rsid w:val="00D80BD6"/>
    <w:rsid w:val="00DC0654"/>
    <w:rsid w:val="00E7222D"/>
    <w:rsid w:val="00F15D0D"/>
    <w:rsid w:val="00F447C8"/>
    <w:rsid w:val="00F64714"/>
    <w:rsid w:val="00F830E6"/>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0CB97"/>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Kathryn Ramsey</cp:lastModifiedBy>
  <cp:revision>8</cp:revision>
  <dcterms:created xsi:type="dcterms:W3CDTF">2018-09-20T12:56:00Z</dcterms:created>
  <dcterms:modified xsi:type="dcterms:W3CDTF">2019-01-07T15:54:00Z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