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084D0" w14:textId="140AAE7B" w:rsidR="00E31C14" w:rsidRDefault="0083275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Development of methods</w:t>
      </w:r>
      <w:r w:rsidR="00405F9B">
        <w:rPr>
          <w:rFonts w:cstheme="minorHAnsi"/>
          <w:b/>
          <w:bCs/>
        </w:rPr>
        <w:t>.</w:t>
      </w:r>
    </w:p>
    <w:p w14:paraId="4F9B3FC2" w14:textId="03B343A0" w:rsidR="0083275F" w:rsidRDefault="0083275F">
      <w:pPr>
        <w:rPr>
          <w:rFonts w:ascii="Calibri" w:eastAsia="Times New Roman" w:hAnsi="Calibri" w:cs="Calibri"/>
          <w:color w:val="000000"/>
          <w:kern w:val="0"/>
          <w14:ligatures w14:val="none"/>
        </w:rPr>
      </w:pPr>
      <w:r>
        <w:rPr>
          <w:rFonts w:cstheme="minorHAnsi"/>
        </w:rPr>
        <w:t xml:space="preserve">Previous literature shows that </w:t>
      </w:r>
      <w:r>
        <w:rPr>
          <w:rFonts w:cstheme="minorHAnsi"/>
          <w:i/>
          <w:iCs/>
        </w:rPr>
        <w:t>F. tularensis</w:t>
      </w:r>
      <w:r>
        <w:rPr>
          <w:rFonts w:cstheme="minorHAnsi"/>
        </w:rPr>
        <w:t xml:space="preserve"> survives at lower temperatures in aquatic environments. We wanted to validate what temperature </w:t>
      </w:r>
      <w:r>
        <w:rPr>
          <w:rFonts w:cstheme="minorHAnsi"/>
          <w:i/>
          <w:iCs/>
        </w:rPr>
        <w:t>F. tularensis</w:t>
      </w:r>
      <w:r>
        <w:rPr>
          <w:rFonts w:cstheme="minorHAnsi"/>
        </w:rPr>
        <w:t xml:space="preserve"> would survive best in freshwater. Water was taken from the Beaver River, and filter sterilized and inoculated with </w:t>
      </w:r>
      <w:r>
        <w:rPr>
          <w:rFonts w:cstheme="minorHAnsi"/>
          <w:i/>
          <w:iCs/>
        </w:rPr>
        <w:t xml:space="preserve">F. </w:t>
      </w:r>
      <w:r w:rsidRPr="0083275F">
        <w:rPr>
          <w:rFonts w:cstheme="minorHAnsi"/>
          <w:i/>
          <w:iCs/>
        </w:rPr>
        <w:t>tularensis</w:t>
      </w:r>
      <w:r>
        <w:rPr>
          <w:rFonts w:cstheme="minorHAnsi"/>
          <w:i/>
          <w:iCs/>
        </w:rPr>
        <w:t xml:space="preserve"> </w:t>
      </w:r>
      <w:r>
        <w:rPr>
          <w:rFonts w:cstheme="minorHAnsi"/>
        </w:rPr>
        <w:t xml:space="preserve">LVS. The inoculated water was distributed into nine flasks, with three flasks being kept at each temperature. </w:t>
      </w:r>
      <w:r w:rsidRPr="0083275F">
        <w:rPr>
          <w:rFonts w:cstheme="minorHAnsi"/>
        </w:rPr>
        <w:t xml:space="preserve">Cells </w:t>
      </w:r>
      <w:r>
        <w:rPr>
          <w:rFonts w:cstheme="minorHAnsi"/>
        </w:rPr>
        <w:t>were incubated at three different temperatures, 4</w:t>
      </w:r>
      <w:r w:rsidR="001D54D0">
        <w:rPr>
          <w:rFonts w:cstheme="minorHAnsi"/>
        </w:rPr>
        <w:t>°</w:t>
      </w:r>
      <w:r>
        <w:rPr>
          <w:rFonts w:cstheme="minorHAnsi"/>
        </w:rPr>
        <w:t>C, 16</w:t>
      </w:r>
      <w:r w:rsidR="001D54D0">
        <w:rPr>
          <w:rFonts w:cstheme="minorHAnsi"/>
        </w:rPr>
        <w:t>°C</w:t>
      </w:r>
      <w:r>
        <w:rPr>
          <w:rFonts w:cstheme="minorHAnsi"/>
        </w:rPr>
        <w:t>, and 25</w:t>
      </w:r>
      <w:r w:rsidR="001D54D0">
        <w:rPr>
          <w:rFonts w:cstheme="minorHAnsi"/>
        </w:rPr>
        <w:t>°C</w:t>
      </w:r>
      <w:r>
        <w:rPr>
          <w:rFonts w:cstheme="minorHAnsi"/>
        </w:rPr>
        <w:t xml:space="preserve"> (</w:t>
      </w:r>
      <w:r w:rsidR="00273663">
        <w:rPr>
          <w:rFonts w:cstheme="minorHAnsi"/>
        </w:rPr>
        <w:t>F</w:t>
      </w:r>
      <w:r>
        <w:rPr>
          <w:rFonts w:cstheme="minorHAnsi"/>
        </w:rPr>
        <w:t>ig. 1). The cells were plated over a series of days, until there were no cells were viable. Cells were viable through day 35 at 4</w:t>
      </w:r>
      <w:r w:rsidR="001D54D0">
        <w:rPr>
          <w:rFonts w:cstheme="minorHAnsi"/>
        </w:rPr>
        <w:t>°</w:t>
      </w:r>
      <w:r>
        <w:rPr>
          <w:rFonts w:cstheme="minorHAnsi"/>
        </w:rPr>
        <w:t>C, through day 14 at 16</w:t>
      </w:r>
      <w:r w:rsidR="001D54D0">
        <w:rPr>
          <w:rFonts w:cstheme="minorHAnsi"/>
        </w:rPr>
        <w:t>°</w:t>
      </w:r>
      <w:r>
        <w:rPr>
          <w:rFonts w:cstheme="minorHAnsi"/>
        </w:rPr>
        <w:t>C, and through day 7 at 25</w:t>
      </w:r>
      <w:r w:rsidR="001D54D0">
        <w:rPr>
          <w:rFonts w:cstheme="minorHAnsi"/>
        </w:rPr>
        <w:t>°</w:t>
      </w:r>
      <w:r>
        <w:rPr>
          <w:rFonts w:cstheme="minorHAnsi"/>
        </w:rPr>
        <w:t>C</w:t>
      </w:r>
      <w:r w:rsidR="00273663">
        <w:rPr>
          <w:rFonts w:cstheme="minorHAnsi"/>
        </w:rPr>
        <w:t xml:space="preserve"> </w:t>
      </w:r>
      <w:r>
        <w:rPr>
          <w:rFonts w:cstheme="minorHAnsi"/>
        </w:rPr>
        <w:t>(</w:t>
      </w:r>
      <w:r w:rsidR="0023758D">
        <w:rPr>
          <w:rFonts w:cstheme="minorHAnsi"/>
        </w:rPr>
        <w:t>F</w:t>
      </w:r>
      <w:r>
        <w:rPr>
          <w:rFonts w:cstheme="minorHAnsi"/>
        </w:rPr>
        <w:t>ig. 2)</w:t>
      </w:r>
      <w:r w:rsidR="00273663">
        <w:rPr>
          <w:rFonts w:cstheme="minorHAnsi"/>
        </w:rPr>
        <w:t>.</w:t>
      </w:r>
      <w:r>
        <w:rPr>
          <w:rFonts w:cstheme="minorHAnsi"/>
        </w:rPr>
        <w:t xml:space="preserve"> On day 7 the </w:t>
      </w:r>
      <w:r w:rsidR="001D54D0">
        <w:rPr>
          <w:rFonts w:cstheme="minorHAnsi"/>
        </w:rPr>
        <w:t xml:space="preserve">4°C, 16°C, and 25°C </w:t>
      </w:r>
      <w:r>
        <w:rPr>
          <w:rFonts w:cstheme="minorHAnsi"/>
        </w:rPr>
        <w:t>sample average</w:t>
      </w:r>
      <w:r w:rsidR="005A650F">
        <w:rPr>
          <w:rFonts w:cstheme="minorHAnsi"/>
        </w:rPr>
        <w:t>s</w:t>
      </w:r>
      <w:r w:rsidR="00E40025">
        <w:rPr>
          <w:rFonts w:cstheme="minorHAnsi"/>
        </w:rPr>
        <w:t xml:space="preserve"> (CFU/mL)</w:t>
      </w:r>
      <w:r>
        <w:rPr>
          <w:rFonts w:cstheme="minorHAnsi"/>
        </w:rPr>
        <w:t xml:space="preserve"> w</w:t>
      </w:r>
      <w:r w:rsidR="005A650F">
        <w:rPr>
          <w:rFonts w:cstheme="minorHAnsi"/>
        </w:rPr>
        <w:t>ere</w:t>
      </w:r>
      <w:r>
        <w:rPr>
          <w:rFonts w:cstheme="minorHAnsi"/>
        </w:rPr>
        <w:t xml:space="preserve"> </w:t>
      </w:r>
      <w:r w:rsidR="005A650F" w:rsidRPr="005A650F">
        <w:rPr>
          <w:rFonts w:ascii="Calibri" w:eastAsia="Times New Roman" w:hAnsi="Calibri" w:cs="Calibri"/>
          <w:color w:val="000000"/>
          <w:kern w:val="0"/>
          <w14:ligatures w14:val="none"/>
        </w:rPr>
        <w:t>1.2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>3 x 10</w:t>
      </w:r>
      <w:r w:rsidR="005A650F" w:rsidRPr="005A650F">
        <w:rPr>
          <w:rFonts w:ascii="Calibri" w:eastAsia="Times New Roman" w:hAnsi="Calibri" w:cs="Calibri"/>
          <w:color w:val="000000"/>
          <w:kern w:val="0"/>
          <w:vertAlign w:val="superscript"/>
          <w14:ligatures w14:val="none"/>
        </w:rPr>
        <w:t>6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, </w:t>
      </w:r>
      <w:r w:rsidR="005A650F" w:rsidRPr="005A650F">
        <w:rPr>
          <w:rFonts w:ascii="Calibri" w:eastAsia="Times New Roman" w:hAnsi="Calibri" w:cs="Calibri"/>
          <w:color w:val="000000"/>
          <w:kern w:val="0"/>
          <w14:ligatures w14:val="none"/>
        </w:rPr>
        <w:t>1.02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 x 10</w:t>
      </w:r>
      <w:r w:rsidR="005A650F" w:rsidRPr="005A650F">
        <w:rPr>
          <w:rFonts w:ascii="Calibri" w:eastAsia="Times New Roman" w:hAnsi="Calibri" w:cs="Calibri"/>
          <w:color w:val="000000"/>
          <w:kern w:val="0"/>
          <w:vertAlign w:val="superscript"/>
          <w14:ligatures w14:val="none"/>
        </w:rPr>
        <w:t>3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, and </w:t>
      </w:r>
      <w:r w:rsidR="005A650F" w:rsidRPr="005A650F">
        <w:rPr>
          <w:rFonts w:ascii="Calibri" w:eastAsia="Times New Roman" w:hAnsi="Calibri" w:cs="Calibri"/>
          <w:color w:val="000000"/>
          <w:kern w:val="0"/>
          <w14:ligatures w14:val="none"/>
        </w:rPr>
        <w:t>1.63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 x 10</w:t>
      </w:r>
      <w:r w:rsidR="005A650F" w:rsidRPr="005A650F">
        <w:rPr>
          <w:rFonts w:ascii="Calibri" w:eastAsia="Times New Roman" w:hAnsi="Calibri" w:cs="Calibri"/>
          <w:color w:val="000000"/>
          <w:kern w:val="0"/>
          <w:vertAlign w:val="superscript"/>
          <w14:ligatures w14:val="none"/>
        </w:rPr>
        <w:t>2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, respectively. A further drop off was found on day 14 with the sample averages </w:t>
      </w:r>
      <w:r w:rsidR="00E40025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(CFU/mL) 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of </w:t>
      </w:r>
      <w:r w:rsidR="001D54D0">
        <w:rPr>
          <w:rFonts w:cstheme="minorHAnsi"/>
        </w:rPr>
        <w:t xml:space="preserve">4°C, 16°C, and 25°C </w:t>
      </w:r>
      <w:r w:rsidR="005A650F">
        <w:rPr>
          <w:rFonts w:cstheme="minorHAnsi"/>
        </w:rPr>
        <w:t xml:space="preserve">were respectively, </w:t>
      </w:r>
      <w:r w:rsidR="005A650F" w:rsidRPr="005A650F">
        <w:rPr>
          <w:rFonts w:ascii="Calibri" w:eastAsia="Times New Roman" w:hAnsi="Calibri" w:cs="Calibri"/>
          <w:color w:val="000000"/>
          <w:kern w:val="0"/>
          <w14:ligatures w14:val="none"/>
        </w:rPr>
        <w:t>1.03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 x 1</w:t>
      </w:r>
      <w:r w:rsidR="005A650F" w:rsidRPr="005A650F">
        <w:rPr>
          <w:rFonts w:ascii="Calibri" w:eastAsia="Times New Roman" w:hAnsi="Calibri" w:cs="Calibri"/>
          <w:color w:val="000000"/>
          <w:kern w:val="0"/>
          <w14:ligatures w14:val="none"/>
        </w:rPr>
        <w:t>0</w:t>
      </w:r>
      <w:r w:rsidR="005A650F" w:rsidRPr="005A650F">
        <w:rPr>
          <w:rFonts w:ascii="Calibri" w:eastAsia="Times New Roman" w:hAnsi="Calibri" w:cs="Calibri"/>
          <w:color w:val="000000"/>
          <w:kern w:val="0"/>
          <w:vertAlign w:val="superscript"/>
          <w14:ligatures w14:val="none"/>
        </w:rPr>
        <w:t>5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, </w:t>
      </w:r>
      <w:r w:rsidR="005A650F" w:rsidRPr="005A650F">
        <w:rPr>
          <w:rFonts w:ascii="Calibri" w:eastAsia="Times New Roman" w:hAnsi="Calibri" w:cs="Calibri"/>
          <w:color w:val="000000"/>
          <w:kern w:val="0"/>
          <w14:ligatures w14:val="none"/>
        </w:rPr>
        <w:t>4.67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 x 1</w:t>
      </w:r>
      <w:r w:rsidR="005A650F" w:rsidRPr="005A650F">
        <w:rPr>
          <w:rFonts w:ascii="Calibri" w:eastAsia="Times New Roman" w:hAnsi="Calibri" w:cs="Calibri"/>
          <w:color w:val="000000"/>
          <w:kern w:val="0"/>
          <w14:ligatures w14:val="none"/>
        </w:rPr>
        <w:t>0</w:t>
      </w:r>
      <w:r w:rsidR="005A650F" w:rsidRPr="005A650F">
        <w:rPr>
          <w:rFonts w:ascii="Calibri" w:eastAsia="Times New Roman" w:hAnsi="Calibri" w:cs="Calibri"/>
          <w:color w:val="000000"/>
          <w:kern w:val="0"/>
          <w:vertAlign w:val="superscript"/>
          <w14:ligatures w14:val="none"/>
        </w:rPr>
        <w:t>2</w:t>
      </w:r>
      <w:r w:rsidR="005A650F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, and no viable cells. </w:t>
      </w:r>
    </w:p>
    <w:p w14:paraId="30BF355B" w14:textId="5A140CBE" w:rsidR="0023758D" w:rsidRDefault="0023758D">
      <w:pPr>
        <w:rPr>
          <w:rFonts w:ascii="Calibri" w:eastAsia="Times New Roman" w:hAnsi="Calibri" w:cs="Calibri"/>
          <w:color w:val="000000"/>
          <w:kern w:val="0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14:ligatures w14:val="none"/>
        </w:rPr>
        <w:t>We then wanted to determine how reproducible the length of time of cell viability at 4</w:t>
      </w:r>
      <w:r w:rsidR="007C69DA">
        <w:rPr>
          <w:rFonts w:cstheme="minorHAnsi"/>
        </w:rPr>
        <w:t>°</w:t>
      </w:r>
      <w:r>
        <w:rPr>
          <w:rFonts w:ascii="Calibri" w:eastAsia="Times New Roman" w:hAnsi="Calibri" w:cs="Calibri"/>
          <w:color w:val="000000"/>
          <w:kern w:val="0"/>
          <w14:ligatures w14:val="none"/>
        </w:rPr>
        <w:t xml:space="preserve">C. </w:t>
      </w:r>
      <w:r w:rsidR="00E40025">
        <w:rPr>
          <w:rFonts w:ascii="Calibri" w:eastAsia="Times New Roman" w:hAnsi="Calibri" w:cs="Calibri"/>
          <w:color w:val="000000"/>
          <w:kern w:val="0"/>
          <w14:ligatures w14:val="none"/>
        </w:rPr>
        <w:t>To address this, w</w:t>
      </w:r>
      <w:r>
        <w:rPr>
          <w:rFonts w:ascii="Calibri" w:eastAsia="Times New Roman" w:hAnsi="Calibri" w:cs="Calibri"/>
          <w:color w:val="000000"/>
          <w:kern w:val="0"/>
          <w14:ligatures w14:val="none"/>
        </w:rPr>
        <w:t xml:space="preserve">e completed three </w:t>
      </w:r>
      <w:r w:rsidR="00E40025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independent </w:t>
      </w:r>
      <w:r>
        <w:rPr>
          <w:rFonts w:ascii="Calibri" w:eastAsia="Times New Roman" w:hAnsi="Calibri" w:cs="Calibri"/>
          <w:color w:val="000000"/>
          <w:kern w:val="0"/>
          <w14:ligatures w14:val="none"/>
        </w:rPr>
        <w:t>experiments (Fig. 3)</w:t>
      </w:r>
      <w:r w:rsidR="00273663">
        <w:rPr>
          <w:rFonts w:ascii="Calibri" w:eastAsia="Times New Roman" w:hAnsi="Calibri" w:cs="Calibri"/>
          <w:color w:val="000000"/>
          <w:kern w:val="0"/>
          <w14:ligatures w14:val="none"/>
        </w:rPr>
        <w:t>.</w:t>
      </w:r>
      <w:r>
        <w:rPr>
          <w:rFonts w:ascii="Calibri" w:eastAsia="Times New Roman" w:hAnsi="Calibri" w:cs="Calibri"/>
          <w:color w:val="000000"/>
          <w:kern w:val="0"/>
          <w14:ligatures w14:val="none"/>
        </w:rPr>
        <w:t xml:space="preserve"> Experiment 1 data is from Figure </w:t>
      </w:r>
      <w:r w:rsidR="000A3AF3">
        <w:rPr>
          <w:rFonts w:ascii="Calibri" w:eastAsia="Times New Roman" w:hAnsi="Calibri" w:cs="Calibri"/>
          <w:color w:val="000000"/>
          <w:kern w:val="0"/>
          <w14:ligatures w14:val="none"/>
        </w:rPr>
        <w:t>2</w:t>
      </w:r>
      <w:r>
        <w:rPr>
          <w:rFonts w:ascii="Calibri" w:eastAsia="Times New Roman" w:hAnsi="Calibri" w:cs="Calibri"/>
          <w:color w:val="000000"/>
          <w:kern w:val="0"/>
          <w14:ligatures w14:val="none"/>
        </w:rPr>
        <w:t xml:space="preserve">, and the cells are viable through day 35. </w:t>
      </w:r>
      <w:r w:rsidR="000B3EF1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The cells were viable through day 56 in experiment 2, and through day 21 in experiment 3. </w:t>
      </w:r>
      <w:r w:rsidR="00273663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Overall, </w:t>
      </w:r>
      <w:r w:rsidR="00273663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 xml:space="preserve">F. </w:t>
      </w:r>
      <w:r w:rsidR="00273663" w:rsidRPr="00273663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tularensis</w:t>
      </w:r>
      <w:r w:rsidR="00273663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 xml:space="preserve"> </w:t>
      </w:r>
      <w:r w:rsidR="00273663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LVS is able to remain viable in sterile freshwater at </w:t>
      </w:r>
      <w:r w:rsidR="00273663" w:rsidRPr="00273663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 </w:t>
      </w:r>
      <w:r w:rsidR="00273663">
        <w:rPr>
          <w:rFonts w:ascii="Calibri" w:eastAsia="Times New Roman" w:hAnsi="Calibri" w:cs="Calibri"/>
          <w:color w:val="000000"/>
          <w:kern w:val="0"/>
          <w14:ligatures w14:val="none"/>
        </w:rPr>
        <w:t>4</w:t>
      </w:r>
      <w:r w:rsidR="00273663">
        <w:rPr>
          <w:rFonts w:cstheme="minorHAnsi"/>
        </w:rPr>
        <w:t>°</w:t>
      </w:r>
      <w:r w:rsidR="00273663">
        <w:rPr>
          <w:rFonts w:ascii="Calibri" w:eastAsia="Times New Roman" w:hAnsi="Calibri" w:cs="Calibri"/>
          <w:color w:val="000000"/>
          <w:kern w:val="0"/>
          <w14:ligatures w14:val="none"/>
        </w:rPr>
        <w:t>C</w:t>
      </w:r>
      <w:r w:rsidR="00273663" w:rsidRPr="00273663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 </w:t>
      </w:r>
      <w:r w:rsidR="00273663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 for 21 to 56 days. It is important to note that the s</w:t>
      </w:r>
      <w:r w:rsidR="000B3EF1" w:rsidRPr="00273663">
        <w:rPr>
          <w:rFonts w:ascii="Calibri" w:eastAsia="Times New Roman" w:hAnsi="Calibri" w:cs="Calibri"/>
          <w:color w:val="000000"/>
          <w:kern w:val="0"/>
          <w14:ligatures w14:val="none"/>
        </w:rPr>
        <w:t>tarting</w:t>
      </w:r>
      <w:r w:rsidR="000B3EF1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 inoculums varied with the three experiments. </w:t>
      </w:r>
    </w:p>
    <w:p w14:paraId="74216612" w14:textId="0BB63C8B" w:rsidR="000A3AF3" w:rsidRDefault="000A3AF3" w:rsidP="000A3AF3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  <w:color w:val="000000"/>
          <w:kern w:val="0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14:ligatures w14:val="none"/>
        </w:rPr>
        <w:t>Should I find a statistical way to compare the three experiments?</w:t>
      </w:r>
    </w:p>
    <w:p w14:paraId="3939AD24" w14:textId="5A9F155F" w:rsidR="000A3AF3" w:rsidRPr="007A1BDA" w:rsidRDefault="000A3AF3" w:rsidP="007A1BDA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  <w:color w:val="000000"/>
          <w:kern w:val="0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14:ligatures w14:val="none"/>
        </w:rPr>
        <w:t>Should I find a way to say that 4C is statistically significant?</w:t>
      </w:r>
    </w:p>
    <w:p w14:paraId="5072D73A" w14:textId="78D46E1C" w:rsidR="0083275F" w:rsidRDefault="0083275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Generation of transposon mutant library</w:t>
      </w:r>
      <w:r w:rsidR="00405F9B">
        <w:rPr>
          <w:rFonts w:cstheme="minorHAnsi"/>
          <w:b/>
          <w:bCs/>
        </w:rPr>
        <w:t>.</w:t>
      </w:r>
    </w:p>
    <w:p w14:paraId="61DB884F" w14:textId="4EF47BD6" w:rsidR="0083275F" w:rsidRDefault="00F2737F">
      <w:pPr>
        <w:rPr>
          <w:rFonts w:cstheme="minorHAnsi"/>
        </w:rPr>
      </w:pPr>
      <w:r>
        <w:rPr>
          <w:rFonts w:cstheme="minorHAnsi"/>
          <w:i/>
          <w:iCs/>
        </w:rPr>
        <w:t xml:space="preserve">F. </w:t>
      </w:r>
      <w:r w:rsidRPr="00F2737F">
        <w:rPr>
          <w:rFonts w:cstheme="minorHAnsi"/>
          <w:i/>
          <w:iCs/>
        </w:rPr>
        <w:t>tularensis</w:t>
      </w:r>
      <w:r>
        <w:rPr>
          <w:rFonts w:cstheme="minorHAnsi"/>
          <w:i/>
          <w:iCs/>
        </w:rPr>
        <w:t xml:space="preserve"> </w:t>
      </w:r>
      <w:r>
        <w:rPr>
          <w:rFonts w:cstheme="minorHAnsi"/>
        </w:rPr>
        <w:t xml:space="preserve">is able to survive for long periods of time in aquatic environments and can transmit disease to humans and other organisms while in these environments. To our </w:t>
      </w:r>
      <w:r w:rsidR="00E40025">
        <w:rPr>
          <w:rFonts w:cstheme="minorHAnsi"/>
        </w:rPr>
        <w:t>understanding</w:t>
      </w:r>
      <w:r>
        <w:rPr>
          <w:rFonts w:cstheme="minorHAnsi"/>
        </w:rPr>
        <w:t xml:space="preserve">, there is one gene that is known as essential for the transition from aquatic to mammalian host, FTL_1753. There is a gap in knowledge for the genetic context necessary for survival in freshwater. To address this problem, we created a transposon insertion mutant library in </w:t>
      </w:r>
      <w:r>
        <w:rPr>
          <w:rFonts w:cstheme="minorHAnsi"/>
          <w:i/>
          <w:iCs/>
        </w:rPr>
        <w:t xml:space="preserve">F. tularensis </w:t>
      </w:r>
      <w:r>
        <w:rPr>
          <w:rFonts w:cstheme="minorHAnsi"/>
        </w:rPr>
        <w:t xml:space="preserve">LVS for use in transposon insertion sequencing (Tn-Seq) experiments. </w:t>
      </w:r>
      <w:r w:rsidR="006D5022" w:rsidRPr="00F2737F">
        <w:rPr>
          <w:rFonts w:cstheme="minorHAnsi"/>
        </w:rPr>
        <w:t xml:space="preserve">Modifications </w:t>
      </w:r>
      <w:r w:rsidR="006D5022">
        <w:rPr>
          <w:rFonts w:cstheme="minorHAnsi"/>
        </w:rPr>
        <w:t xml:space="preserve">of a previously used transposon vector were necessary for compatibility with current Illumina MiSeq technology. Using this vector, an estimate of 6,400 transposon mutants were generated. </w:t>
      </w:r>
    </w:p>
    <w:p w14:paraId="18963051" w14:textId="2DE6CD12" w:rsidR="00821DB2" w:rsidRPr="006D5022" w:rsidRDefault="00821DB2">
      <w:pPr>
        <w:rPr>
          <w:rFonts w:cstheme="minorHAnsi"/>
        </w:rPr>
      </w:pPr>
      <w:r>
        <w:rPr>
          <w:rFonts w:cstheme="minorHAnsi"/>
        </w:rPr>
        <w:tab/>
        <w:t>- not sure what else to include?</w:t>
      </w:r>
    </w:p>
    <w:p w14:paraId="0157D145" w14:textId="089128AD" w:rsidR="0083275F" w:rsidRDefault="0083275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Assess transposon mutant library for ability to survive in freshwater</w:t>
      </w:r>
      <w:r w:rsidR="00405F9B">
        <w:rPr>
          <w:rFonts w:cstheme="minorHAnsi"/>
          <w:b/>
          <w:bCs/>
        </w:rPr>
        <w:t>.</w:t>
      </w:r>
    </w:p>
    <w:p w14:paraId="440BD3FF" w14:textId="6A2514C0" w:rsidR="0083275F" w:rsidRDefault="00F021FD">
      <w:pPr>
        <w:rPr>
          <w:rFonts w:cstheme="minorHAnsi"/>
        </w:rPr>
      </w:pPr>
      <w:r>
        <w:rPr>
          <w:rFonts w:cstheme="minorHAnsi"/>
        </w:rPr>
        <w:t>These mutants were inoculated into freshwater, and gDNA isolation was completed on days 0, 7, and 14 (Fig 3</w:t>
      </w:r>
      <w:r w:rsidR="00821DB2">
        <w:rPr>
          <w:rFonts w:cstheme="minorHAnsi"/>
        </w:rPr>
        <w:t xml:space="preserve">). </w:t>
      </w:r>
      <w:r w:rsidR="00821DB2" w:rsidRPr="00E0436A">
        <w:rPr>
          <w:rFonts w:cstheme="minorHAnsi"/>
          <w:color w:val="000000" w:themeColor="text1"/>
          <w:sz w:val="24"/>
          <w:szCs w:val="24"/>
        </w:rPr>
        <w:t>For each of the transposon mutant libraries</w:t>
      </w:r>
      <w:r w:rsidR="00821DB2">
        <w:rPr>
          <w:rFonts w:cstheme="minorHAnsi"/>
          <w:color w:val="000000" w:themeColor="text1"/>
          <w:sz w:val="24"/>
          <w:szCs w:val="24"/>
        </w:rPr>
        <w:t>,</w:t>
      </w:r>
      <w:r w:rsidR="00821DB2" w:rsidRPr="00E0436A">
        <w:rPr>
          <w:rFonts w:cstheme="minorHAnsi"/>
          <w:color w:val="000000" w:themeColor="text1"/>
          <w:sz w:val="24"/>
          <w:szCs w:val="24"/>
        </w:rPr>
        <w:t xml:space="preserve"> we </w:t>
      </w:r>
      <w:r w:rsidR="00821DB2">
        <w:rPr>
          <w:rFonts w:cstheme="minorHAnsi"/>
          <w:color w:val="000000" w:themeColor="text1"/>
          <w:sz w:val="24"/>
          <w:szCs w:val="24"/>
        </w:rPr>
        <w:t>identified</w:t>
      </w:r>
      <w:r w:rsidR="00821DB2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821DB2">
        <w:rPr>
          <w:rFonts w:cstheme="minorHAnsi"/>
          <w:color w:val="000000" w:themeColor="text1"/>
          <w:sz w:val="24"/>
          <w:szCs w:val="24"/>
        </w:rPr>
        <w:t>~</w:t>
      </w:r>
      <w:r w:rsidR="00821DB2" w:rsidRPr="00E0436A">
        <w:rPr>
          <w:rFonts w:cstheme="minorHAnsi"/>
          <w:color w:val="000000" w:themeColor="text1"/>
          <w:sz w:val="24"/>
          <w:szCs w:val="24"/>
        </w:rPr>
        <w:t>500,000 reads corresponding to</w:t>
      </w:r>
      <w:r w:rsidR="00821DB2">
        <w:rPr>
          <w:rFonts w:cstheme="minorHAnsi"/>
          <w:color w:val="000000" w:themeColor="text1"/>
          <w:sz w:val="24"/>
          <w:szCs w:val="24"/>
        </w:rPr>
        <w:t xml:space="preserve"> an estimated 6,400</w:t>
      </w:r>
      <w:r w:rsidR="00821DB2" w:rsidRPr="00E0436A">
        <w:rPr>
          <w:rFonts w:cstheme="minorHAnsi"/>
          <w:color w:val="000000" w:themeColor="text1"/>
          <w:sz w:val="24"/>
          <w:szCs w:val="24"/>
        </w:rPr>
        <w:t xml:space="preserve"> mutants. We identified three transposon insertion mutants in </w:t>
      </w:r>
      <w:r w:rsidR="00821DB2">
        <w:rPr>
          <w:rFonts w:cstheme="minorHAnsi"/>
          <w:color w:val="000000" w:themeColor="text1"/>
          <w:sz w:val="24"/>
          <w:szCs w:val="24"/>
        </w:rPr>
        <w:t xml:space="preserve">the </w:t>
      </w:r>
      <w:r w:rsidR="00821DB2" w:rsidRPr="006769C1">
        <w:rPr>
          <w:rFonts w:cstheme="minorHAnsi"/>
          <w:i/>
          <w:iCs/>
          <w:color w:val="000000" w:themeColor="text1"/>
          <w:sz w:val="24"/>
          <w:szCs w:val="24"/>
        </w:rPr>
        <w:t>mpl</w:t>
      </w:r>
      <w:r w:rsidR="00821DB2">
        <w:rPr>
          <w:rFonts w:cstheme="minorHAnsi"/>
          <w:color w:val="000000" w:themeColor="text1"/>
          <w:sz w:val="24"/>
          <w:szCs w:val="24"/>
        </w:rPr>
        <w:t xml:space="preserve"> </w:t>
      </w:r>
      <w:r w:rsidR="00821DB2" w:rsidRPr="00E0436A">
        <w:rPr>
          <w:rFonts w:cstheme="minorHAnsi"/>
          <w:color w:val="000000" w:themeColor="text1"/>
          <w:sz w:val="24"/>
          <w:szCs w:val="24"/>
        </w:rPr>
        <w:t>gene at day 0 and</w:t>
      </w:r>
      <w:r w:rsidR="00821DB2">
        <w:rPr>
          <w:rFonts w:cstheme="minorHAnsi"/>
          <w:color w:val="000000" w:themeColor="text1"/>
          <w:sz w:val="24"/>
          <w:szCs w:val="24"/>
        </w:rPr>
        <w:t xml:space="preserve"> one insertion at day</w:t>
      </w:r>
      <w:r w:rsidR="00821DB2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E40025" w:rsidRPr="00E0436A">
        <w:rPr>
          <w:rFonts w:cstheme="minorHAnsi"/>
          <w:color w:val="000000" w:themeColor="text1"/>
          <w:sz w:val="24"/>
          <w:szCs w:val="24"/>
        </w:rPr>
        <w:t>7 but</w:t>
      </w:r>
      <w:r w:rsidR="00821DB2" w:rsidRPr="00E0436A">
        <w:rPr>
          <w:rFonts w:cstheme="minorHAnsi"/>
          <w:color w:val="000000" w:themeColor="text1"/>
          <w:sz w:val="24"/>
          <w:szCs w:val="24"/>
        </w:rPr>
        <w:t xml:space="preserve"> did not recover DNA corresponding to any of those insertion mutants at day 14</w:t>
      </w:r>
      <w:r w:rsidR="00821DB2">
        <w:rPr>
          <w:rFonts w:cstheme="minorHAnsi"/>
          <w:color w:val="000000" w:themeColor="text1"/>
          <w:sz w:val="24"/>
          <w:szCs w:val="24"/>
        </w:rPr>
        <w:t xml:space="preserve"> (Fig. X)</w:t>
      </w:r>
      <w:r w:rsidR="00821DB2" w:rsidRPr="00E0436A">
        <w:rPr>
          <w:rFonts w:cstheme="minorHAnsi"/>
          <w:color w:val="000000" w:themeColor="text1"/>
          <w:sz w:val="24"/>
          <w:szCs w:val="24"/>
        </w:rPr>
        <w:t>.</w:t>
      </w:r>
      <w:r w:rsidR="00821DB2" w:rsidRPr="00821DB2">
        <w:rPr>
          <w:rFonts w:cstheme="minorHAnsi"/>
          <w:color w:val="000000" w:themeColor="text1"/>
          <w:sz w:val="24"/>
          <w:szCs w:val="24"/>
        </w:rPr>
        <w:t xml:space="preserve"> </w:t>
      </w:r>
      <w:r w:rsidR="00821DB2" w:rsidRPr="00E0436A">
        <w:rPr>
          <w:rFonts w:cstheme="minorHAnsi"/>
          <w:color w:val="000000" w:themeColor="text1"/>
          <w:sz w:val="24"/>
          <w:szCs w:val="24"/>
        </w:rPr>
        <w:t xml:space="preserve">This suggests that </w:t>
      </w:r>
      <w:r w:rsidR="00821DB2" w:rsidRPr="006769C1">
        <w:rPr>
          <w:rFonts w:cstheme="minorHAnsi"/>
          <w:i/>
          <w:iCs/>
          <w:color w:val="000000" w:themeColor="text1"/>
          <w:sz w:val="24"/>
          <w:szCs w:val="24"/>
        </w:rPr>
        <w:t>mpl</w:t>
      </w:r>
      <w:r w:rsidR="00821DB2" w:rsidRPr="00E0436A">
        <w:rPr>
          <w:rFonts w:cstheme="minorHAnsi"/>
          <w:color w:val="000000" w:themeColor="text1"/>
          <w:sz w:val="24"/>
          <w:szCs w:val="24"/>
        </w:rPr>
        <w:t xml:space="preserve"> is important for survival in freshwater at 4°C.</w:t>
      </w:r>
    </w:p>
    <w:p w14:paraId="182F1C10" w14:textId="746698A5" w:rsidR="00821DB2" w:rsidRPr="00821DB2" w:rsidRDefault="00821DB2" w:rsidP="00821DB2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>
        <w:rPr>
          <w:rFonts w:cstheme="minorHAnsi"/>
        </w:rPr>
        <w:t>Not sure what else to include?</w:t>
      </w:r>
    </w:p>
    <w:p w14:paraId="25BF9922" w14:textId="5FE492D3" w:rsidR="0083275F" w:rsidRPr="00405F9B" w:rsidRDefault="0083275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Testing the cells lacking </w:t>
      </w:r>
      <w:r>
        <w:rPr>
          <w:rFonts w:cstheme="minorHAnsi"/>
          <w:b/>
          <w:bCs/>
          <w:i/>
          <w:iCs/>
        </w:rPr>
        <w:t>mpl</w:t>
      </w:r>
      <w:r w:rsidR="00405F9B">
        <w:rPr>
          <w:rFonts w:cstheme="minorHAnsi"/>
          <w:b/>
          <w:bCs/>
        </w:rPr>
        <w:t xml:space="preserve">. </w:t>
      </w:r>
    </w:p>
    <w:sectPr w:rsidR="0083275F" w:rsidRPr="00405F9B" w:rsidSect="00C160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67A6A"/>
    <w:multiLevelType w:val="hybridMultilevel"/>
    <w:tmpl w:val="DD6888C2"/>
    <w:lvl w:ilvl="0" w:tplc="BE5AF8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231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C14"/>
    <w:rsid w:val="000A3AF3"/>
    <w:rsid w:val="000B3EF1"/>
    <w:rsid w:val="001D54D0"/>
    <w:rsid w:val="0023758D"/>
    <w:rsid w:val="00273663"/>
    <w:rsid w:val="00405F9B"/>
    <w:rsid w:val="005A650F"/>
    <w:rsid w:val="006D5022"/>
    <w:rsid w:val="007A1BDA"/>
    <w:rsid w:val="007C69DA"/>
    <w:rsid w:val="00821DB2"/>
    <w:rsid w:val="0083275F"/>
    <w:rsid w:val="00C160CD"/>
    <w:rsid w:val="00E31C14"/>
    <w:rsid w:val="00E40025"/>
    <w:rsid w:val="00F021FD"/>
    <w:rsid w:val="00F2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5A136"/>
  <w15:chartTrackingRefBased/>
  <w15:docId w15:val="{2501EBAC-9DE2-4B92-8825-178A509C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3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16</cp:revision>
  <dcterms:created xsi:type="dcterms:W3CDTF">2023-05-18T16:08:00Z</dcterms:created>
  <dcterms:modified xsi:type="dcterms:W3CDTF">2023-05-24T03:27:00Z</dcterms:modified>
</cp:coreProperties>
</file>