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32578" w14:textId="495AA664" w:rsidR="00450EFC" w:rsidRDefault="00450EFC" w:rsidP="00450EFC">
      <w:pPr>
        <w:pStyle w:val="Heading1"/>
      </w:pPr>
      <w:r>
        <w:t>Thesis Findings and Figures</w:t>
      </w:r>
    </w:p>
    <w:p w14:paraId="4EBFA5B5" w14:textId="77777777" w:rsidR="00450EFC" w:rsidRDefault="00450E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2416"/>
        <w:gridCol w:w="2210"/>
        <w:gridCol w:w="3499"/>
        <w:gridCol w:w="2490"/>
      </w:tblGrid>
      <w:tr w:rsidR="008443BE" w14:paraId="16EE1D29" w14:textId="77777777" w:rsidTr="00D00EB1">
        <w:tc>
          <w:tcPr>
            <w:tcW w:w="2335" w:type="dxa"/>
          </w:tcPr>
          <w:p w14:paraId="268A1752" w14:textId="26C90112" w:rsidR="008F0903" w:rsidRPr="00C576F0" w:rsidRDefault="009D1510">
            <w:pPr>
              <w:rPr>
                <w:b/>
                <w:bCs/>
              </w:rPr>
            </w:pPr>
            <w:bookmarkStart w:id="0" w:name="_Hlk175231715"/>
            <w:bookmarkEnd w:id="0"/>
            <w:r w:rsidRPr="00C576F0">
              <w:rPr>
                <w:b/>
                <w:bCs/>
              </w:rPr>
              <w:t>Finding</w:t>
            </w:r>
          </w:p>
        </w:tc>
        <w:tc>
          <w:tcPr>
            <w:tcW w:w="2416" w:type="dxa"/>
          </w:tcPr>
          <w:p w14:paraId="1AAD7377" w14:textId="395ABB74" w:rsidR="008F0903" w:rsidRPr="00C576F0" w:rsidRDefault="009D1510">
            <w:pPr>
              <w:rPr>
                <w:b/>
                <w:bCs/>
              </w:rPr>
            </w:pPr>
            <w:r w:rsidRPr="00C576F0">
              <w:rPr>
                <w:b/>
                <w:bCs/>
              </w:rPr>
              <w:t>Question (What)</w:t>
            </w:r>
          </w:p>
        </w:tc>
        <w:tc>
          <w:tcPr>
            <w:tcW w:w="2210" w:type="dxa"/>
          </w:tcPr>
          <w:p w14:paraId="0B336B6F" w14:textId="779AAD97" w:rsidR="008F0903" w:rsidRPr="00C576F0" w:rsidRDefault="009D1510">
            <w:pPr>
              <w:rPr>
                <w:b/>
                <w:bCs/>
              </w:rPr>
            </w:pPr>
            <w:r w:rsidRPr="00C576F0">
              <w:rPr>
                <w:b/>
                <w:bCs/>
              </w:rPr>
              <w:t>Method (How)</w:t>
            </w:r>
          </w:p>
        </w:tc>
        <w:tc>
          <w:tcPr>
            <w:tcW w:w="3499" w:type="dxa"/>
          </w:tcPr>
          <w:p w14:paraId="4EAD3493" w14:textId="5D8C8D6E" w:rsidR="008F0903" w:rsidRPr="00C576F0" w:rsidRDefault="009D1510" w:rsidP="009D1510">
            <w:pPr>
              <w:tabs>
                <w:tab w:val="center" w:pos="1187"/>
              </w:tabs>
              <w:rPr>
                <w:b/>
                <w:bCs/>
              </w:rPr>
            </w:pPr>
            <w:r w:rsidRPr="00C576F0">
              <w:rPr>
                <w:b/>
                <w:bCs/>
              </w:rPr>
              <w:t>Data (Figure)</w:t>
            </w:r>
          </w:p>
        </w:tc>
        <w:tc>
          <w:tcPr>
            <w:tcW w:w="2490" w:type="dxa"/>
          </w:tcPr>
          <w:p w14:paraId="65C6CE88" w14:textId="4B58F94E" w:rsidR="008F0903" w:rsidRPr="00C576F0" w:rsidRDefault="009D1510">
            <w:pPr>
              <w:rPr>
                <w:b/>
                <w:bCs/>
              </w:rPr>
            </w:pPr>
            <w:r w:rsidRPr="00C576F0">
              <w:rPr>
                <w:b/>
                <w:bCs/>
              </w:rPr>
              <w:t>Interpretation (Why)</w:t>
            </w:r>
          </w:p>
        </w:tc>
      </w:tr>
      <w:tr w:rsidR="008443BE" w14:paraId="72B44007" w14:textId="77777777" w:rsidTr="00D00EB1">
        <w:tc>
          <w:tcPr>
            <w:tcW w:w="2335" w:type="dxa"/>
          </w:tcPr>
          <w:p w14:paraId="47E17AFF" w14:textId="7EB03082" w:rsidR="008F0903" w:rsidRDefault="009D1510">
            <w:r w:rsidRPr="009D1510">
              <w:t xml:space="preserve">Demonstrated that </w:t>
            </w:r>
            <w:proofErr w:type="spellStart"/>
            <w:r w:rsidRPr="009D1510">
              <w:t>nLuc</w:t>
            </w:r>
            <w:proofErr w:type="spellEnd"/>
            <w:r w:rsidRPr="009D1510">
              <w:t xml:space="preserve"> was the most sensitive reporter tested</w:t>
            </w:r>
          </w:p>
        </w:tc>
        <w:tc>
          <w:tcPr>
            <w:tcW w:w="2416" w:type="dxa"/>
          </w:tcPr>
          <w:p w14:paraId="30385EF5" w14:textId="537075AB" w:rsidR="009D1510" w:rsidRPr="009D1510" w:rsidRDefault="009D1510" w:rsidP="009D1510">
            <w:r w:rsidRPr="009D1510">
              <w:t>Which is the most sensitive reporter?</w:t>
            </w:r>
          </w:p>
        </w:tc>
        <w:tc>
          <w:tcPr>
            <w:tcW w:w="2210" w:type="dxa"/>
          </w:tcPr>
          <w:p w14:paraId="7D9F9A11" w14:textId="6035F340" w:rsidR="008F0903" w:rsidRDefault="009D1510">
            <w:r>
              <w:t xml:space="preserve">Luminescence and fluorescence </w:t>
            </w:r>
            <w:r w:rsidRPr="00B06522">
              <w:rPr>
                <w:i/>
                <w:iCs/>
              </w:rPr>
              <w:t>in vitro</w:t>
            </w:r>
            <w:r>
              <w:t xml:space="preserve"> assays</w:t>
            </w:r>
          </w:p>
        </w:tc>
        <w:tc>
          <w:tcPr>
            <w:tcW w:w="3499" w:type="dxa"/>
          </w:tcPr>
          <w:p w14:paraId="6EE67FCD" w14:textId="76E1446A" w:rsidR="008F0903" w:rsidRDefault="00C576F0" w:rsidP="00C576F0">
            <w:pPr>
              <w:rPr>
                <w:noProof/>
              </w:rPr>
            </w:pPr>
            <w:r w:rsidRPr="001D5BD2">
              <w:rPr>
                <w:noProof/>
              </w:rPr>
              <w:drawing>
                <wp:inline distT="0" distB="0" distL="0" distR="0" wp14:anchorId="5FC0493D" wp14:editId="6EC69F18">
                  <wp:extent cx="1303699" cy="496269"/>
                  <wp:effectExtent l="0" t="0" r="4445" b="0"/>
                  <wp:docPr id="707915791" name="Picture 1" descr="A comparison of a bar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15791" name="Picture 1" descr="A comparison of a bar graph&#10;&#10;Description automatically generated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82723" cy="56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1BC1BE75" w14:textId="358EB4EE" w:rsidR="008F0903" w:rsidRDefault="009D1510">
            <w:proofErr w:type="spellStart"/>
            <w:r>
              <w:t>nLuc</w:t>
            </w:r>
            <w:proofErr w:type="spellEnd"/>
            <w:r>
              <w:t xml:space="preserve"> is the most sensitive reporter</w:t>
            </w:r>
            <w:r w:rsidR="00F208DB">
              <w:t>.</w:t>
            </w:r>
          </w:p>
        </w:tc>
      </w:tr>
      <w:tr w:rsidR="008443BE" w14:paraId="2054E5BE" w14:textId="77777777" w:rsidTr="00D00EB1">
        <w:tc>
          <w:tcPr>
            <w:tcW w:w="2335" w:type="dxa"/>
          </w:tcPr>
          <w:p w14:paraId="08094F39" w14:textId="5D764244" w:rsidR="008F0903" w:rsidRDefault="009D1510">
            <w:r w:rsidRPr="009D1510">
              <w:t>Successful creation of a reporter construct that is sensitive and easy to modify</w:t>
            </w:r>
          </w:p>
        </w:tc>
        <w:tc>
          <w:tcPr>
            <w:tcW w:w="2416" w:type="dxa"/>
          </w:tcPr>
          <w:p w14:paraId="6830E8CA" w14:textId="1982FE80" w:rsidR="008F0903" w:rsidRDefault="00F208DB">
            <w:r>
              <w:t>Can we create a reporter construct that is sensitive and easy to modify?</w:t>
            </w:r>
          </w:p>
        </w:tc>
        <w:tc>
          <w:tcPr>
            <w:tcW w:w="2210" w:type="dxa"/>
          </w:tcPr>
          <w:p w14:paraId="375F783B" w14:textId="7098A796" w:rsidR="008F0903" w:rsidRDefault="00F208DB">
            <w:r>
              <w:t>Molecular cloning</w:t>
            </w:r>
          </w:p>
        </w:tc>
        <w:tc>
          <w:tcPr>
            <w:tcW w:w="3499" w:type="dxa"/>
          </w:tcPr>
          <w:p w14:paraId="64944A05" w14:textId="0666D6B2" w:rsidR="008F0903" w:rsidRDefault="00C576F0">
            <w:r w:rsidRPr="00245901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24727CF" wp14:editId="6ECEEC10">
                  <wp:extent cx="1207008" cy="916496"/>
                  <wp:effectExtent l="0" t="0" r="0" b="0"/>
                  <wp:docPr id="817099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09971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91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27E892CF" w14:textId="098E5CE7" w:rsidR="008F0903" w:rsidRDefault="00F208DB">
            <w:r>
              <w:t xml:space="preserve">A single-reporter plasmid containing </w:t>
            </w:r>
            <w:proofErr w:type="spellStart"/>
            <w:r>
              <w:t>nLuc</w:t>
            </w:r>
            <w:proofErr w:type="spellEnd"/>
            <w:r>
              <w:t xml:space="preserve"> fused to the 5’ UTR of a gene of interest, flanked by </w:t>
            </w:r>
            <w:proofErr w:type="spellStart"/>
            <w:r>
              <w:t>NotI</w:t>
            </w:r>
            <w:proofErr w:type="spellEnd"/>
            <w:r>
              <w:t xml:space="preserve"> restriction enzyme cut sites, is sensitive and easy to modify.</w:t>
            </w:r>
          </w:p>
        </w:tc>
      </w:tr>
      <w:tr w:rsidR="008443BE" w14:paraId="376333A1" w14:textId="77777777" w:rsidTr="00D00EB1">
        <w:tc>
          <w:tcPr>
            <w:tcW w:w="2335" w:type="dxa"/>
          </w:tcPr>
          <w:p w14:paraId="73FE7BFE" w14:textId="4BAF312C" w:rsidR="008F0903" w:rsidRDefault="009D1510">
            <w:r w:rsidRPr="009D1510">
              <w:t>Successful and reproducible purification of active ribosomes</w:t>
            </w:r>
          </w:p>
        </w:tc>
        <w:tc>
          <w:tcPr>
            <w:tcW w:w="2416" w:type="dxa"/>
          </w:tcPr>
          <w:p w14:paraId="04E7B48A" w14:textId="06E826C5" w:rsidR="008F0903" w:rsidRDefault="00F208DB">
            <w:r>
              <w:t>Can we reproducibly purify active ribosomes?</w:t>
            </w:r>
          </w:p>
        </w:tc>
        <w:tc>
          <w:tcPr>
            <w:tcW w:w="2210" w:type="dxa"/>
          </w:tcPr>
          <w:p w14:paraId="4805CFF3" w14:textId="52A99DFD" w:rsidR="008F0903" w:rsidRDefault="00F208DB">
            <w:r>
              <w:t>French press lysis and sucrose cushion purification</w:t>
            </w:r>
          </w:p>
        </w:tc>
        <w:tc>
          <w:tcPr>
            <w:tcW w:w="3499" w:type="dxa"/>
          </w:tcPr>
          <w:p w14:paraId="22077180" w14:textId="5FAAAD65" w:rsidR="008F0903" w:rsidRDefault="00C576F0">
            <w:r>
              <w:rPr>
                <w:noProof/>
              </w:rPr>
              <w:drawing>
                <wp:inline distT="0" distB="0" distL="0" distR="0" wp14:anchorId="31CAD47C" wp14:editId="4D4655E3">
                  <wp:extent cx="1249379" cy="520575"/>
                  <wp:effectExtent l="0" t="0" r="0" b="635"/>
                  <wp:docPr id="1287276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27661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21" cy="54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1299F546" w14:textId="55225543" w:rsidR="008F0903" w:rsidRDefault="00F208DB">
            <w:r>
              <w:t>Ribosomes purified using the sucrose cushion method are active enough to measure and reproducible.</w:t>
            </w:r>
          </w:p>
        </w:tc>
      </w:tr>
      <w:tr w:rsidR="008443BE" w14:paraId="0974AB75" w14:textId="77777777" w:rsidTr="00D00EB1">
        <w:tc>
          <w:tcPr>
            <w:tcW w:w="2335" w:type="dxa"/>
          </w:tcPr>
          <w:p w14:paraId="73C07FFA" w14:textId="769B9E7E" w:rsidR="008F0903" w:rsidRDefault="009D1510">
            <w:r w:rsidRPr="009D1510">
              <w:t xml:space="preserve">Demonstrated inhibition of translation by </w:t>
            </w:r>
            <w:proofErr w:type="spellStart"/>
            <w:r w:rsidRPr="009D1510">
              <w:t>Kasugamycin</w:t>
            </w:r>
            <w:proofErr w:type="spellEnd"/>
            <w:r w:rsidRPr="009D1510">
              <w:t xml:space="preserve"> using in vitro assay</w:t>
            </w:r>
          </w:p>
        </w:tc>
        <w:tc>
          <w:tcPr>
            <w:tcW w:w="2416" w:type="dxa"/>
          </w:tcPr>
          <w:p w14:paraId="3AFA8784" w14:textId="0DAD0ABD" w:rsidR="008F0903" w:rsidRDefault="00F208DB">
            <w:r>
              <w:t xml:space="preserve">Does </w:t>
            </w:r>
            <w:proofErr w:type="spellStart"/>
            <w:r>
              <w:t>Kasugamycin</w:t>
            </w:r>
            <w:proofErr w:type="spellEnd"/>
            <w:r>
              <w:t xml:space="preserve"> inhibit translation?</w:t>
            </w:r>
          </w:p>
        </w:tc>
        <w:tc>
          <w:tcPr>
            <w:tcW w:w="2210" w:type="dxa"/>
          </w:tcPr>
          <w:p w14:paraId="382DA9CC" w14:textId="104A86D4" w:rsidR="008F0903" w:rsidRDefault="00F208DB">
            <w:r>
              <w:t>Luminescence</w:t>
            </w:r>
            <w:r w:rsidRPr="00F208DB">
              <w:rPr>
                <w:i/>
                <w:iCs/>
              </w:rPr>
              <w:t xml:space="preserve"> in vitro </w:t>
            </w:r>
            <w:r>
              <w:t>assays</w:t>
            </w:r>
          </w:p>
        </w:tc>
        <w:tc>
          <w:tcPr>
            <w:tcW w:w="3499" w:type="dxa"/>
          </w:tcPr>
          <w:p w14:paraId="4AD7BE97" w14:textId="1D50645B" w:rsidR="008F0903" w:rsidRDefault="00C576F0">
            <w:r w:rsidRPr="00F53C26">
              <w:rPr>
                <w:noProof/>
              </w:rPr>
              <w:drawing>
                <wp:inline distT="0" distB="0" distL="0" distR="0" wp14:anchorId="3026CB5B" wp14:editId="5B5422CC">
                  <wp:extent cx="1627632" cy="913951"/>
                  <wp:effectExtent l="0" t="0" r="0" b="635"/>
                  <wp:docPr id="624791933" name="Picture 1" descr="A graph of a number of dru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91933" name="Picture 1" descr="A graph of a number of drugs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91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51B78BA2" w14:textId="464A9412" w:rsidR="008F0903" w:rsidRDefault="00F208DB">
            <w:proofErr w:type="spellStart"/>
            <w:r>
              <w:t>Kasugamycin</w:t>
            </w:r>
            <w:proofErr w:type="spellEnd"/>
            <w:r>
              <w:t xml:space="preserve"> inhibits translation in a dose of 1mM.</w:t>
            </w:r>
          </w:p>
        </w:tc>
      </w:tr>
      <w:tr w:rsidR="008443BE" w14:paraId="58A548C8" w14:textId="77777777" w:rsidTr="00D00EB1">
        <w:tc>
          <w:tcPr>
            <w:tcW w:w="2335" w:type="dxa"/>
          </w:tcPr>
          <w:p w14:paraId="5BE266AB" w14:textId="347C4342" w:rsidR="008F0903" w:rsidRDefault="009D1510">
            <w:r w:rsidRPr="009D1510">
              <w:lastRenderedPageBreak/>
              <w:t>Demonstrated that LVS grows better in BHI media than in MHB</w:t>
            </w:r>
          </w:p>
        </w:tc>
        <w:tc>
          <w:tcPr>
            <w:tcW w:w="2416" w:type="dxa"/>
          </w:tcPr>
          <w:p w14:paraId="17898CAF" w14:textId="3A3D9DBF" w:rsidR="008F0903" w:rsidRDefault="00F208DB">
            <w:r>
              <w:t>Will LVS reach mid-log phase at a higher OD in a different kind of growth media?</w:t>
            </w:r>
          </w:p>
        </w:tc>
        <w:tc>
          <w:tcPr>
            <w:tcW w:w="2210" w:type="dxa"/>
          </w:tcPr>
          <w:p w14:paraId="12E6D1E5" w14:textId="6C946D1B" w:rsidR="008F0903" w:rsidRDefault="00F208DB">
            <w:r>
              <w:t>Growth curves</w:t>
            </w:r>
          </w:p>
        </w:tc>
        <w:tc>
          <w:tcPr>
            <w:tcW w:w="3499" w:type="dxa"/>
          </w:tcPr>
          <w:p w14:paraId="3C0EFA22" w14:textId="129190B9" w:rsidR="008F0903" w:rsidRDefault="00C576F0">
            <w:r w:rsidRPr="00245901">
              <w:rPr>
                <w:b/>
                <w:bCs/>
                <w:noProof/>
              </w:rPr>
              <w:drawing>
                <wp:inline distT="0" distB="0" distL="0" distR="0" wp14:anchorId="7569B51D" wp14:editId="7356044E">
                  <wp:extent cx="2084832" cy="913451"/>
                  <wp:effectExtent l="0" t="0" r="0" b="0"/>
                  <wp:docPr id="1586294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29476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32" cy="91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259ED02E" w14:textId="263273A1" w:rsidR="008F0903" w:rsidRDefault="00F208DB">
            <w:r>
              <w:t>LVS grows faster and reaches mid-log phase at a higher OD in BHI media than in MHB media.</w:t>
            </w:r>
          </w:p>
        </w:tc>
      </w:tr>
      <w:tr w:rsidR="008443BE" w14:paraId="49CD781F" w14:textId="77777777" w:rsidTr="00D00EB1">
        <w:tc>
          <w:tcPr>
            <w:tcW w:w="2335" w:type="dxa"/>
          </w:tcPr>
          <w:p w14:paraId="57E5F2DA" w14:textId="76A21136" w:rsidR="008F0903" w:rsidRDefault="009D1510">
            <w:r w:rsidRPr="009D1510">
              <w:t>Demonstrated that heat-activation did not increase ribosome activity</w:t>
            </w:r>
          </w:p>
        </w:tc>
        <w:tc>
          <w:tcPr>
            <w:tcW w:w="2416" w:type="dxa"/>
          </w:tcPr>
          <w:p w14:paraId="2BA27900" w14:textId="5447BE11" w:rsidR="008F0903" w:rsidRDefault="00F208DB">
            <w:r>
              <w:t xml:space="preserve">Will a heat-activation step increase ribosome activity </w:t>
            </w:r>
            <w:r w:rsidRPr="00F208DB">
              <w:rPr>
                <w:i/>
                <w:iCs/>
              </w:rPr>
              <w:t>in vitro</w:t>
            </w:r>
            <w:r>
              <w:t>?</w:t>
            </w:r>
          </w:p>
        </w:tc>
        <w:tc>
          <w:tcPr>
            <w:tcW w:w="2210" w:type="dxa"/>
          </w:tcPr>
          <w:p w14:paraId="1308CCBE" w14:textId="6C6926F0" w:rsidR="008F0903" w:rsidRDefault="00F208DB">
            <w:r>
              <w:t xml:space="preserve">Heat activation followed by </w:t>
            </w:r>
            <w:r w:rsidRPr="00F208DB">
              <w:rPr>
                <w:i/>
                <w:iCs/>
              </w:rPr>
              <w:t>in vitro</w:t>
            </w:r>
            <w:r>
              <w:t xml:space="preserve"> assay</w:t>
            </w:r>
          </w:p>
        </w:tc>
        <w:tc>
          <w:tcPr>
            <w:tcW w:w="3499" w:type="dxa"/>
          </w:tcPr>
          <w:p w14:paraId="53A36366" w14:textId="5FD76A35" w:rsidR="008F0903" w:rsidRDefault="00C576F0">
            <w:r w:rsidRPr="00C576F0">
              <w:rPr>
                <w:noProof/>
              </w:rPr>
              <w:drawing>
                <wp:inline distT="0" distB="0" distL="0" distR="0" wp14:anchorId="66125EC6" wp14:editId="2C3FA096">
                  <wp:extent cx="1520456" cy="914400"/>
                  <wp:effectExtent l="0" t="0" r="3810" b="0"/>
                  <wp:docPr id="19733616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3616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5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3E2919BF" w14:textId="1DAEFAD9" w:rsidR="008F0903" w:rsidRPr="00F208DB" w:rsidRDefault="00F208DB">
            <w:r>
              <w:t xml:space="preserve">Heat-activated samples demonstrated lower signal </w:t>
            </w:r>
            <w:r>
              <w:rPr>
                <w:i/>
                <w:iCs/>
              </w:rPr>
              <w:t>in vitro</w:t>
            </w:r>
            <w:r w:rsidR="00D00EB1">
              <w:t xml:space="preserve"> than unheated samples.</w:t>
            </w:r>
          </w:p>
        </w:tc>
      </w:tr>
      <w:tr w:rsidR="008443BE" w14:paraId="2BADB559" w14:textId="77777777" w:rsidTr="00D00EB1">
        <w:tc>
          <w:tcPr>
            <w:tcW w:w="2335" w:type="dxa"/>
          </w:tcPr>
          <w:p w14:paraId="6A861EE4" w14:textId="2FED3933" w:rsidR="008F0903" w:rsidRDefault="009D1510">
            <w:r w:rsidRPr="009D1510">
              <w:t>Demonstrated that ribosome concentration affects translation efficiency</w:t>
            </w:r>
          </w:p>
        </w:tc>
        <w:tc>
          <w:tcPr>
            <w:tcW w:w="2416" w:type="dxa"/>
          </w:tcPr>
          <w:p w14:paraId="365C04AB" w14:textId="26D3E439" w:rsidR="008F0903" w:rsidRDefault="00D00EB1">
            <w:r>
              <w:t>Does ribosome concentration (aggregation at higher concentrations) affect ribosome activity?</w:t>
            </w:r>
          </w:p>
        </w:tc>
        <w:tc>
          <w:tcPr>
            <w:tcW w:w="2210" w:type="dxa"/>
          </w:tcPr>
          <w:p w14:paraId="032BE6EC" w14:textId="31A2170F" w:rsidR="008F0903" w:rsidRPr="00D00EB1" w:rsidRDefault="00D00EB1">
            <w:r>
              <w:t xml:space="preserve">Dilution series with luminescence </w:t>
            </w:r>
            <w:r>
              <w:rPr>
                <w:i/>
                <w:iCs/>
              </w:rPr>
              <w:t>in vitro</w:t>
            </w:r>
            <w:r>
              <w:t xml:space="preserve"> assay</w:t>
            </w:r>
          </w:p>
        </w:tc>
        <w:tc>
          <w:tcPr>
            <w:tcW w:w="3499" w:type="dxa"/>
          </w:tcPr>
          <w:p w14:paraId="46469432" w14:textId="73A0B902" w:rsidR="008F0903" w:rsidRDefault="00C576F0">
            <w:r>
              <w:rPr>
                <w:noProof/>
              </w:rPr>
              <w:drawing>
                <wp:inline distT="0" distB="0" distL="0" distR="0" wp14:anchorId="77E67F4E" wp14:editId="60AEC932">
                  <wp:extent cx="1700784" cy="913273"/>
                  <wp:effectExtent l="0" t="0" r="1270" b="1270"/>
                  <wp:docPr id="1988537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5374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9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1CB01F4E" w14:textId="5CDA2654" w:rsidR="008F0903" w:rsidRDefault="009D1510">
            <w:r>
              <w:t>Lower ribosome concentrations have higher luminescence/</w:t>
            </w:r>
            <w:proofErr w:type="spellStart"/>
            <w:r>
              <w:t>pmol</w:t>
            </w:r>
            <w:proofErr w:type="spellEnd"/>
            <w:r w:rsidR="00D00EB1">
              <w:t>.</w:t>
            </w:r>
          </w:p>
        </w:tc>
      </w:tr>
      <w:tr w:rsidR="008443BE" w14:paraId="73DDD586" w14:textId="77777777" w:rsidTr="00D00EB1">
        <w:tc>
          <w:tcPr>
            <w:tcW w:w="2335" w:type="dxa"/>
          </w:tcPr>
          <w:p w14:paraId="108932DC" w14:textId="4A7F6C4F" w:rsidR="009D1510" w:rsidRPr="009D1510" w:rsidRDefault="009D1510">
            <w:r w:rsidRPr="009D1510">
              <w:t>Demonstrated that UTR affects translation efficiency</w:t>
            </w:r>
          </w:p>
        </w:tc>
        <w:tc>
          <w:tcPr>
            <w:tcW w:w="2416" w:type="dxa"/>
          </w:tcPr>
          <w:p w14:paraId="7A70CB5B" w14:textId="06CF3FE7" w:rsidR="009D1510" w:rsidRDefault="00D00EB1">
            <w:r>
              <w:t>Is there a difference in how well ribosomes translate specific UTRs?</w:t>
            </w:r>
          </w:p>
        </w:tc>
        <w:tc>
          <w:tcPr>
            <w:tcW w:w="2210" w:type="dxa"/>
          </w:tcPr>
          <w:p w14:paraId="54364D0E" w14:textId="03584C94" w:rsidR="009D1510" w:rsidRDefault="00D00EB1">
            <w:r w:rsidRPr="00D00EB1">
              <w:rPr>
                <w:i/>
                <w:iCs/>
              </w:rPr>
              <w:t>In vitro</w:t>
            </w:r>
            <w:r>
              <w:t xml:space="preserve"> assays with different reporter fusions.</w:t>
            </w:r>
          </w:p>
        </w:tc>
        <w:tc>
          <w:tcPr>
            <w:tcW w:w="3499" w:type="dxa"/>
          </w:tcPr>
          <w:p w14:paraId="4236FA9C" w14:textId="5A43E4C5" w:rsidR="009D1510" w:rsidRDefault="00C576F0">
            <w:r w:rsidRPr="00C576F0">
              <w:rPr>
                <w:noProof/>
              </w:rPr>
              <w:drawing>
                <wp:inline distT="0" distB="0" distL="0" distR="0" wp14:anchorId="79AC422A" wp14:editId="62A5195C">
                  <wp:extent cx="1783080" cy="912315"/>
                  <wp:effectExtent l="0" t="0" r="0" b="2540"/>
                  <wp:docPr id="839560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603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9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52391B6C" w14:textId="37FD5A01" w:rsidR="009D1510" w:rsidRDefault="009D1510" w:rsidP="009D1510">
            <w:r w:rsidRPr="009D1510">
              <w:t>tul4 UTR translated more efficiently by LVS than by EC</w:t>
            </w:r>
            <w:r w:rsidR="00D00EB1">
              <w:t>.</w:t>
            </w:r>
          </w:p>
        </w:tc>
      </w:tr>
      <w:tr w:rsidR="008443BE" w14:paraId="0ABFEB59" w14:textId="77777777" w:rsidTr="00D00EB1">
        <w:tc>
          <w:tcPr>
            <w:tcW w:w="2335" w:type="dxa"/>
          </w:tcPr>
          <w:p w14:paraId="57C859D8" w14:textId="4874AA2B" w:rsidR="009D1510" w:rsidRPr="009D1510" w:rsidRDefault="009D1510">
            <w:r w:rsidRPr="009D1510">
              <w:t>Demonstrated that growth media affects translation efficiency</w:t>
            </w:r>
          </w:p>
        </w:tc>
        <w:tc>
          <w:tcPr>
            <w:tcW w:w="2416" w:type="dxa"/>
          </w:tcPr>
          <w:p w14:paraId="3C2B933A" w14:textId="24709C9C" w:rsidR="009D1510" w:rsidRDefault="00D00EB1">
            <w:r>
              <w:t>Does growth media affect ribosome activity?</w:t>
            </w:r>
          </w:p>
        </w:tc>
        <w:tc>
          <w:tcPr>
            <w:tcW w:w="2210" w:type="dxa"/>
          </w:tcPr>
          <w:p w14:paraId="6EBBF727" w14:textId="1004C375" w:rsidR="009D1510" w:rsidRDefault="00D00EB1">
            <w:r w:rsidRPr="00D00EB1">
              <w:rPr>
                <w:i/>
                <w:iCs/>
              </w:rPr>
              <w:t>In vitro</w:t>
            </w:r>
            <w:r>
              <w:t xml:space="preserve"> assay with ribosomes from different growth media.</w:t>
            </w:r>
          </w:p>
        </w:tc>
        <w:tc>
          <w:tcPr>
            <w:tcW w:w="3499" w:type="dxa"/>
          </w:tcPr>
          <w:p w14:paraId="3C058044" w14:textId="48053047" w:rsidR="009D1510" w:rsidRDefault="00C576F0">
            <w:r w:rsidRPr="00C576F0">
              <w:rPr>
                <w:noProof/>
              </w:rPr>
              <w:drawing>
                <wp:inline distT="0" distB="0" distL="0" distR="0" wp14:anchorId="0A19FF18" wp14:editId="225BF365">
                  <wp:extent cx="1783080" cy="912315"/>
                  <wp:effectExtent l="0" t="0" r="0" b="2540"/>
                  <wp:docPr id="975384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6039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9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3A16762A" w14:textId="0D72AB03" w:rsidR="009D1510" w:rsidRPr="009D1510" w:rsidRDefault="009D1510" w:rsidP="009D1510">
            <w:r w:rsidRPr="009D1510">
              <w:t>tul4 UTR translated more efficiently by LVS from MHB than from BHI</w:t>
            </w:r>
            <w:r w:rsidR="00D00EB1">
              <w:t>.</w:t>
            </w:r>
          </w:p>
        </w:tc>
      </w:tr>
      <w:tr w:rsidR="008443BE" w14:paraId="0AD9AD50" w14:textId="77777777" w:rsidTr="00D00EB1">
        <w:tc>
          <w:tcPr>
            <w:tcW w:w="2335" w:type="dxa"/>
          </w:tcPr>
          <w:p w14:paraId="49ADA765" w14:textId="37B30374" w:rsidR="009D1510" w:rsidRPr="009D1510" w:rsidRDefault="009D1510">
            <w:r w:rsidRPr="009D1510">
              <w:lastRenderedPageBreak/>
              <w:t xml:space="preserve">Demonstrated that </w:t>
            </w:r>
            <w:proofErr w:type="spellStart"/>
            <w:r w:rsidRPr="009D1510">
              <w:t>LanYFP</w:t>
            </w:r>
            <w:proofErr w:type="spellEnd"/>
            <w:r w:rsidRPr="009D1510">
              <w:t xml:space="preserve"> fluorescence and </w:t>
            </w:r>
            <w:proofErr w:type="spellStart"/>
            <w:r w:rsidRPr="009D1510">
              <w:t>nLuc</w:t>
            </w:r>
            <w:proofErr w:type="spellEnd"/>
            <w:r w:rsidRPr="009D1510">
              <w:t xml:space="preserve"> luminescence did not correlate when used in a dual-reporter system and driven by different UTRs</w:t>
            </w:r>
          </w:p>
        </w:tc>
        <w:tc>
          <w:tcPr>
            <w:tcW w:w="2416" w:type="dxa"/>
          </w:tcPr>
          <w:p w14:paraId="25FBBC5D" w14:textId="3129E53D" w:rsidR="009D1510" w:rsidRDefault="00D00EB1">
            <w:r>
              <w:t xml:space="preserve">Does </w:t>
            </w:r>
            <w:proofErr w:type="spellStart"/>
            <w:r>
              <w:t>LanYFP</w:t>
            </w:r>
            <w:proofErr w:type="spellEnd"/>
            <w:r>
              <w:t xml:space="preserve"> fluorescence and </w:t>
            </w:r>
            <w:proofErr w:type="spellStart"/>
            <w:r>
              <w:t>nLuc</w:t>
            </w:r>
            <w:proofErr w:type="spellEnd"/>
            <w:r>
              <w:t xml:space="preserve"> luminescence correlate when used in a dual-reporter system, and can this system be used to measure control and experimental UTR translation simultaneously?</w:t>
            </w:r>
          </w:p>
        </w:tc>
        <w:tc>
          <w:tcPr>
            <w:tcW w:w="2210" w:type="dxa"/>
          </w:tcPr>
          <w:p w14:paraId="4575FA20" w14:textId="27EA80E0" w:rsidR="009D1510" w:rsidRDefault="00D00EB1">
            <w:r w:rsidRPr="00D00EB1">
              <w:rPr>
                <w:i/>
                <w:iCs/>
              </w:rPr>
              <w:t>In vitro</w:t>
            </w:r>
            <w:r>
              <w:t xml:space="preserve"> assay measuring fluorescence then luminescence.</w:t>
            </w:r>
          </w:p>
        </w:tc>
        <w:tc>
          <w:tcPr>
            <w:tcW w:w="3499" w:type="dxa"/>
          </w:tcPr>
          <w:p w14:paraId="5A097C42" w14:textId="521CBB65" w:rsidR="009D1510" w:rsidRDefault="00C576F0">
            <w:r w:rsidRPr="00C576F0">
              <w:rPr>
                <w:noProof/>
              </w:rPr>
              <w:drawing>
                <wp:inline distT="0" distB="0" distL="0" distR="0" wp14:anchorId="334DEDC8" wp14:editId="7FB3B6DA">
                  <wp:extent cx="1783080" cy="912315"/>
                  <wp:effectExtent l="0" t="0" r="0" b="2540"/>
                  <wp:docPr id="578447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44758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9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38F0D9A0" w14:textId="5EC07AB6" w:rsidR="009D1510" w:rsidRPr="009D1510" w:rsidRDefault="00D00EB1" w:rsidP="009D1510">
            <w:proofErr w:type="spellStart"/>
            <w:r>
              <w:t>LanYFP</w:t>
            </w:r>
            <w:proofErr w:type="spellEnd"/>
            <w:r>
              <w:t xml:space="preserve"> fluorescence and </w:t>
            </w:r>
            <w:proofErr w:type="spellStart"/>
            <w:r>
              <w:t>nLuc</w:t>
            </w:r>
            <w:proofErr w:type="spellEnd"/>
            <w:r>
              <w:t xml:space="preserve"> luminescence </w:t>
            </w:r>
            <w:r>
              <w:t xml:space="preserve">do not sufficiently </w:t>
            </w:r>
            <w:r>
              <w:t xml:space="preserve">correlate </w:t>
            </w:r>
            <w:r>
              <w:t xml:space="preserve">enough to be reliably </w:t>
            </w:r>
            <w:r>
              <w:t>used in a dual-reporter system</w:t>
            </w:r>
            <w:r>
              <w:t>.</w:t>
            </w:r>
          </w:p>
        </w:tc>
      </w:tr>
      <w:tr w:rsidR="008443BE" w14:paraId="6D9F169D" w14:textId="77777777" w:rsidTr="00D00EB1">
        <w:tc>
          <w:tcPr>
            <w:tcW w:w="2335" w:type="dxa"/>
          </w:tcPr>
          <w:p w14:paraId="7BE0CF5B" w14:textId="52FC6393" w:rsidR="009D1510" w:rsidRPr="009D1510" w:rsidRDefault="009D1510">
            <w:r w:rsidRPr="009D1510">
              <w:t>Demonstrated that dialysis of ribosomes into low Mg buffer separates subunits</w:t>
            </w:r>
          </w:p>
        </w:tc>
        <w:tc>
          <w:tcPr>
            <w:tcW w:w="2416" w:type="dxa"/>
          </w:tcPr>
          <w:p w14:paraId="7A7FCB51" w14:textId="4E47D9BE" w:rsidR="009D1510" w:rsidRDefault="00D00EB1">
            <w:r>
              <w:t>Will dialyzing ribosomes in low Mg cause the 50S and 30S subunits to dissociate?</w:t>
            </w:r>
          </w:p>
        </w:tc>
        <w:tc>
          <w:tcPr>
            <w:tcW w:w="2210" w:type="dxa"/>
          </w:tcPr>
          <w:p w14:paraId="13A7ECF9" w14:textId="682691A8" w:rsidR="009D1510" w:rsidRDefault="00D00EB1">
            <w:r>
              <w:t>Overnight dialysis followed by sucrose gradient</w:t>
            </w:r>
          </w:p>
        </w:tc>
        <w:tc>
          <w:tcPr>
            <w:tcW w:w="3499" w:type="dxa"/>
          </w:tcPr>
          <w:p w14:paraId="2C3ABA64" w14:textId="19C1B01B" w:rsidR="009D1510" w:rsidRDefault="00C576F0">
            <w:r w:rsidRPr="00C576F0">
              <w:rPr>
                <w:noProof/>
              </w:rPr>
              <w:drawing>
                <wp:inline distT="0" distB="0" distL="0" distR="0" wp14:anchorId="368DB222" wp14:editId="63085BB3">
                  <wp:extent cx="1600200" cy="915114"/>
                  <wp:effectExtent l="0" t="0" r="0" b="0"/>
                  <wp:docPr id="15693648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6486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1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640D4F10" w14:textId="411252FE" w:rsidR="009D1510" w:rsidRPr="009D1510" w:rsidRDefault="00D00EB1" w:rsidP="009D1510">
            <w:r>
              <w:t>Successful dissociation into 30S and 50S subunits.</w:t>
            </w:r>
          </w:p>
        </w:tc>
      </w:tr>
      <w:tr w:rsidR="008443BE" w14:paraId="4753F50D" w14:textId="77777777" w:rsidTr="00D00EB1">
        <w:tc>
          <w:tcPr>
            <w:tcW w:w="2335" w:type="dxa"/>
          </w:tcPr>
          <w:p w14:paraId="74D8B9BC" w14:textId="08F89F1D" w:rsidR="009D1510" w:rsidRPr="009D1510" w:rsidRDefault="009D1510">
            <w:r w:rsidRPr="009D1510">
              <w:t xml:space="preserve">Dialysis </w:t>
            </w:r>
            <w:r>
              <w:t xml:space="preserve">or incubation </w:t>
            </w:r>
            <w:r w:rsidRPr="009D1510">
              <w:t>of dissociated ribosomes in high Mg buffer reassociates subunits</w:t>
            </w:r>
          </w:p>
        </w:tc>
        <w:tc>
          <w:tcPr>
            <w:tcW w:w="2416" w:type="dxa"/>
          </w:tcPr>
          <w:p w14:paraId="395A5A4F" w14:textId="21057642" w:rsidR="009D1510" w:rsidRDefault="00D00EB1">
            <w:r>
              <w:t>Can 30S and 50S subunits be reassociated into active 70S ribosomes by dialyzing/incubating in high Mg?</w:t>
            </w:r>
          </w:p>
        </w:tc>
        <w:tc>
          <w:tcPr>
            <w:tcW w:w="2210" w:type="dxa"/>
          </w:tcPr>
          <w:p w14:paraId="5A4749A9" w14:textId="18792E58" w:rsidR="009D1510" w:rsidRDefault="00D00EB1">
            <w:r>
              <w:t>Overnight dialysis or incubation (overnight or two hours) followed by sucrose gradient</w:t>
            </w:r>
          </w:p>
        </w:tc>
        <w:tc>
          <w:tcPr>
            <w:tcW w:w="3499" w:type="dxa"/>
          </w:tcPr>
          <w:p w14:paraId="7BE1C4BD" w14:textId="20841E59" w:rsidR="009D1510" w:rsidRDefault="00C576F0">
            <w:r w:rsidRPr="00C576F0">
              <w:rPr>
                <w:noProof/>
              </w:rPr>
              <w:drawing>
                <wp:inline distT="0" distB="0" distL="0" distR="0" wp14:anchorId="078CF19C" wp14:editId="451DA6C4">
                  <wp:extent cx="1600200" cy="915114"/>
                  <wp:effectExtent l="0" t="0" r="0" b="0"/>
                  <wp:docPr id="1222044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6486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1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1F457987" w14:textId="148ADD8E" w:rsidR="009D1510" w:rsidRPr="009D1510" w:rsidRDefault="009D1510" w:rsidP="009D1510">
            <w:r w:rsidRPr="009D1510">
              <w:t>Incubation for two hours in high Mg buffer is sufficient</w:t>
            </w:r>
            <w:r w:rsidR="00D00EB1">
              <w:t xml:space="preserve"> to reassociate 70S ribosomes.</w:t>
            </w:r>
          </w:p>
        </w:tc>
      </w:tr>
      <w:tr w:rsidR="008443BE" w14:paraId="7DCB4BD5" w14:textId="77777777" w:rsidTr="00D00EB1">
        <w:tc>
          <w:tcPr>
            <w:tcW w:w="2335" w:type="dxa"/>
          </w:tcPr>
          <w:p w14:paraId="2976A3A1" w14:textId="4E9C14B9" w:rsidR="009D1510" w:rsidRPr="009D1510" w:rsidRDefault="009D1510">
            <w:r w:rsidRPr="009D1510">
              <w:t>Steps can be taken to increase consistency of ribosome concentration measurements</w:t>
            </w:r>
          </w:p>
        </w:tc>
        <w:tc>
          <w:tcPr>
            <w:tcW w:w="2416" w:type="dxa"/>
          </w:tcPr>
          <w:p w14:paraId="47702F01" w14:textId="5F718EB4" w:rsidR="009D1510" w:rsidRDefault="00D00EB1">
            <w:r>
              <w:t xml:space="preserve">Can steps be taken to </w:t>
            </w:r>
            <w:r w:rsidRPr="009D1510">
              <w:t>increase consistency of ribosome concentration measurements</w:t>
            </w:r>
            <w:r>
              <w:t>?</w:t>
            </w:r>
          </w:p>
        </w:tc>
        <w:tc>
          <w:tcPr>
            <w:tcW w:w="2210" w:type="dxa"/>
          </w:tcPr>
          <w:p w14:paraId="35C81933" w14:textId="48ABBB45" w:rsidR="009D1510" w:rsidRDefault="00907818">
            <w:r w:rsidRPr="00907818">
              <w:t>Take several initial readings for concentration</w:t>
            </w:r>
          </w:p>
        </w:tc>
        <w:tc>
          <w:tcPr>
            <w:tcW w:w="3499" w:type="dxa"/>
          </w:tcPr>
          <w:p w14:paraId="587B7937" w14:textId="0D0704F9" w:rsidR="009D1510" w:rsidRDefault="00397FEA">
            <w:r w:rsidRPr="00397FEA">
              <w:rPr>
                <w:noProof/>
              </w:rPr>
              <w:drawing>
                <wp:inline distT="0" distB="0" distL="0" distR="0" wp14:anchorId="6156705D" wp14:editId="22B21EFD">
                  <wp:extent cx="786384" cy="912994"/>
                  <wp:effectExtent l="0" t="0" r="1270" b="1905"/>
                  <wp:docPr id="1186669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66969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1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13E61BF5" w14:textId="304F2220" w:rsidR="009D1510" w:rsidRPr="009D1510" w:rsidRDefault="00907818" w:rsidP="009D1510">
            <w:r>
              <w:t>Ribosome concentration measurements are consistent and reproducible.</w:t>
            </w:r>
          </w:p>
        </w:tc>
      </w:tr>
      <w:tr w:rsidR="008443BE" w14:paraId="65D03F70" w14:textId="77777777" w:rsidTr="00D00EB1">
        <w:tc>
          <w:tcPr>
            <w:tcW w:w="2335" w:type="dxa"/>
          </w:tcPr>
          <w:p w14:paraId="71D26DEF" w14:textId="2BF8C5BE" w:rsidR="00C54E63" w:rsidRPr="009D1510" w:rsidRDefault="00C54E63">
            <w:r w:rsidRPr="00C54E63">
              <w:lastRenderedPageBreak/>
              <w:t>Bug Buster chemical lysis can be used to purify active ribosomes</w:t>
            </w:r>
          </w:p>
        </w:tc>
        <w:tc>
          <w:tcPr>
            <w:tcW w:w="2416" w:type="dxa"/>
          </w:tcPr>
          <w:p w14:paraId="30D05340" w14:textId="04D94691" w:rsidR="00C54E63" w:rsidRDefault="00907818">
            <w:r>
              <w:t xml:space="preserve">Can </w:t>
            </w:r>
            <w:r w:rsidRPr="00C54E63">
              <w:t>Bug Buster chemical lysis be used to purify active ribosomes</w:t>
            </w:r>
            <w:r>
              <w:t>?</w:t>
            </w:r>
          </w:p>
        </w:tc>
        <w:tc>
          <w:tcPr>
            <w:tcW w:w="2210" w:type="dxa"/>
          </w:tcPr>
          <w:p w14:paraId="4316879B" w14:textId="346557BB" w:rsidR="00C54E63" w:rsidRPr="00907818" w:rsidRDefault="00907818">
            <w:r>
              <w:t xml:space="preserve">Bug Buster lysis followed by sucrose cushion and </w:t>
            </w:r>
            <w:r>
              <w:rPr>
                <w:i/>
                <w:iCs/>
              </w:rPr>
              <w:t>in vitro</w:t>
            </w:r>
            <w:r>
              <w:t xml:space="preserve"> assays</w:t>
            </w:r>
          </w:p>
        </w:tc>
        <w:tc>
          <w:tcPr>
            <w:tcW w:w="3499" w:type="dxa"/>
          </w:tcPr>
          <w:p w14:paraId="525D187A" w14:textId="75C9AD90" w:rsidR="00C54E63" w:rsidRDefault="00397FEA">
            <w:r w:rsidRPr="00397FEA">
              <w:rPr>
                <w:noProof/>
              </w:rPr>
              <w:drawing>
                <wp:inline distT="0" distB="0" distL="0" distR="0" wp14:anchorId="55147229" wp14:editId="2AA3DCE9">
                  <wp:extent cx="1234440" cy="911135"/>
                  <wp:effectExtent l="0" t="0" r="0" b="381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FA7DE0-D0E1-ECF9-FCE5-94B3AC6901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EFA7DE0-D0E1-ECF9-FCE5-94B3AC6901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1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5880F1FC" w14:textId="67A25D5F" w:rsidR="00C54E63" w:rsidRPr="009D1510" w:rsidRDefault="00907818" w:rsidP="009D1510">
            <w:r>
              <w:t xml:space="preserve">Bug Buster lysed and purified ribosomes are measurably active </w:t>
            </w:r>
            <w:r w:rsidRPr="00907818">
              <w:rPr>
                <w:i/>
                <w:iCs/>
              </w:rPr>
              <w:t>in vitro</w:t>
            </w:r>
            <w:r>
              <w:t>.</w:t>
            </w:r>
          </w:p>
        </w:tc>
      </w:tr>
      <w:tr w:rsidR="008443BE" w14:paraId="46A130CE" w14:textId="77777777" w:rsidTr="00D00EB1">
        <w:tc>
          <w:tcPr>
            <w:tcW w:w="2335" w:type="dxa"/>
          </w:tcPr>
          <w:p w14:paraId="1BDEAFCF" w14:textId="1D202D0B" w:rsidR="00C54E63" w:rsidRPr="00C54E63" w:rsidRDefault="008443BE">
            <w:r w:rsidRPr="008443BE">
              <w:t>Purified</w:t>
            </w:r>
            <w:r>
              <w:rPr>
                <w:i/>
                <w:iCs/>
              </w:rPr>
              <w:t xml:space="preserve"> </w:t>
            </w:r>
            <w:r w:rsidR="00907818" w:rsidRPr="00907818">
              <w:rPr>
                <w:i/>
                <w:iCs/>
              </w:rPr>
              <w:t>E. coli</w:t>
            </w:r>
            <w:r w:rsidR="00907818">
              <w:t xml:space="preserve"> and LVS ribosome samples </w:t>
            </w:r>
            <w:r>
              <w:t>have different ribosome composition</w:t>
            </w:r>
          </w:p>
        </w:tc>
        <w:tc>
          <w:tcPr>
            <w:tcW w:w="2416" w:type="dxa"/>
          </w:tcPr>
          <w:p w14:paraId="490B5CE9" w14:textId="053DB65D" w:rsidR="00C54E63" w:rsidRDefault="008443BE">
            <w:r>
              <w:t>Do p</w:t>
            </w:r>
            <w:r w:rsidRPr="008443BE">
              <w:t>urified</w:t>
            </w:r>
            <w:r>
              <w:rPr>
                <w:i/>
                <w:iCs/>
              </w:rPr>
              <w:t xml:space="preserve"> </w:t>
            </w:r>
            <w:r w:rsidRPr="00907818">
              <w:rPr>
                <w:i/>
                <w:iCs/>
              </w:rPr>
              <w:t>E. coli</w:t>
            </w:r>
            <w:r>
              <w:t xml:space="preserve"> and LVS ribosome samples have </w:t>
            </w:r>
            <w:r>
              <w:t>similar</w:t>
            </w:r>
            <w:r>
              <w:t xml:space="preserve"> ribosome composition</w:t>
            </w:r>
            <w:r>
              <w:t>?</w:t>
            </w:r>
          </w:p>
        </w:tc>
        <w:tc>
          <w:tcPr>
            <w:tcW w:w="2210" w:type="dxa"/>
          </w:tcPr>
          <w:p w14:paraId="53F81FC6" w14:textId="5C3B0ACE" w:rsidR="00C54E63" w:rsidRDefault="008443BE">
            <w:r>
              <w:t>French press or Bug Buster lysis and sucrose cushion followed by sucrose gradients</w:t>
            </w:r>
          </w:p>
        </w:tc>
        <w:tc>
          <w:tcPr>
            <w:tcW w:w="3499" w:type="dxa"/>
          </w:tcPr>
          <w:p w14:paraId="70E7D38E" w14:textId="0ADF35E1" w:rsidR="00C54E63" w:rsidRDefault="008443BE">
            <w:r w:rsidRPr="008443BE">
              <w:drawing>
                <wp:inline distT="0" distB="0" distL="0" distR="0" wp14:anchorId="3022B8BA" wp14:editId="7B98C720">
                  <wp:extent cx="1787155" cy="914400"/>
                  <wp:effectExtent l="0" t="0" r="0" b="0"/>
                  <wp:docPr id="1654784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78469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08ABEC9E" w14:textId="17E2F567" w:rsidR="00C54E63" w:rsidRPr="009D1510" w:rsidRDefault="008443BE" w:rsidP="009D1510">
            <w:r>
              <w:t xml:space="preserve">Purified LVS ribosomes have broader 70S peaks, a 50S shoulder, and a distinct 100S peak when compared to </w:t>
            </w:r>
            <w:r w:rsidRPr="008443BE">
              <w:rPr>
                <w:i/>
                <w:iCs/>
              </w:rPr>
              <w:t xml:space="preserve">E. coli </w:t>
            </w:r>
            <w:r>
              <w:t>ribosomes.</w:t>
            </w:r>
          </w:p>
        </w:tc>
      </w:tr>
      <w:tr w:rsidR="00907818" w14:paraId="587CF3A3" w14:textId="77777777" w:rsidTr="00D00EB1">
        <w:tc>
          <w:tcPr>
            <w:tcW w:w="2335" w:type="dxa"/>
          </w:tcPr>
          <w:p w14:paraId="5A4575DE" w14:textId="7DD47DEE" w:rsidR="00907818" w:rsidRPr="00C54E63" w:rsidRDefault="00907818" w:rsidP="00907818">
            <w:r w:rsidRPr="00C54E63">
              <w:t>Different lysis methods have different sucrose gradient profiles</w:t>
            </w:r>
          </w:p>
        </w:tc>
        <w:tc>
          <w:tcPr>
            <w:tcW w:w="2416" w:type="dxa"/>
          </w:tcPr>
          <w:p w14:paraId="35C7A58F" w14:textId="5BF0049A" w:rsidR="00907818" w:rsidRDefault="00907818" w:rsidP="00907818">
            <w:r>
              <w:t>Does lysis method affect the ribosome profile on sucrose gradients?</w:t>
            </w:r>
          </w:p>
        </w:tc>
        <w:tc>
          <w:tcPr>
            <w:tcW w:w="2210" w:type="dxa"/>
          </w:tcPr>
          <w:p w14:paraId="4727259B" w14:textId="21ED6C6D" w:rsidR="00907818" w:rsidRDefault="00907818" w:rsidP="00907818">
            <w:r>
              <w:t>French press or Bug Buster lysis and sucrose cushion followed by sucrose gradients</w:t>
            </w:r>
          </w:p>
        </w:tc>
        <w:tc>
          <w:tcPr>
            <w:tcW w:w="3499" w:type="dxa"/>
          </w:tcPr>
          <w:p w14:paraId="43DA902A" w14:textId="5E4F4337" w:rsidR="00907818" w:rsidRPr="00397FEA" w:rsidRDefault="008443BE" w:rsidP="00907818">
            <w:pPr>
              <w:rPr>
                <w:noProof/>
              </w:rPr>
            </w:pPr>
            <w:r w:rsidRPr="008443BE">
              <w:rPr>
                <w:noProof/>
              </w:rPr>
              <w:drawing>
                <wp:inline distT="0" distB="0" distL="0" distR="0" wp14:anchorId="21D28483" wp14:editId="7B2A7FF2">
                  <wp:extent cx="1787155" cy="914400"/>
                  <wp:effectExtent l="0" t="0" r="0" b="0"/>
                  <wp:docPr id="88367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6763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32D96177" w14:textId="78507931" w:rsidR="00907818" w:rsidRDefault="00907818" w:rsidP="00907818">
            <w:r>
              <w:t>The lysis method does affect the appearance of the sucrose gradient profile.</w:t>
            </w:r>
          </w:p>
        </w:tc>
      </w:tr>
      <w:tr w:rsidR="008443BE" w14:paraId="26AE12BE" w14:textId="77777777" w:rsidTr="00D00EB1">
        <w:tc>
          <w:tcPr>
            <w:tcW w:w="2335" w:type="dxa"/>
          </w:tcPr>
          <w:p w14:paraId="5FC1A10A" w14:textId="1F6F4FD3" w:rsidR="00C54E63" w:rsidRPr="00C54E63" w:rsidRDefault="00C54E63">
            <w:r w:rsidRPr="00C54E63">
              <w:t xml:space="preserve">Deleting </w:t>
            </w:r>
            <w:proofErr w:type="spellStart"/>
            <w:r w:rsidRPr="008443BE">
              <w:rPr>
                <w:i/>
                <w:iCs/>
              </w:rPr>
              <w:t>relA</w:t>
            </w:r>
            <w:proofErr w:type="spellEnd"/>
            <w:r w:rsidRPr="00C54E63">
              <w:t xml:space="preserve"> and </w:t>
            </w:r>
            <w:proofErr w:type="spellStart"/>
            <w:r w:rsidRPr="008443BE">
              <w:rPr>
                <w:i/>
                <w:iCs/>
              </w:rPr>
              <w:t>spo</w:t>
            </w:r>
            <w:r w:rsidR="008443BE" w:rsidRPr="008443BE">
              <w:rPr>
                <w:i/>
                <w:iCs/>
              </w:rPr>
              <w:t>T</w:t>
            </w:r>
            <w:proofErr w:type="spellEnd"/>
            <w:r w:rsidRPr="008443BE">
              <w:rPr>
                <w:i/>
                <w:iCs/>
              </w:rPr>
              <w:t xml:space="preserve"> </w:t>
            </w:r>
            <w:r w:rsidRPr="00C54E63">
              <w:t>does not affect LVS sucrose gradient profile</w:t>
            </w:r>
          </w:p>
        </w:tc>
        <w:tc>
          <w:tcPr>
            <w:tcW w:w="2416" w:type="dxa"/>
          </w:tcPr>
          <w:p w14:paraId="224BDC9E" w14:textId="3F58D9E7" w:rsidR="00C54E63" w:rsidRDefault="008443BE">
            <w:r>
              <w:t xml:space="preserve">Does the deletion of </w:t>
            </w:r>
            <w:proofErr w:type="spellStart"/>
            <w:r>
              <w:t>relA</w:t>
            </w:r>
            <w:proofErr w:type="spellEnd"/>
            <w:r>
              <w:t xml:space="preserve"> and </w:t>
            </w:r>
            <w:proofErr w:type="spellStart"/>
            <w:r>
              <w:t>spoT</w:t>
            </w:r>
            <w:proofErr w:type="spellEnd"/>
            <w:r>
              <w:t xml:space="preserve"> (and the subsequent inactivity of </w:t>
            </w:r>
            <w:proofErr w:type="spellStart"/>
            <w:r>
              <w:t>ppGpp</w:t>
            </w:r>
            <w:proofErr w:type="spellEnd"/>
            <w:r>
              <w:t>) affect the presence of hibernation factors in a way that would show up on a gradient?</w:t>
            </w:r>
          </w:p>
        </w:tc>
        <w:tc>
          <w:tcPr>
            <w:tcW w:w="2210" w:type="dxa"/>
          </w:tcPr>
          <w:p w14:paraId="535B6706" w14:textId="5724CB51" w:rsidR="00C54E63" w:rsidRDefault="008443BE">
            <w:r>
              <w:t>Pelleting of WT and mutant LVS followed by sucrose cushion and sucrose gradient</w:t>
            </w:r>
          </w:p>
        </w:tc>
        <w:tc>
          <w:tcPr>
            <w:tcW w:w="3499" w:type="dxa"/>
          </w:tcPr>
          <w:p w14:paraId="3DBF33B9" w14:textId="77777777" w:rsidR="00C54E63" w:rsidRDefault="00397FEA">
            <w:r w:rsidRPr="00E348CC">
              <w:rPr>
                <w:noProof/>
              </w:rPr>
              <w:drawing>
                <wp:inline distT="0" distB="0" distL="0" distR="0" wp14:anchorId="365114AD" wp14:editId="7C0E2A62">
                  <wp:extent cx="1554510" cy="914400"/>
                  <wp:effectExtent l="0" t="0" r="0" b="0"/>
                  <wp:docPr id="1046490704" name="Picture 1" descr="A graph with line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490704" name="Picture 1" descr="A graph with lines and numbers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C31E9" w14:textId="26CC5FB7" w:rsidR="00397FEA" w:rsidRDefault="00397FEA">
            <w:r w:rsidRPr="00E348CC">
              <w:rPr>
                <w:noProof/>
              </w:rPr>
              <w:drawing>
                <wp:inline distT="0" distB="0" distL="0" distR="0" wp14:anchorId="0980C3EE" wp14:editId="7C7EC68E">
                  <wp:extent cx="1581912" cy="912570"/>
                  <wp:effectExtent l="0" t="0" r="5715" b="1905"/>
                  <wp:docPr id="136017536" name="Picture 1" descr="A graph with a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17536" name="Picture 1" descr="A graph with a lin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9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4163A497" w14:textId="2BB89B62" w:rsidR="00C54E63" w:rsidRPr="009D1510" w:rsidRDefault="008443BE" w:rsidP="009D1510">
            <w:r w:rsidRPr="00C54E63">
              <w:t xml:space="preserve">Deleting </w:t>
            </w:r>
            <w:proofErr w:type="spellStart"/>
            <w:r w:rsidRPr="008443BE">
              <w:rPr>
                <w:i/>
                <w:iCs/>
              </w:rPr>
              <w:t>relA</w:t>
            </w:r>
            <w:proofErr w:type="spellEnd"/>
            <w:r w:rsidRPr="00C54E63">
              <w:t xml:space="preserve"> and </w:t>
            </w:r>
            <w:proofErr w:type="spellStart"/>
            <w:r w:rsidRPr="008443BE">
              <w:rPr>
                <w:i/>
                <w:iCs/>
              </w:rPr>
              <w:t>spoT</w:t>
            </w:r>
            <w:proofErr w:type="spellEnd"/>
            <w:r w:rsidRPr="008443BE">
              <w:rPr>
                <w:i/>
                <w:iCs/>
              </w:rPr>
              <w:t xml:space="preserve"> </w:t>
            </w:r>
            <w:r w:rsidRPr="00C54E63">
              <w:t xml:space="preserve">does not affect </w:t>
            </w:r>
            <w:r>
              <w:t xml:space="preserve">the presence of hibernation factors in a way that can be detected by a </w:t>
            </w:r>
            <w:r w:rsidRPr="00C54E63">
              <w:t>sucrose gradient profile</w:t>
            </w:r>
            <w:r>
              <w:t>.</w:t>
            </w:r>
          </w:p>
        </w:tc>
      </w:tr>
      <w:tr w:rsidR="008443BE" w14:paraId="0EEF6745" w14:textId="77777777" w:rsidTr="00D00EB1">
        <w:tc>
          <w:tcPr>
            <w:tcW w:w="2335" w:type="dxa"/>
          </w:tcPr>
          <w:p w14:paraId="03C6685B" w14:textId="59019560" w:rsidR="00C54E63" w:rsidRPr="00C54E63" w:rsidRDefault="00C54E63">
            <w:r w:rsidRPr="00C54E63">
              <w:lastRenderedPageBreak/>
              <w:t>Loading smaller amounts of ribosomes onto sucrose gradients leads to sharper 70S peaks</w:t>
            </w:r>
          </w:p>
        </w:tc>
        <w:tc>
          <w:tcPr>
            <w:tcW w:w="2416" w:type="dxa"/>
          </w:tcPr>
          <w:p w14:paraId="6D9E158A" w14:textId="0CBA8E97" w:rsidR="00C54E63" w:rsidRDefault="008443BE">
            <w:r>
              <w:t xml:space="preserve">Does the </w:t>
            </w:r>
            <w:proofErr w:type="gramStart"/>
            <w:r>
              <w:t>amount</w:t>
            </w:r>
            <w:proofErr w:type="gramEnd"/>
            <w:r>
              <w:t xml:space="preserve"> of ribosomes loaded onto a sucrose gradient affect the subsequent profile?</w:t>
            </w:r>
          </w:p>
        </w:tc>
        <w:tc>
          <w:tcPr>
            <w:tcW w:w="2210" w:type="dxa"/>
          </w:tcPr>
          <w:p w14:paraId="64AD4EF5" w14:textId="73418C02" w:rsidR="00C54E63" w:rsidRDefault="008443BE">
            <w:r>
              <w:t xml:space="preserve">Sucrose gradient with varying </w:t>
            </w:r>
            <w:proofErr w:type="gramStart"/>
            <w:r>
              <w:t>amount</w:t>
            </w:r>
            <w:proofErr w:type="gramEnd"/>
            <w:r>
              <w:t xml:space="preserve"> of ribosomes loaded</w:t>
            </w:r>
          </w:p>
        </w:tc>
        <w:tc>
          <w:tcPr>
            <w:tcW w:w="3499" w:type="dxa"/>
          </w:tcPr>
          <w:p w14:paraId="67BB088F" w14:textId="67E1309F" w:rsidR="00C54E63" w:rsidRDefault="00397FEA">
            <w:r w:rsidRPr="00397FEA">
              <w:rPr>
                <w:noProof/>
              </w:rPr>
              <w:drawing>
                <wp:inline distT="0" distB="0" distL="0" distR="0" wp14:anchorId="45132D09" wp14:editId="0BB393FB">
                  <wp:extent cx="1664208" cy="913230"/>
                  <wp:effectExtent l="0" t="0" r="0" b="1270"/>
                  <wp:docPr id="7" name="Picture 6" descr="A graph of a graph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C2C123-3134-C2C3-1BD9-0D2ACEFBDA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graph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3C2C123-3134-C2C3-1BD9-0D2ACEFBDA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1" t="10634" r="6" b="18357"/>
                          <a:stretch/>
                        </pic:blipFill>
                        <pic:spPr>
                          <a:xfrm>
                            <a:off x="0" y="0"/>
                            <a:ext cx="1664208" cy="9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0D4443F3" w14:textId="25F38DFF" w:rsidR="00C54E63" w:rsidRPr="009D1510" w:rsidRDefault="008443BE" w:rsidP="009D1510">
            <w:r w:rsidRPr="00C54E63">
              <w:t xml:space="preserve">Loading </w:t>
            </w:r>
            <w:r>
              <w:t>fewer</w:t>
            </w:r>
            <w:r w:rsidRPr="00C54E63">
              <w:t xml:space="preserve"> ribosomes onto sucrose gradients leads to sharper 70S peaks</w:t>
            </w:r>
            <w:r>
              <w:t>.</w:t>
            </w:r>
          </w:p>
        </w:tc>
      </w:tr>
      <w:tr w:rsidR="008443BE" w14:paraId="076CC999" w14:textId="77777777" w:rsidTr="00D00EB1">
        <w:tc>
          <w:tcPr>
            <w:tcW w:w="2335" w:type="dxa"/>
          </w:tcPr>
          <w:p w14:paraId="02035A9B" w14:textId="500587E4" w:rsidR="00C54E63" w:rsidRPr="00C54E63" w:rsidRDefault="00C54E63">
            <w:r w:rsidRPr="00C54E63">
              <w:t>Lower ribosome concentrations have higher luminescence/</w:t>
            </w:r>
            <w:proofErr w:type="spellStart"/>
            <w:r w:rsidRPr="00C54E63">
              <w:t>pmol</w:t>
            </w:r>
            <w:proofErr w:type="spellEnd"/>
          </w:p>
        </w:tc>
        <w:tc>
          <w:tcPr>
            <w:tcW w:w="2416" w:type="dxa"/>
          </w:tcPr>
          <w:p w14:paraId="55B7A747" w14:textId="71121BFE" w:rsidR="00C54E63" w:rsidRPr="008443BE" w:rsidRDefault="008443BE">
            <w:r>
              <w:t xml:space="preserve">Does the </w:t>
            </w:r>
            <w:proofErr w:type="gramStart"/>
            <w:r>
              <w:t>amount</w:t>
            </w:r>
            <w:proofErr w:type="gramEnd"/>
            <w:r>
              <w:t xml:space="preserve"> of ribosomes in an </w:t>
            </w:r>
            <w:r>
              <w:rPr>
                <w:i/>
                <w:iCs/>
              </w:rPr>
              <w:t>in vitro</w:t>
            </w:r>
            <w:r>
              <w:t xml:space="preserve"> assay affect luminescence/</w:t>
            </w:r>
            <w:proofErr w:type="spellStart"/>
            <w:r>
              <w:t>pmol</w:t>
            </w:r>
            <w:proofErr w:type="spellEnd"/>
            <w:r>
              <w:t xml:space="preserve"> of the reading?</w:t>
            </w:r>
          </w:p>
        </w:tc>
        <w:tc>
          <w:tcPr>
            <w:tcW w:w="2210" w:type="dxa"/>
          </w:tcPr>
          <w:p w14:paraId="019926C4" w14:textId="534A9458" w:rsidR="00C54E63" w:rsidRPr="008443BE" w:rsidRDefault="008443BE">
            <w:r>
              <w:t xml:space="preserve">Serial dilution followed by </w:t>
            </w:r>
            <w:r>
              <w:rPr>
                <w:i/>
                <w:iCs/>
              </w:rPr>
              <w:t>in vitro</w:t>
            </w:r>
            <w:r>
              <w:t xml:space="preserve"> luminescence assays.</w:t>
            </w:r>
          </w:p>
        </w:tc>
        <w:tc>
          <w:tcPr>
            <w:tcW w:w="3499" w:type="dxa"/>
          </w:tcPr>
          <w:p w14:paraId="6B70DAC2" w14:textId="5632594A" w:rsidR="00C54E63" w:rsidRDefault="00397FEA">
            <w:r w:rsidRPr="00397FEA">
              <w:rPr>
                <w:noProof/>
              </w:rPr>
              <w:drawing>
                <wp:inline distT="0" distB="0" distL="0" distR="0" wp14:anchorId="64984FE9" wp14:editId="2168A76C">
                  <wp:extent cx="1700784" cy="912990"/>
                  <wp:effectExtent l="0" t="0" r="1270" b="1905"/>
                  <wp:docPr id="657558289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62B4F4-0779-B216-054F-C28814722B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F62B4F4-0779-B216-054F-C28814722B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91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63852F19" w14:textId="2C885AF8" w:rsidR="00C54E63" w:rsidRPr="009D1510" w:rsidRDefault="008443BE" w:rsidP="009D1510">
            <w:r w:rsidRPr="00C54E63">
              <w:t>Lower ribosome concentrations have higher luminescence/</w:t>
            </w:r>
            <w:proofErr w:type="spellStart"/>
            <w:r w:rsidRPr="00C54E63">
              <w:t>pmol</w:t>
            </w:r>
            <w:proofErr w:type="spellEnd"/>
            <w:r>
              <w:t>.</w:t>
            </w:r>
          </w:p>
        </w:tc>
      </w:tr>
      <w:tr w:rsidR="008443BE" w14:paraId="3A64F40F" w14:textId="77777777" w:rsidTr="00D00EB1">
        <w:tc>
          <w:tcPr>
            <w:tcW w:w="2335" w:type="dxa"/>
          </w:tcPr>
          <w:p w14:paraId="78A3F16A" w14:textId="04554636" w:rsidR="00C54E63" w:rsidRPr="00C54E63" w:rsidRDefault="00C54E63">
            <w:r w:rsidRPr="00C54E63">
              <w:t xml:space="preserve">Using 2 </w:t>
            </w:r>
            <w:proofErr w:type="spellStart"/>
            <w:r w:rsidRPr="00C54E63">
              <w:t>pmol</w:t>
            </w:r>
            <w:proofErr w:type="spellEnd"/>
            <w:r w:rsidRPr="00C54E63">
              <w:t xml:space="preserve"> of LVS ribosomes </w:t>
            </w:r>
            <w:r w:rsidRPr="008443BE">
              <w:rPr>
                <w:i/>
                <w:iCs/>
              </w:rPr>
              <w:t>in vitro</w:t>
            </w:r>
            <w:r w:rsidRPr="00C54E63">
              <w:t xml:space="preserve"> works well for luminescence and gives </w:t>
            </w:r>
            <w:proofErr w:type="gramStart"/>
            <w:r w:rsidRPr="00C54E63">
              <w:t>fairly consistent</w:t>
            </w:r>
            <w:proofErr w:type="gramEnd"/>
            <w:r w:rsidRPr="00C54E63">
              <w:t xml:space="preserve"> and reproducible results</w:t>
            </w:r>
          </w:p>
        </w:tc>
        <w:tc>
          <w:tcPr>
            <w:tcW w:w="2416" w:type="dxa"/>
          </w:tcPr>
          <w:p w14:paraId="44716ED0" w14:textId="43A34C36" w:rsidR="00C54E63" w:rsidRDefault="008443BE">
            <w:r>
              <w:t xml:space="preserve">Does using 2 </w:t>
            </w:r>
            <w:proofErr w:type="spellStart"/>
            <w:r>
              <w:t>pmol</w:t>
            </w:r>
            <w:proofErr w:type="spellEnd"/>
            <w:r>
              <w:t xml:space="preserve"> of LVS ribosomes </w:t>
            </w:r>
            <w:r w:rsidRPr="00DE7F82">
              <w:rPr>
                <w:i/>
                <w:iCs/>
              </w:rPr>
              <w:t>in vitro</w:t>
            </w:r>
            <w:r w:rsidR="00DE7F82">
              <w:t xml:space="preserve"> deliver measurable and consistent results for luminescence across purifications?</w:t>
            </w:r>
          </w:p>
        </w:tc>
        <w:tc>
          <w:tcPr>
            <w:tcW w:w="2210" w:type="dxa"/>
          </w:tcPr>
          <w:p w14:paraId="4EB4EC6A" w14:textId="5655B3C4" w:rsidR="00C54E63" w:rsidRDefault="00DE7F82">
            <w:r w:rsidRPr="00DE7F82">
              <w:rPr>
                <w:i/>
                <w:iCs/>
              </w:rPr>
              <w:t>In vitro</w:t>
            </w:r>
            <w:r>
              <w:t xml:space="preserve"> assays with 2 </w:t>
            </w:r>
            <w:proofErr w:type="spellStart"/>
            <w:r>
              <w:t>pmol</w:t>
            </w:r>
            <w:proofErr w:type="spellEnd"/>
            <w:r>
              <w:t xml:space="preserve"> LVS ribosomes from different purifications</w:t>
            </w:r>
          </w:p>
        </w:tc>
        <w:tc>
          <w:tcPr>
            <w:tcW w:w="3499" w:type="dxa"/>
          </w:tcPr>
          <w:p w14:paraId="0DDE89F5" w14:textId="64643DB6" w:rsidR="00C54E63" w:rsidRDefault="00397FEA">
            <w:r w:rsidRPr="00397FEA">
              <w:rPr>
                <w:noProof/>
              </w:rPr>
              <w:drawing>
                <wp:inline distT="0" distB="0" distL="0" distR="0" wp14:anchorId="74A04F66" wp14:editId="48BC019A">
                  <wp:extent cx="1627632" cy="915543"/>
                  <wp:effectExtent l="0" t="0" r="0" b="0"/>
                  <wp:docPr id="1471221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181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9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2D5F419D" w14:textId="6CE2BDAD" w:rsidR="00C54E63" w:rsidRPr="009D1510" w:rsidRDefault="00DE7F82" w:rsidP="009D1510">
            <w:r w:rsidRPr="00C54E63">
              <w:t xml:space="preserve">Using 2 </w:t>
            </w:r>
            <w:proofErr w:type="spellStart"/>
            <w:r w:rsidRPr="00C54E63">
              <w:t>pmol</w:t>
            </w:r>
            <w:proofErr w:type="spellEnd"/>
            <w:r w:rsidRPr="00C54E63">
              <w:t xml:space="preserve"> of LVS ribosomes </w:t>
            </w:r>
            <w:r w:rsidRPr="008443BE">
              <w:rPr>
                <w:i/>
                <w:iCs/>
              </w:rPr>
              <w:t>in vitro</w:t>
            </w:r>
            <w:r w:rsidRPr="00C54E63">
              <w:t xml:space="preserve"> gives </w:t>
            </w:r>
            <w:r>
              <w:t xml:space="preserve">measurable and </w:t>
            </w:r>
            <w:r w:rsidRPr="00C54E63">
              <w:t>consistent results</w:t>
            </w:r>
            <w:r>
              <w:t xml:space="preserve"> for luminescence across most purifications.</w:t>
            </w:r>
          </w:p>
        </w:tc>
      </w:tr>
      <w:tr w:rsidR="008443BE" w14:paraId="6201AA31" w14:textId="77777777" w:rsidTr="00D00EB1">
        <w:tc>
          <w:tcPr>
            <w:tcW w:w="2335" w:type="dxa"/>
          </w:tcPr>
          <w:p w14:paraId="285770DC" w14:textId="3857E6DD" w:rsidR="00C54E63" w:rsidRPr="00C54E63" w:rsidRDefault="00C54E63">
            <w:r w:rsidRPr="00C54E63">
              <w:t>Demonstrated that lysis method affects translation efficiency</w:t>
            </w:r>
          </w:p>
        </w:tc>
        <w:tc>
          <w:tcPr>
            <w:tcW w:w="2416" w:type="dxa"/>
          </w:tcPr>
          <w:p w14:paraId="3D916391" w14:textId="38715DBD" w:rsidR="00C54E63" w:rsidRDefault="00DE7F82">
            <w:r>
              <w:t>Does the method lysis (French Press or Bug Buster) affect the translation efficiency of ribosomes from the subsequent purification?</w:t>
            </w:r>
          </w:p>
        </w:tc>
        <w:tc>
          <w:tcPr>
            <w:tcW w:w="2210" w:type="dxa"/>
          </w:tcPr>
          <w:p w14:paraId="0DA57BA2" w14:textId="08EAE147" w:rsidR="00C54E63" w:rsidRDefault="00DE7F82">
            <w:r w:rsidRPr="00DE7F82">
              <w:rPr>
                <w:i/>
                <w:iCs/>
              </w:rPr>
              <w:t>In vitro</w:t>
            </w:r>
            <w:r>
              <w:t xml:space="preserve"> assays with LVS ribosomes purified from French Press or Bug Buster lysis</w:t>
            </w:r>
          </w:p>
        </w:tc>
        <w:tc>
          <w:tcPr>
            <w:tcW w:w="3499" w:type="dxa"/>
          </w:tcPr>
          <w:p w14:paraId="60C2D003" w14:textId="77777777" w:rsidR="00C54E63" w:rsidRDefault="00397FEA">
            <w:r w:rsidRPr="00397FEA">
              <w:rPr>
                <w:noProof/>
              </w:rPr>
              <w:drawing>
                <wp:inline distT="0" distB="0" distL="0" distR="0" wp14:anchorId="329C653C" wp14:editId="34E46E7D">
                  <wp:extent cx="1627632" cy="915543"/>
                  <wp:effectExtent l="0" t="0" r="0" b="0"/>
                  <wp:docPr id="1018368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181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9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4B40B" w14:textId="72B5475C" w:rsidR="00397FEA" w:rsidRDefault="00397FEA">
            <w:r w:rsidRPr="00397FEA">
              <w:rPr>
                <w:noProof/>
              </w:rPr>
              <w:drawing>
                <wp:inline distT="0" distB="0" distL="0" distR="0" wp14:anchorId="2F7F8EB5" wp14:editId="7832A90C">
                  <wp:extent cx="1856232" cy="915798"/>
                  <wp:effectExtent l="0" t="0" r="0" b="0"/>
                  <wp:docPr id="49148915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A55F9-37DB-73E7-074A-2C621E91AB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19FA55F9-37DB-73E7-074A-2C621E91AB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91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1DFBDAB2" w14:textId="45AABD5D" w:rsidR="00C54E63" w:rsidRPr="009D1510" w:rsidRDefault="00DE7F82" w:rsidP="009D1510">
            <w:r>
              <w:t>LVS ribosomes purified from French Press lysed cells are consistently more active than those purified from Bug Buster lysed cells.</w:t>
            </w:r>
          </w:p>
        </w:tc>
      </w:tr>
      <w:tr w:rsidR="00DE7F82" w14:paraId="5BB54F84" w14:textId="77777777" w:rsidTr="00D00EB1">
        <w:tc>
          <w:tcPr>
            <w:tcW w:w="2335" w:type="dxa"/>
          </w:tcPr>
          <w:p w14:paraId="0FCEED4A" w14:textId="1510F894" w:rsidR="00DE7F82" w:rsidRPr="00C54E63" w:rsidRDefault="00DE7F82" w:rsidP="00DE7F82">
            <w:r w:rsidRPr="00C54E63">
              <w:lastRenderedPageBreak/>
              <w:t xml:space="preserve">Demonstrated that lysis method affects </w:t>
            </w:r>
            <w:r>
              <w:t>processing of ribosomal RNA</w:t>
            </w:r>
          </w:p>
        </w:tc>
        <w:tc>
          <w:tcPr>
            <w:tcW w:w="2416" w:type="dxa"/>
          </w:tcPr>
          <w:p w14:paraId="1071FB44" w14:textId="14A0D466" w:rsidR="00DE7F82" w:rsidRDefault="00DE7F82" w:rsidP="00DE7F82">
            <w:r>
              <w:t xml:space="preserve">Does the method lysis (French Press or Bug Buster) affect the </w:t>
            </w:r>
            <w:r>
              <w:t>processing of ribosomal RNA as seen on a gel?</w:t>
            </w:r>
          </w:p>
        </w:tc>
        <w:tc>
          <w:tcPr>
            <w:tcW w:w="2210" w:type="dxa"/>
          </w:tcPr>
          <w:p w14:paraId="7FC108D6" w14:textId="2A386217" w:rsidR="00DE7F82" w:rsidRPr="00DE7F82" w:rsidRDefault="00DE7F82" w:rsidP="00DE7F82">
            <w:r w:rsidRPr="00DE7F82">
              <w:t>RNA extracted from ribosomes purified from French Press or Bug Buster lysed cells and run on an RNA gel</w:t>
            </w:r>
          </w:p>
        </w:tc>
        <w:tc>
          <w:tcPr>
            <w:tcW w:w="3499" w:type="dxa"/>
          </w:tcPr>
          <w:p w14:paraId="2B7CEF3B" w14:textId="090A0DF8" w:rsidR="00DE7F82" w:rsidRPr="00397FEA" w:rsidRDefault="00DE7F82" w:rsidP="00DE7F82">
            <w:pPr>
              <w:rPr>
                <w:noProof/>
              </w:rPr>
            </w:pPr>
            <w:r w:rsidRPr="00DE7F82">
              <w:rPr>
                <w:noProof/>
              </w:rPr>
              <w:drawing>
                <wp:inline distT="0" distB="0" distL="0" distR="0" wp14:anchorId="61C6A6AD" wp14:editId="02D5BDB7">
                  <wp:extent cx="1796268" cy="1371600"/>
                  <wp:effectExtent l="0" t="0" r="0" b="0"/>
                  <wp:docPr id="782478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47871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2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72F27D14" w14:textId="78A6D33F" w:rsidR="00DE7F82" w:rsidRDefault="00DE7F82" w:rsidP="00DE7F82">
            <w:r>
              <w:t xml:space="preserve">LVS ribosomes purified from </w:t>
            </w:r>
            <w:r>
              <w:t>Bug Buster</w:t>
            </w:r>
            <w:r>
              <w:t xml:space="preserve"> lysed cells </w:t>
            </w:r>
            <w:r>
              <w:t xml:space="preserve">display </w:t>
            </w:r>
            <w:r>
              <w:t xml:space="preserve">more </w:t>
            </w:r>
            <w:r>
              <w:t xml:space="preserve">RNA processing </w:t>
            </w:r>
            <w:r>
              <w:t xml:space="preserve">than those purified from </w:t>
            </w:r>
            <w:r>
              <w:t>French Press</w:t>
            </w:r>
            <w:r>
              <w:t xml:space="preserve"> lysed cells.</w:t>
            </w:r>
          </w:p>
        </w:tc>
      </w:tr>
    </w:tbl>
    <w:p w14:paraId="0030B0B0" w14:textId="77777777" w:rsidR="009C0FBD" w:rsidRDefault="009C0FBD"/>
    <w:sectPr w:rsidR="009C0FBD" w:rsidSect="008F090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03"/>
    <w:rsid w:val="00397FEA"/>
    <w:rsid w:val="003B209C"/>
    <w:rsid w:val="00450EFC"/>
    <w:rsid w:val="007002CC"/>
    <w:rsid w:val="00805121"/>
    <w:rsid w:val="008443BE"/>
    <w:rsid w:val="008F0903"/>
    <w:rsid w:val="00907818"/>
    <w:rsid w:val="009C0FBD"/>
    <w:rsid w:val="009D1510"/>
    <w:rsid w:val="00A21C14"/>
    <w:rsid w:val="00C54E63"/>
    <w:rsid w:val="00C576F0"/>
    <w:rsid w:val="00C76A65"/>
    <w:rsid w:val="00D00EB1"/>
    <w:rsid w:val="00DE7F82"/>
    <w:rsid w:val="00F208DB"/>
    <w:rsid w:val="00F5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B6B1DA"/>
  <w15:chartTrackingRefBased/>
  <w15:docId w15:val="{FD4E494B-8CDB-B643-AB65-2642683A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9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9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9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9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09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9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0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09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09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0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090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F0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6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ti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Moore</dc:creator>
  <cp:keywords/>
  <dc:description/>
  <cp:lastModifiedBy>Benjamin Moore</cp:lastModifiedBy>
  <cp:revision>5</cp:revision>
  <dcterms:created xsi:type="dcterms:W3CDTF">2024-08-15T17:40:00Z</dcterms:created>
  <dcterms:modified xsi:type="dcterms:W3CDTF">2024-08-22T19:22:00Z</dcterms:modified>
</cp:coreProperties>
</file>