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4759C" w14:textId="51169EFF" w:rsidR="00392911" w:rsidRDefault="00392911" w:rsidP="007A7A59">
      <w:pPr>
        <w:spacing w:line="276" w:lineRule="auto"/>
        <w:rPr>
          <w:b/>
          <w:bCs/>
          <w:sz w:val="20"/>
        </w:rPr>
      </w:pPr>
      <w:r w:rsidRPr="007A7A59">
        <w:rPr>
          <w:b/>
          <w:bCs/>
          <w:sz w:val="20"/>
        </w:rPr>
        <w:t>Future Directions</w:t>
      </w:r>
    </w:p>
    <w:p w14:paraId="1EFEFE48" w14:textId="77777777" w:rsidR="007A7A59" w:rsidRPr="007A7A59" w:rsidRDefault="007A7A59" w:rsidP="007A7A59">
      <w:pPr>
        <w:spacing w:line="276" w:lineRule="auto"/>
        <w:rPr>
          <w:b/>
          <w:bCs/>
          <w:sz w:val="20"/>
        </w:rPr>
      </w:pPr>
    </w:p>
    <w:p w14:paraId="34A42BEB" w14:textId="7B4E933C" w:rsidR="00731D1D" w:rsidRDefault="00731D1D" w:rsidP="007A7A59">
      <w:pPr>
        <w:spacing w:line="276" w:lineRule="auto"/>
        <w:jc w:val="both"/>
        <w:rPr>
          <w:sz w:val="20"/>
        </w:rPr>
      </w:pPr>
      <w:r w:rsidRPr="007A7A59">
        <w:rPr>
          <w:sz w:val="20"/>
        </w:rPr>
        <w:t>Now that we have an optimized in vitro assay, we can investigate additional research questions. In the future, we can determine why fewer ribosomes lead to more signal – is it only aggregation? Preliminary results indicate that this is reporter-specific (</w:t>
      </w:r>
      <w:proofErr w:type="spellStart"/>
      <w:r w:rsidRPr="007A7A59">
        <w:rPr>
          <w:sz w:val="20"/>
        </w:rPr>
        <w:t>nLuc</w:t>
      </w:r>
      <w:proofErr w:type="spellEnd"/>
      <w:r w:rsidRPr="007A7A59">
        <w:rPr>
          <w:sz w:val="20"/>
        </w:rPr>
        <w:t xml:space="preserve"> vs GFP), so I am not sure what factors are impacting </w:t>
      </w:r>
      <w:proofErr w:type="spellStart"/>
      <w:r w:rsidRPr="007A7A59">
        <w:rPr>
          <w:sz w:val="20"/>
        </w:rPr>
        <w:t>nLuc</w:t>
      </w:r>
      <w:proofErr w:type="spellEnd"/>
      <w:r w:rsidRPr="007A7A59">
        <w:rPr>
          <w:sz w:val="20"/>
        </w:rPr>
        <w:t xml:space="preserve"> activity or signal strength (competition with kit factors?). We might be able to determine what is leading to rRNA processing in </w:t>
      </w:r>
      <w:proofErr w:type="spellStart"/>
      <w:r w:rsidRPr="007A7A59">
        <w:rPr>
          <w:sz w:val="20"/>
        </w:rPr>
        <w:t>BugBuster</w:t>
      </w:r>
      <w:proofErr w:type="spellEnd"/>
      <w:r w:rsidRPr="007A7A59">
        <w:rPr>
          <w:sz w:val="20"/>
        </w:rPr>
        <w:t>-lysed cells. Having a functional in vitro translation assay will allow us to easily measure translation efficiency of mRNAs with different UTRs, identifying what leader sequences lead to preferential translation by ribosomes with bS21-2. We will also be able to compare translation efficiency of ribosomes with different bS21 homologs. Finally, with this assay, we can measure translation inhibition by antibiotics and test compounds that may inhibit ribosomes. Future experiments might test ribosomes from the same species with different ribosomal protein homologs, ribosomes from different species, or validate potential antibiotics.</w:t>
      </w:r>
    </w:p>
    <w:p w14:paraId="33D73B1E" w14:textId="77777777" w:rsidR="007A7A59" w:rsidRPr="007A7A59" w:rsidRDefault="007A7A59" w:rsidP="007A7A59">
      <w:pPr>
        <w:spacing w:line="276" w:lineRule="auto"/>
        <w:jc w:val="both"/>
        <w:rPr>
          <w:sz w:val="20"/>
        </w:rPr>
      </w:pPr>
    </w:p>
    <w:p w14:paraId="51778B92" w14:textId="5B750DED" w:rsidR="00392911" w:rsidRPr="007A7A59" w:rsidRDefault="00392911" w:rsidP="007A7A59">
      <w:pPr>
        <w:pStyle w:val="ListParagraph"/>
        <w:numPr>
          <w:ilvl w:val="0"/>
          <w:numId w:val="1"/>
        </w:numPr>
        <w:spacing w:line="276" w:lineRule="auto"/>
        <w:jc w:val="both"/>
        <w:rPr>
          <w:sz w:val="20"/>
          <w:szCs w:val="20"/>
        </w:rPr>
      </w:pPr>
      <w:r w:rsidRPr="007A7A59">
        <w:rPr>
          <w:sz w:val="20"/>
          <w:szCs w:val="20"/>
        </w:rPr>
        <w:t>Optimize French press lysis by learning proper technique and using a different valve if necessary</w:t>
      </w:r>
    </w:p>
    <w:p w14:paraId="723234EE" w14:textId="77777777" w:rsidR="00392911" w:rsidRPr="007A7A59" w:rsidRDefault="00392911" w:rsidP="007A7A59">
      <w:pPr>
        <w:pStyle w:val="ListParagraph"/>
        <w:numPr>
          <w:ilvl w:val="0"/>
          <w:numId w:val="1"/>
        </w:numPr>
        <w:spacing w:line="276" w:lineRule="auto"/>
        <w:jc w:val="both"/>
        <w:rPr>
          <w:sz w:val="20"/>
          <w:szCs w:val="20"/>
        </w:rPr>
      </w:pPr>
      <w:r w:rsidRPr="007A7A59">
        <w:rPr>
          <w:sz w:val="20"/>
          <w:szCs w:val="20"/>
        </w:rPr>
        <w:t>Clone more plasmids with other UTRs and modifications</w:t>
      </w:r>
    </w:p>
    <w:p w14:paraId="0B2586F3" w14:textId="77777777" w:rsidR="00392911" w:rsidRPr="007A7A59" w:rsidRDefault="00392911" w:rsidP="007A7A59">
      <w:pPr>
        <w:pStyle w:val="ListParagraph"/>
        <w:numPr>
          <w:ilvl w:val="0"/>
          <w:numId w:val="1"/>
        </w:numPr>
        <w:spacing w:line="276" w:lineRule="auto"/>
        <w:jc w:val="both"/>
        <w:rPr>
          <w:sz w:val="20"/>
          <w:szCs w:val="20"/>
        </w:rPr>
      </w:pPr>
      <w:r w:rsidRPr="007A7A59">
        <w:rPr>
          <w:sz w:val="20"/>
          <w:szCs w:val="20"/>
        </w:rPr>
        <w:t>Isolate ribosomes with only one homolog (KB)</w:t>
      </w:r>
    </w:p>
    <w:p w14:paraId="39B6CEC0" w14:textId="77777777" w:rsidR="00392911" w:rsidRPr="007A7A59" w:rsidRDefault="00392911" w:rsidP="007A7A59">
      <w:pPr>
        <w:pStyle w:val="ListParagraph"/>
        <w:numPr>
          <w:ilvl w:val="0"/>
          <w:numId w:val="1"/>
        </w:numPr>
        <w:spacing w:line="276" w:lineRule="auto"/>
        <w:jc w:val="both"/>
        <w:rPr>
          <w:sz w:val="20"/>
          <w:szCs w:val="20"/>
        </w:rPr>
      </w:pPr>
      <w:r w:rsidRPr="007A7A59">
        <w:rPr>
          <w:sz w:val="20"/>
          <w:szCs w:val="20"/>
        </w:rPr>
        <w:t>Investigate rRNA processing of ribosomes from FP-lysed cells (send for mass spectrometry analysis)?</w:t>
      </w:r>
    </w:p>
    <w:p w14:paraId="3526779D" w14:textId="77777777" w:rsidR="00392911" w:rsidRPr="007A7A59" w:rsidRDefault="00392911" w:rsidP="007A7A59">
      <w:pPr>
        <w:pStyle w:val="ListParagraph"/>
        <w:numPr>
          <w:ilvl w:val="0"/>
          <w:numId w:val="1"/>
        </w:numPr>
        <w:spacing w:line="276" w:lineRule="auto"/>
        <w:jc w:val="both"/>
        <w:rPr>
          <w:sz w:val="20"/>
          <w:szCs w:val="20"/>
        </w:rPr>
      </w:pPr>
      <w:r w:rsidRPr="007A7A59">
        <w:rPr>
          <w:sz w:val="20"/>
          <w:szCs w:val="20"/>
        </w:rPr>
        <w:t>Test translation efficiency of 5’ UTRs with ribosomes from WT cells vs ribosomes from Δ</w:t>
      </w:r>
      <w:r w:rsidRPr="007A7A59">
        <w:rPr>
          <w:i/>
          <w:iCs/>
          <w:sz w:val="20"/>
          <w:szCs w:val="20"/>
        </w:rPr>
        <w:t xml:space="preserve">rpsU2 </w:t>
      </w:r>
      <w:r w:rsidRPr="007A7A59">
        <w:rPr>
          <w:sz w:val="20"/>
          <w:szCs w:val="20"/>
        </w:rPr>
        <w:t>cells</w:t>
      </w:r>
    </w:p>
    <w:p w14:paraId="1FC7900A" w14:textId="77777777" w:rsidR="00392911" w:rsidRPr="007A7A59" w:rsidRDefault="00392911" w:rsidP="007A7A59">
      <w:pPr>
        <w:pStyle w:val="ListParagraph"/>
        <w:numPr>
          <w:ilvl w:val="0"/>
          <w:numId w:val="1"/>
        </w:numPr>
        <w:spacing w:line="276" w:lineRule="auto"/>
        <w:jc w:val="both"/>
        <w:rPr>
          <w:sz w:val="20"/>
          <w:szCs w:val="20"/>
        </w:rPr>
      </w:pPr>
      <w:r w:rsidRPr="007A7A59">
        <w:rPr>
          <w:sz w:val="20"/>
          <w:szCs w:val="20"/>
        </w:rPr>
        <w:t>Further investigate effects of ribosome concentration on translation efficiency</w:t>
      </w:r>
    </w:p>
    <w:p w14:paraId="45ED867B" w14:textId="77777777" w:rsidR="00392911" w:rsidRPr="007A7A59" w:rsidRDefault="00392911" w:rsidP="007A7A59">
      <w:pPr>
        <w:pStyle w:val="ListParagraph"/>
        <w:numPr>
          <w:ilvl w:val="0"/>
          <w:numId w:val="1"/>
        </w:numPr>
        <w:spacing w:line="276" w:lineRule="auto"/>
        <w:jc w:val="both"/>
        <w:rPr>
          <w:sz w:val="20"/>
          <w:szCs w:val="20"/>
        </w:rPr>
      </w:pPr>
      <w:r w:rsidRPr="007A7A59">
        <w:rPr>
          <w:sz w:val="20"/>
          <w:szCs w:val="20"/>
        </w:rPr>
        <w:t>Isolate ribosomes from cultures grown to different ODs and run on sucrose gradients</w:t>
      </w:r>
    </w:p>
    <w:p w14:paraId="444CF506" w14:textId="77777777" w:rsidR="00392911" w:rsidRPr="007A7A59" w:rsidRDefault="00392911" w:rsidP="007A7A59">
      <w:pPr>
        <w:pStyle w:val="ListParagraph"/>
        <w:numPr>
          <w:ilvl w:val="0"/>
          <w:numId w:val="1"/>
        </w:numPr>
        <w:spacing w:line="276" w:lineRule="auto"/>
        <w:jc w:val="both"/>
        <w:rPr>
          <w:sz w:val="20"/>
          <w:szCs w:val="20"/>
        </w:rPr>
      </w:pPr>
      <w:r w:rsidRPr="007A7A59">
        <w:rPr>
          <w:sz w:val="20"/>
          <w:szCs w:val="20"/>
        </w:rPr>
        <w:t>Analyze sucrose gradient from LVS grown in MHB</w:t>
      </w:r>
    </w:p>
    <w:p w14:paraId="5760C6F0" w14:textId="77777777" w:rsidR="00392911" w:rsidRPr="007A7A59" w:rsidRDefault="00392911" w:rsidP="007A7A59">
      <w:pPr>
        <w:pStyle w:val="ListParagraph"/>
        <w:numPr>
          <w:ilvl w:val="0"/>
          <w:numId w:val="1"/>
        </w:numPr>
        <w:spacing w:line="276" w:lineRule="auto"/>
        <w:jc w:val="both"/>
        <w:rPr>
          <w:sz w:val="20"/>
          <w:szCs w:val="20"/>
        </w:rPr>
      </w:pPr>
      <w:r w:rsidRPr="007A7A59">
        <w:rPr>
          <w:sz w:val="20"/>
          <w:szCs w:val="20"/>
        </w:rPr>
        <w:t>Experiment further with full dialysis (ON dialysis into low Mg using cassette followed by ON dialysis into high Mg using cassette) with ribosomes from FP-lysed cells, running final sample on a sucrose gradient to check for a distinct 70S peak and the absence of peak smearing or a 100S peak</w:t>
      </w:r>
    </w:p>
    <w:p w14:paraId="36BCC446" w14:textId="77777777" w:rsidR="00392911" w:rsidRPr="007A7A59" w:rsidRDefault="00392911" w:rsidP="007A7A59">
      <w:pPr>
        <w:pStyle w:val="ListParagraph"/>
        <w:numPr>
          <w:ilvl w:val="0"/>
          <w:numId w:val="1"/>
        </w:numPr>
        <w:spacing w:line="276" w:lineRule="auto"/>
        <w:jc w:val="both"/>
        <w:rPr>
          <w:sz w:val="20"/>
          <w:szCs w:val="20"/>
        </w:rPr>
      </w:pPr>
      <w:r w:rsidRPr="007A7A59">
        <w:rPr>
          <w:sz w:val="20"/>
          <w:szCs w:val="20"/>
        </w:rPr>
        <w:t>Examine structure of bS21-2 bound ribosomes with Duke University, using Δ</w:t>
      </w:r>
      <w:r w:rsidRPr="007A7A59">
        <w:rPr>
          <w:i/>
          <w:iCs/>
          <w:sz w:val="20"/>
          <w:szCs w:val="20"/>
        </w:rPr>
        <w:t xml:space="preserve">rpsU1 </w:t>
      </w:r>
      <w:r w:rsidRPr="007A7A59">
        <w:rPr>
          <w:sz w:val="20"/>
          <w:szCs w:val="20"/>
        </w:rPr>
        <w:t>Δ</w:t>
      </w:r>
      <w:r w:rsidRPr="007A7A59">
        <w:rPr>
          <w:i/>
          <w:iCs/>
          <w:sz w:val="20"/>
          <w:szCs w:val="20"/>
        </w:rPr>
        <w:t>rpsU3</w:t>
      </w:r>
      <w:r w:rsidRPr="007A7A59">
        <w:rPr>
          <w:sz w:val="20"/>
          <w:szCs w:val="20"/>
        </w:rPr>
        <w:t xml:space="preserve"> LVS</w:t>
      </w:r>
    </w:p>
    <w:p w14:paraId="02C2782B" w14:textId="77777777" w:rsidR="00392911" w:rsidRPr="007A7A59" w:rsidRDefault="00392911" w:rsidP="007A7A59">
      <w:pPr>
        <w:pStyle w:val="ListParagraph"/>
        <w:numPr>
          <w:ilvl w:val="0"/>
          <w:numId w:val="1"/>
        </w:numPr>
        <w:spacing w:line="276" w:lineRule="auto"/>
        <w:jc w:val="both"/>
        <w:rPr>
          <w:sz w:val="20"/>
          <w:szCs w:val="20"/>
        </w:rPr>
      </w:pPr>
      <w:r w:rsidRPr="007A7A59">
        <w:rPr>
          <w:sz w:val="20"/>
          <w:szCs w:val="20"/>
        </w:rPr>
        <w:t>Analyze sucrose gradient profiles with ribosomes from FP-lysed cells by rerunning fractions after dialyzing to remove sucrose (?) or by sending gradient fractions for RNA-seq or mass spec. to look for rRNA processing or the presence of hibernation factors?</w:t>
      </w:r>
    </w:p>
    <w:p w14:paraId="7988A8B7" w14:textId="77777777" w:rsidR="00392911" w:rsidRPr="007A7A59" w:rsidRDefault="00392911" w:rsidP="007A7A59">
      <w:pPr>
        <w:pStyle w:val="ListParagraph"/>
        <w:numPr>
          <w:ilvl w:val="0"/>
          <w:numId w:val="1"/>
        </w:numPr>
        <w:spacing w:line="276" w:lineRule="auto"/>
        <w:jc w:val="both"/>
        <w:rPr>
          <w:sz w:val="20"/>
          <w:szCs w:val="20"/>
        </w:rPr>
      </w:pPr>
      <w:r w:rsidRPr="007A7A59">
        <w:rPr>
          <w:sz w:val="20"/>
          <w:szCs w:val="20"/>
        </w:rPr>
        <w:t>Optimize run-off step by adequately chilling cultures before and during pelleting</w:t>
      </w:r>
    </w:p>
    <w:p w14:paraId="0ABD5CF0" w14:textId="77777777" w:rsidR="00392911" w:rsidRPr="007A7A59" w:rsidRDefault="00392911" w:rsidP="007A7A59">
      <w:pPr>
        <w:pStyle w:val="ListParagraph"/>
        <w:numPr>
          <w:ilvl w:val="0"/>
          <w:numId w:val="1"/>
        </w:numPr>
        <w:spacing w:line="276" w:lineRule="auto"/>
        <w:jc w:val="both"/>
        <w:rPr>
          <w:sz w:val="20"/>
          <w:szCs w:val="20"/>
        </w:rPr>
      </w:pPr>
      <w:r w:rsidRPr="007A7A59">
        <w:rPr>
          <w:sz w:val="20"/>
          <w:szCs w:val="20"/>
        </w:rPr>
        <w:t>Keep sucrose gradients adequately chilled to prevent mixing</w:t>
      </w:r>
    </w:p>
    <w:p w14:paraId="1DA30F2C" w14:textId="77777777" w:rsidR="00392911" w:rsidRPr="007A7A59" w:rsidRDefault="00392911" w:rsidP="007A7A59">
      <w:pPr>
        <w:pStyle w:val="ListParagraph"/>
        <w:numPr>
          <w:ilvl w:val="0"/>
          <w:numId w:val="1"/>
        </w:numPr>
        <w:spacing w:line="276" w:lineRule="auto"/>
        <w:jc w:val="both"/>
        <w:rPr>
          <w:sz w:val="20"/>
          <w:szCs w:val="20"/>
        </w:rPr>
      </w:pPr>
      <w:r w:rsidRPr="007A7A59">
        <w:rPr>
          <w:sz w:val="20"/>
          <w:szCs w:val="20"/>
        </w:rPr>
        <w:t>Use a different gradient range (10-40%) for better peak separation and to prevent smearing?</w:t>
      </w:r>
    </w:p>
    <w:p w14:paraId="1389D65E" w14:textId="77777777" w:rsidR="00392911" w:rsidRPr="007A7A59" w:rsidRDefault="00392911" w:rsidP="007A7A59">
      <w:pPr>
        <w:pStyle w:val="ListParagraph"/>
        <w:numPr>
          <w:ilvl w:val="0"/>
          <w:numId w:val="1"/>
        </w:numPr>
        <w:spacing w:line="276" w:lineRule="auto"/>
        <w:jc w:val="both"/>
        <w:rPr>
          <w:sz w:val="20"/>
          <w:szCs w:val="20"/>
        </w:rPr>
      </w:pPr>
      <w:r w:rsidRPr="007A7A59">
        <w:rPr>
          <w:sz w:val="20"/>
          <w:szCs w:val="20"/>
        </w:rPr>
        <w:t>Run RNA gel with fewer samples and larger lanes to better assess rRNA composition and processing of ribosomes from FP-lysed cells</w:t>
      </w:r>
    </w:p>
    <w:p w14:paraId="29F17D49" w14:textId="77777777" w:rsidR="00392911" w:rsidRPr="007A7A59" w:rsidRDefault="00392911" w:rsidP="007A7A59">
      <w:pPr>
        <w:pStyle w:val="ListParagraph"/>
        <w:numPr>
          <w:ilvl w:val="0"/>
          <w:numId w:val="1"/>
        </w:numPr>
        <w:spacing w:line="276" w:lineRule="auto"/>
        <w:jc w:val="both"/>
        <w:rPr>
          <w:sz w:val="20"/>
          <w:szCs w:val="20"/>
        </w:rPr>
      </w:pPr>
      <w:r w:rsidRPr="007A7A59">
        <w:rPr>
          <w:sz w:val="20"/>
          <w:szCs w:val="20"/>
        </w:rPr>
        <w:t>Perform ribosome purifications with better attention to maintaining an RNase-free environment and work at 4C (Mehta et al., 2012)</w:t>
      </w:r>
    </w:p>
    <w:p w14:paraId="306028A5" w14:textId="77777777" w:rsidR="00392911" w:rsidRPr="007A7A59" w:rsidRDefault="00392911" w:rsidP="007A7A59">
      <w:pPr>
        <w:pStyle w:val="ListParagraph"/>
        <w:numPr>
          <w:ilvl w:val="0"/>
          <w:numId w:val="1"/>
        </w:numPr>
        <w:spacing w:line="276" w:lineRule="auto"/>
        <w:jc w:val="both"/>
        <w:rPr>
          <w:sz w:val="20"/>
          <w:szCs w:val="20"/>
        </w:rPr>
      </w:pPr>
      <w:r w:rsidRPr="007A7A59">
        <w:rPr>
          <w:sz w:val="20"/>
          <w:szCs w:val="20"/>
        </w:rPr>
        <w:t xml:space="preserve">Test leader sequences from </w:t>
      </w:r>
      <w:proofErr w:type="spellStart"/>
      <w:r w:rsidRPr="007A7A59">
        <w:rPr>
          <w:sz w:val="20"/>
          <w:szCs w:val="20"/>
        </w:rPr>
        <w:t>mraY</w:t>
      </w:r>
      <w:proofErr w:type="spellEnd"/>
      <w:r w:rsidRPr="007A7A59">
        <w:rPr>
          <w:sz w:val="20"/>
          <w:szCs w:val="20"/>
        </w:rPr>
        <w:t xml:space="preserve">, </w:t>
      </w:r>
      <w:proofErr w:type="spellStart"/>
      <w:r w:rsidRPr="007A7A59">
        <w:rPr>
          <w:sz w:val="20"/>
          <w:szCs w:val="20"/>
        </w:rPr>
        <w:t>iglA</w:t>
      </w:r>
      <w:proofErr w:type="spellEnd"/>
      <w:r w:rsidRPr="007A7A59">
        <w:rPr>
          <w:sz w:val="20"/>
          <w:szCs w:val="20"/>
        </w:rPr>
        <w:t xml:space="preserve">, rpsU2, </w:t>
      </w:r>
      <w:proofErr w:type="spellStart"/>
      <w:r w:rsidRPr="007A7A59">
        <w:rPr>
          <w:sz w:val="20"/>
          <w:szCs w:val="20"/>
        </w:rPr>
        <w:t>yqeY</w:t>
      </w:r>
      <w:proofErr w:type="spellEnd"/>
      <w:r w:rsidRPr="007A7A59">
        <w:rPr>
          <w:sz w:val="20"/>
          <w:szCs w:val="20"/>
        </w:rPr>
        <w:t xml:space="preserve">, and other genes identified in the proteomics screen as being regulated by bS21-2 (test with WT sequence, ideal SD, two enriched motifs, </w:t>
      </w:r>
      <w:proofErr w:type="spellStart"/>
      <w:r w:rsidRPr="007A7A59">
        <w:rPr>
          <w:sz w:val="20"/>
          <w:szCs w:val="20"/>
        </w:rPr>
        <w:t>mraY</w:t>
      </w:r>
      <w:proofErr w:type="spellEnd"/>
      <w:r w:rsidRPr="007A7A59">
        <w:rPr>
          <w:sz w:val="20"/>
          <w:szCs w:val="20"/>
        </w:rPr>
        <w:t xml:space="preserve"> motif (GACUCU), and other sequence motifs)</w:t>
      </w:r>
    </w:p>
    <w:p w14:paraId="4C221DE8" w14:textId="51A19736" w:rsidR="009C0FBD" w:rsidRDefault="00392911" w:rsidP="007A7A59">
      <w:pPr>
        <w:pStyle w:val="ListParagraph"/>
        <w:numPr>
          <w:ilvl w:val="0"/>
          <w:numId w:val="1"/>
        </w:numPr>
        <w:spacing w:line="276" w:lineRule="auto"/>
        <w:jc w:val="both"/>
        <w:rPr>
          <w:sz w:val="20"/>
          <w:szCs w:val="20"/>
        </w:rPr>
      </w:pPr>
      <w:r w:rsidRPr="007A7A59">
        <w:rPr>
          <w:sz w:val="20"/>
          <w:szCs w:val="20"/>
        </w:rPr>
        <w:t>Perform site-directed mutagenesis with bS21-2 to ID residues necessary for regulation.</w:t>
      </w:r>
      <w:bookmarkStart w:id="0" w:name="__RefHeading___Toc235935208"/>
      <w:bookmarkEnd w:id="0"/>
    </w:p>
    <w:p w14:paraId="1A0A29FE" w14:textId="691C56CF" w:rsidR="00F62933" w:rsidRPr="007A7A59" w:rsidRDefault="00F62933" w:rsidP="007A7A59">
      <w:pPr>
        <w:pStyle w:val="ListParagraph"/>
        <w:numPr>
          <w:ilvl w:val="0"/>
          <w:numId w:val="1"/>
        </w:numPr>
        <w:spacing w:line="276" w:lineRule="auto"/>
        <w:jc w:val="both"/>
        <w:rPr>
          <w:sz w:val="20"/>
          <w:szCs w:val="20"/>
        </w:rPr>
      </w:pPr>
      <w:r>
        <w:rPr>
          <w:sz w:val="20"/>
          <w:szCs w:val="20"/>
        </w:rPr>
        <w:t xml:space="preserve">Lyse LVS cells with French press, then add </w:t>
      </w:r>
      <w:proofErr w:type="spellStart"/>
      <w:r>
        <w:rPr>
          <w:sz w:val="20"/>
          <w:szCs w:val="20"/>
        </w:rPr>
        <w:t>BugBuster</w:t>
      </w:r>
      <w:proofErr w:type="spellEnd"/>
      <w:r>
        <w:rPr>
          <w:sz w:val="20"/>
          <w:szCs w:val="20"/>
        </w:rPr>
        <w:t xml:space="preserve"> to ½ of lysate. Proceed with ribosome purification, then run on gradients </w:t>
      </w:r>
      <w:r w:rsidR="00655BC0">
        <w:rPr>
          <w:sz w:val="20"/>
          <w:szCs w:val="20"/>
        </w:rPr>
        <w:t xml:space="preserve">at ~1000 </w:t>
      </w:r>
      <w:proofErr w:type="spellStart"/>
      <w:r w:rsidR="00655BC0">
        <w:rPr>
          <w:sz w:val="20"/>
          <w:szCs w:val="20"/>
        </w:rPr>
        <w:t>pmol</w:t>
      </w:r>
      <w:proofErr w:type="spellEnd"/>
      <w:r w:rsidR="00655BC0">
        <w:rPr>
          <w:sz w:val="20"/>
          <w:szCs w:val="20"/>
        </w:rPr>
        <w:t xml:space="preserve"> to see if the distinct 100S peak is only present in sample with </w:t>
      </w:r>
      <w:proofErr w:type="spellStart"/>
      <w:r w:rsidR="00655BC0">
        <w:rPr>
          <w:sz w:val="20"/>
          <w:szCs w:val="20"/>
        </w:rPr>
        <w:t>BugBuster</w:t>
      </w:r>
      <w:proofErr w:type="spellEnd"/>
      <w:r w:rsidR="00655BC0">
        <w:rPr>
          <w:sz w:val="20"/>
          <w:szCs w:val="20"/>
        </w:rPr>
        <w:t xml:space="preserve"> added.</w:t>
      </w:r>
    </w:p>
    <w:sectPr w:rsidR="00F62933" w:rsidRPr="007A7A59" w:rsidSect="007A7A59">
      <w:headerReference w:type="default" r:id="rId7"/>
      <w:footerReference w:type="default" r:id="rId8"/>
      <w:pgSz w:w="12240" w:h="15840"/>
      <w:pgMar w:top="1152" w:right="1440" w:bottom="1152" w:left="1440" w:header="72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E3069" w14:textId="77777777" w:rsidR="00022D79" w:rsidRDefault="00022D79">
      <w:r>
        <w:separator/>
      </w:r>
    </w:p>
  </w:endnote>
  <w:endnote w:type="continuationSeparator" w:id="0">
    <w:p w14:paraId="174273BC" w14:textId="77777777" w:rsidR="00022D79" w:rsidRDefault="0002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FF30A" w14:textId="77777777" w:rsidR="00C521D9" w:rsidRDefault="00000000">
    <w:pPr>
      <w:pStyle w:val="Footer"/>
      <w:jc w:val="center"/>
    </w:pPr>
    <w:r>
      <w:fldChar w:fldCharType="begin"/>
    </w:r>
    <w:r>
      <w:instrText>PAGE</w:instrText>
    </w:r>
    <w:r>
      <w:fldChar w:fldCharType="separate"/>
    </w:r>
    <w:r>
      <w:t>14</w:t>
    </w:r>
    <w:r>
      <w:fldChar w:fldCharType="end"/>
    </w:r>
  </w:p>
  <w:p w14:paraId="1F8BB18F" w14:textId="77777777" w:rsidR="00C521D9" w:rsidRDefault="00C52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94878" w14:textId="77777777" w:rsidR="00022D79" w:rsidRDefault="00022D79">
      <w:r>
        <w:separator/>
      </w:r>
    </w:p>
  </w:footnote>
  <w:footnote w:type="continuationSeparator" w:id="0">
    <w:p w14:paraId="78DAE9DE" w14:textId="77777777" w:rsidR="00022D79" w:rsidRDefault="00022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6A5BE" w14:textId="77777777" w:rsidR="00C521D9" w:rsidRDefault="00C52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67FC1"/>
    <w:multiLevelType w:val="hybridMultilevel"/>
    <w:tmpl w:val="DB4EF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65380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911"/>
    <w:rsid w:val="00022D79"/>
    <w:rsid w:val="00392911"/>
    <w:rsid w:val="003B209C"/>
    <w:rsid w:val="003C3DF3"/>
    <w:rsid w:val="00655BC0"/>
    <w:rsid w:val="006612F4"/>
    <w:rsid w:val="007002CC"/>
    <w:rsid w:val="00731D1D"/>
    <w:rsid w:val="007A7A59"/>
    <w:rsid w:val="00805121"/>
    <w:rsid w:val="009C0FBD"/>
    <w:rsid w:val="00C521D9"/>
    <w:rsid w:val="00ED64C2"/>
    <w:rsid w:val="00F559C8"/>
    <w:rsid w:val="00F62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C46602"/>
  <w15:chartTrackingRefBased/>
  <w15:docId w15:val="{7EA21CC3-9C81-0348-B199-B54ABA99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911"/>
    <w:pPr>
      <w:suppressAutoHyphens/>
    </w:pPr>
    <w:rPr>
      <w:rFonts w:ascii="Arial" w:eastAsia="Times New Roman" w:hAnsi="Arial" w:cs="Times New Roman"/>
      <w:kern w:val="0"/>
      <w:szCs w:val="20"/>
      <w:lang w:eastAsia="zh-CN"/>
      <w14:ligatures w14:val="none"/>
    </w:rPr>
  </w:style>
  <w:style w:type="paragraph" w:styleId="Heading1">
    <w:name w:val="heading 1"/>
    <w:basedOn w:val="Normal"/>
    <w:next w:val="Normal"/>
    <w:link w:val="Heading1Char"/>
    <w:uiPriority w:val="9"/>
    <w:qFormat/>
    <w:rsid w:val="00392911"/>
    <w:pPr>
      <w:keepNext/>
      <w:keepLines/>
      <w:suppressAutoHyphens w:val="0"/>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92911"/>
    <w:pPr>
      <w:keepNext/>
      <w:keepLines/>
      <w:suppressAutoHyphens w:val="0"/>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92911"/>
    <w:pPr>
      <w:keepNext/>
      <w:keepLines/>
      <w:suppressAutoHyphens w:val="0"/>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92911"/>
    <w:pPr>
      <w:keepNext/>
      <w:keepLines/>
      <w:suppressAutoHyphens w:val="0"/>
      <w:spacing w:before="80" w:after="40"/>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Heading5">
    <w:name w:val="heading 5"/>
    <w:basedOn w:val="Normal"/>
    <w:next w:val="Normal"/>
    <w:link w:val="Heading5Char"/>
    <w:uiPriority w:val="9"/>
    <w:semiHidden/>
    <w:unhideWhenUsed/>
    <w:qFormat/>
    <w:rsid w:val="00392911"/>
    <w:pPr>
      <w:keepNext/>
      <w:keepLines/>
      <w:suppressAutoHyphens w:val="0"/>
      <w:spacing w:before="80" w:after="40"/>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Heading6">
    <w:name w:val="heading 6"/>
    <w:basedOn w:val="Normal"/>
    <w:next w:val="Normal"/>
    <w:link w:val="Heading6Char"/>
    <w:uiPriority w:val="9"/>
    <w:semiHidden/>
    <w:unhideWhenUsed/>
    <w:qFormat/>
    <w:rsid w:val="00392911"/>
    <w:pPr>
      <w:keepNext/>
      <w:keepLines/>
      <w:suppressAutoHyphens w:val="0"/>
      <w:spacing w:before="40"/>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Heading7">
    <w:name w:val="heading 7"/>
    <w:basedOn w:val="Normal"/>
    <w:next w:val="Normal"/>
    <w:link w:val="Heading7Char"/>
    <w:uiPriority w:val="9"/>
    <w:semiHidden/>
    <w:unhideWhenUsed/>
    <w:qFormat/>
    <w:rsid w:val="00392911"/>
    <w:pPr>
      <w:keepNext/>
      <w:keepLines/>
      <w:suppressAutoHyphens w:val="0"/>
      <w:spacing w:before="40"/>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Heading8">
    <w:name w:val="heading 8"/>
    <w:basedOn w:val="Normal"/>
    <w:next w:val="Normal"/>
    <w:link w:val="Heading8Char"/>
    <w:uiPriority w:val="9"/>
    <w:semiHidden/>
    <w:unhideWhenUsed/>
    <w:qFormat/>
    <w:rsid w:val="00392911"/>
    <w:pPr>
      <w:keepNext/>
      <w:keepLines/>
      <w:suppressAutoHyphens w:val="0"/>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Heading9">
    <w:name w:val="heading 9"/>
    <w:basedOn w:val="Normal"/>
    <w:next w:val="Normal"/>
    <w:link w:val="Heading9Char"/>
    <w:uiPriority w:val="9"/>
    <w:semiHidden/>
    <w:unhideWhenUsed/>
    <w:qFormat/>
    <w:rsid w:val="00392911"/>
    <w:pPr>
      <w:keepNext/>
      <w:keepLines/>
      <w:suppressAutoHyphens w:val="0"/>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9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9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9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9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9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911"/>
    <w:rPr>
      <w:rFonts w:eastAsiaTheme="majorEastAsia" w:cstheme="majorBidi"/>
      <w:color w:val="272727" w:themeColor="text1" w:themeTint="D8"/>
    </w:rPr>
  </w:style>
  <w:style w:type="paragraph" w:styleId="Title">
    <w:name w:val="Title"/>
    <w:basedOn w:val="Normal"/>
    <w:next w:val="Normal"/>
    <w:link w:val="TitleChar"/>
    <w:uiPriority w:val="10"/>
    <w:qFormat/>
    <w:rsid w:val="00392911"/>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92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911"/>
    <w:pPr>
      <w:numPr>
        <w:ilvl w:val="1"/>
      </w:numPr>
      <w:suppressAutoHyphens w:val="0"/>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92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911"/>
    <w:pPr>
      <w:suppressAutoHyphens w:val="0"/>
      <w:spacing w:before="160" w:after="160"/>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QuoteChar">
    <w:name w:val="Quote Char"/>
    <w:basedOn w:val="DefaultParagraphFont"/>
    <w:link w:val="Quote"/>
    <w:uiPriority w:val="29"/>
    <w:rsid w:val="00392911"/>
    <w:rPr>
      <w:i/>
      <w:iCs/>
      <w:color w:val="404040" w:themeColor="text1" w:themeTint="BF"/>
    </w:rPr>
  </w:style>
  <w:style w:type="paragraph" w:styleId="ListParagraph">
    <w:name w:val="List Paragraph"/>
    <w:basedOn w:val="Normal"/>
    <w:uiPriority w:val="34"/>
    <w:qFormat/>
    <w:rsid w:val="00392911"/>
    <w:pPr>
      <w:suppressAutoHyphens w:val="0"/>
      <w:ind w:left="720"/>
      <w:contextualSpacing/>
    </w:pPr>
    <w:rPr>
      <w:rFonts w:asciiTheme="minorHAnsi" w:eastAsiaTheme="minorHAnsi" w:hAnsiTheme="minorHAnsi" w:cstheme="minorBidi"/>
      <w:kern w:val="2"/>
      <w:szCs w:val="24"/>
      <w:lang w:eastAsia="en-US"/>
      <w14:ligatures w14:val="standardContextual"/>
    </w:rPr>
  </w:style>
  <w:style w:type="character" w:styleId="IntenseEmphasis">
    <w:name w:val="Intense Emphasis"/>
    <w:basedOn w:val="DefaultParagraphFont"/>
    <w:uiPriority w:val="21"/>
    <w:qFormat/>
    <w:rsid w:val="00392911"/>
    <w:rPr>
      <w:i/>
      <w:iCs/>
      <w:color w:val="0F4761" w:themeColor="accent1" w:themeShade="BF"/>
    </w:rPr>
  </w:style>
  <w:style w:type="paragraph" w:styleId="IntenseQuote">
    <w:name w:val="Intense Quote"/>
    <w:basedOn w:val="Normal"/>
    <w:next w:val="Normal"/>
    <w:link w:val="IntenseQuoteChar"/>
    <w:uiPriority w:val="30"/>
    <w:qFormat/>
    <w:rsid w:val="00392911"/>
    <w:pPr>
      <w:pBdr>
        <w:top w:val="single" w:sz="4" w:space="10" w:color="0F4761" w:themeColor="accent1" w:themeShade="BF"/>
        <w:bottom w:val="single" w:sz="4" w:space="10" w:color="0F4761" w:themeColor="accent1" w:themeShade="BF"/>
      </w:pBdr>
      <w:suppressAutoHyphens w:val="0"/>
      <w:spacing w:before="360" w:after="360"/>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IntenseQuoteChar">
    <w:name w:val="Intense Quote Char"/>
    <w:basedOn w:val="DefaultParagraphFont"/>
    <w:link w:val="IntenseQuote"/>
    <w:uiPriority w:val="30"/>
    <w:rsid w:val="00392911"/>
    <w:rPr>
      <w:i/>
      <w:iCs/>
      <w:color w:val="0F4761" w:themeColor="accent1" w:themeShade="BF"/>
    </w:rPr>
  </w:style>
  <w:style w:type="character" w:styleId="IntenseReference">
    <w:name w:val="Intense Reference"/>
    <w:basedOn w:val="DefaultParagraphFont"/>
    <w:uiPriority w:val="32"/>
    <w:qFormat/>
    <w:rsid w:val="00392911"/>
    <w:rPr>
      <w:b/>
      <w:bCs/>
      <w:smallCaps/>
      <w:color w:val="0F4761" w:themeColor="accent1" w:themeShade="BF"/>
      <w:spacing w:val="5"/>
    </w:rPr>
  </w:style>
  <w:style w:type="paragraph" w:styleId="Footer">
    <w:name w:val="footer"/>
    <w:basedOn w:val="Normal"/>
    <w:link w:val="FooterChar"/>
    <w:rsid w:val="00392911"/>
    <w:pPr>
      <w:tabs>
        <w:tab w:val="center" w:pos="4320"/>
        <w:tab w:val="right" w:pos="8640"/>
      </w:tabs>
    </w:pPr>
  </w:style>
  <w:style w:type="character" w:customStyle="1" w:styleId="FooterChar">
    <w:name w:val="Footer Char"/>
    <w:basedOn w:val="DefaultParagraphFont"/>
    <w:link w:val="Footer"/>
    <w:rsid w:val="00392911"/>
    <w:rPr>
      <w:rFonts w:ascii="Arial" w:eastAsia="Times New Roman" w:hAnsi="Arial" w:cs="Times New Roman"/>
      <w:kern w:val="0"/>
      <w:szCs w:val="20"/>
      <w:lang w:eastAsia="zh-CN"/>
      <w14:ligatures w14:val="none"/>
    </w:rPr>
  </w:style>
  <w:style w:type="paragraph" w:styleId="Header">
    <w:name w:val="header"/>
    <w:basedOn w:val="Normal"/>
    <w:link w:val="HeaderChar"/>
    <w:rsid w:val="00392911"/>
    <w:pPr>
      <w:tabs>
        <w:tab w:val="center" w:pos="4320"/>
        <w:tab w:val="right" w:pos="8640"/>
      </w:tabs>
    </w:pPr>
  </w:style>
  <w:style w:type="character" w:customStyle="1" w:styleId="HeaderChar">
    <w:name w:val="Header Char"/>
    <w:basedOn w:val="DefaultParagraphFont"/>
    <w:link w:val="Header"/>
    <w:rsid w:val="00392911"/>
    <w:rPr>
      <w:rFonts w:ascii="Arial" w:eastAsia="Times New Roman" w:hAnsi="Arial" w:cs="Times New Roman"/>
      <w:kern w:val="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1</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Benjamin Moore</cp:lastModifiedBy>
  <cp:revision>4</cp:revision>
  <dcterms:created xsi:type="dcterms:W3CDTF">2024-10-17T13:35:00Z</dcterms:created>
  <dcterms:modified xsi:type="dcterms:W3CDTF">2024-10-23T01:26:00Z</dcterms:modified>
</cp:coreProperties>
</file>